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s/ArialUnicodeMS.ttf" ContentType="application/x-font-tt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pStyle w:val="Title"/>
        <w:spacing w:before="0" w:after="40" w:line="228" w:lineRule="auto"/>
      </w:pPr>
      <w:r>
        <w:rPr>
          <w:rFonts w:ascii="Arial Unicode MS" w:hAnsi="Arial Unicode MS" w:eastAsia="Arial Unicode MS" w:cs="Arial Unicode MS" w:hint="eastAsia"/>
          <w:color w:val="A7B1BC"/>
          <w:sz w:val="84"/>
        </w:rPr>
        <w:t>Ditto</w:t>
      </w:r>
    </w:p>
    <w:p>
      <w:pPr>
        <w:pStyle w:val="Title"/>
        <w:spacing w:before="0" w:after="20" w:line="228" w:lineRule="auto"/>
      </w:pPr>
      <w:r>
        <w:rPr>
          <w:rFonts w:ascii="Arial Unicode MS" w:hAnsi="Arial Unicode MS" w:eastAsia="Arial Unicode MS" w:cs="Arial Unicode MS" w:hint="eastAsia"/>
          <w:b/>
          <w:color w:val="0B3154"/>
          <w:sz w:val="62"/>
        </w:rPr>
        <w:t>Personal Quant Decision Workstation</w:t>
      </w:r>
    </w:p>
    <w:p>
      <w:pPr>
        <w:pStyle w:val="Title"/>
        <w:spacing w:before="0" w:after="60" w:line="228" w:lineRule="auto"/>
      </w:pPr>
      <w:r>
        <w:rPr>
          <w:rFonts w:ascii="Arial Unicode MS" w:hAnsi="Arial Unicode MS" w:eastAsia="Arial Unicode MS" w:cs="Arial Unicode MS" w:hint="eastAsia"/>
          <w:b/>
          <w:color w:val="0B3154"/>
          <w:sz w:val="58"/>
        </w:rPr>
        <w:t>System Redesign RFC</w:t>
      </w:r>
    </w:p>
    <w:p>
      <w:pPr>
        <w:spacing w:before="0" w:after="0" w:line="259" w:lineRule="auto"/>
      </w:pPr>
      <w:r>
        <w:rPr>
          <w:rFonts w:ascii="Arial Unicode MS" w:hAnsi="Arial Unicode MS" w:eastAsia="Arial Unicode MS" w:cs="Arial Unicode MS" w:hint="eastAsia"/>
          <w:color w:val="64748B"/>
          <w:sz w:val="23"/>
        </w:rPr>
        <w:t>面向 A 股个股与 ETF 的本地优先决策、Paper Trading 与手工实际账户系统</w:t>
      </w:r>
    </w:p>
    <w:p>
      <w:pPr>
        <w:spacing w:before="0" w:after="0" w:line="216" w:lineRule="auto"/>
      </w:pPr>
    </w:p>
    <w:p>
      <w:pPr>
        <w:spacing w:before="0" w:after="0" w:line="216" w:lineRule="auto"/>
      </w:pPr>
    </w:p>
    <w:p>
      <w:pPr>
        <w:spacing w:before="0" w:after="0" w:line="216" w:lineRule="auto"/>
      </w:pPr>
    </w:p>
    <w:p>
      <w:pPr>
        <w:spacing w:before="0" w:after="0" w:line="216" w:lineRule="auto"/>
      </w:pPr>
    </w:p>
    <w:p>
      <w:pPr>
        <w:spacing w:before="0" w:after="0" w:line="216" w:lineRule="auto"/>
      </w:pPr>
    </w:p>
    <w:p>
      <w:pPr>
        <w:spacing w:before="0" w:after="0" w:line="216" w:lineRule="auto"/>
      </w:pPr>
    </w:p>
    <w:p>
      <w:pPr>
        <w:spacing w:before="0" w:after="0" w:line="216" w:lineRule="auto"/>
      </w:pPr>
    </w:p>
    <w:p>
      <w:pPr>
        <w:spacing w:before="0" w:after="0" w:line="21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736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64748B"/>
                <w:sz w:val="13"/>
              </w:rPr>
              <w:t>STATUS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0B3154"/>
                <w:sz w:val="16"/>
              </w:rPr>
              <w:t>PROPOSED FOR APPROVAL</w:t>
            </w:r>
          </w:p>
        </w:tc>
        <w:tc>
          <w:tcPr>
            <w:tcW w:type="dxa" w:w="259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64748B"/>
                <w:sz w:val="13"/>
              </w:rPr>
              <w:t>OWNER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0B3154"/>
                <w:sz w:val="16"/>
              </w:rPr>
              <w:t>Ditto Architecture</w:t>
            </w:r>
          </w:p>
        </w:tc>
        <w:tc>
          <w:tcPr>
            <w:tcW w:type="dxa" w:w="259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</w:p>
        </w:tc>
        <w:tc>
          <w:tcPr>
            <w:tcW w:type="dxa" w:w="3168"/>
            <w:tcMar>
              <w:top w:w="70" w:type="dxa"/>
              <w:start w:w="85" w:type="dxa"/>
              <w:bottom w:w="70" w:type="dxa"/>
              <w:end w:w="85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64748B"/>
                <w:sz w:val="13"/>
              </w:rPr>
              <w:t>LAST UPDATED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0B3154"/>
                <w:sz w:val="16"/>
              </w:rPr>
              <w:t>August 30, 2026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223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RFC METADATA</w:t>
            </w:r>
          </w:p>
        </w:tc>
        <w:tc>
          <w:tcPr>
            <w:tcW w:type="dxa" w:w="741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Decision baseline</w:t>
            </w:r>
          </w:p>
        </w:tc>
        <w:tc>
          <w:tcPr>
            <w:tcW w:type="dxa" w:w="74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D1–D10 ACCEPTED；本 RFC 不重新讨论产品边界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Scope</w:t>
            </w:r>
          </w:p>
        </w:tc>
        <w:tc>
          <w:tcPr>
            <w:tcW w:type="dxa" w:w="741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13 包后端模块化单体 + 独立 ditto-app；本轮仅系统设计，不含施工任务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Primary evidence</w:t>
            </w:r>
          </w:p>
        </w:tc>
        <w:tc>
          <w:tcPr>
            <w:tcW w:type="dxa" w:w="74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当前源码/测试、.importlinter、2026-08-30 产品定位与蓝图基线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Approval meaning</w:t>
            </w:r>
          </w:p>
        </w:tc>
        <w:tc>
          <w:tcPr>
            <w:tcW w:type="dxa" w:w="741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批准目标架构、领域合同、迁移顺序与真实验证标准；不批准真实券商接入</w:t>
            </w:r>
          </w:p>
        </w:tc>
      </w:tr>
    </w:tbl>
    <w:p>
      <w:pPr>
        <w:spacing w:before="0" w:after="20" w:line="240" w:lineRule="auto"/>
      </w:pPr>
    </w:p>
    <w:p>
      <w:pPr>
        <w:spacing w:before="0" w:after="0" w:line="259" w:lineRule="auto"/>
      </w:pPr>
      <w:r>
        <w:br w:type="page"/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1.  Abstract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本 RFC 将 Ditto 从“能力丰富但产品闭环分散”的量化代码平台，改造为面向单个高级个人投资者的本地优先 A 股量化决策工作站。核心交易对象是 A 股个股与 ETF；全球指数、利率、汇率、商品和中外宏观数据只作为环境参照；系统永远不连接 A 股券商、不提交真实订单。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目标系统以 Today / Markets / Research / Portfolio / System 五个任务型工作台承载日常使用，以 Macro → Global → A-Share → Industry → Stock → Portfolio 的证据链连接市场判断、行业轮动、选股、组合、Paper 与实际账户复盘。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后端保留现有 13 包模块化单体和 import-linter 边界。新增能力只落在现有能力平面：data 管时间可见的数据，features 产出 regime/行业/个股特征，strategy 管选股证据和信号，portfolio 管账户会计，execution 只管 Paper 订单与模拟成交，application 提供任务型 CQRS 用例，apps 负责 API/Jobs/DI。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最关键的结构性变化是区分 Model、Paper、Manual 三类事实。Model 是目标组合与建议，不是账户；Paper 和 Manual 各有独立、持久、可重建的追加式账本。Manual 允许用户录入任意真实成交、现金、费用、税、分红和更正，不再强制绑定系统 Signal。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1.1  Decision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655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95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Selected design</w:t>
            </w:r>
          </w:p>
        </w:tc>
        <w:tc>
          <w:tcPr>
            <w:tcW w:type="dxa" w:w="504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Consequence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Architecture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保留 13 包模块化单体</w:t>
            </w:r>
          </w:p>
        </w:tc>
        <w:tc>
          <w:tcPr>
            <w:tcW w:type="dxa" w:w="50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不拆微服务；用现有机器边界承载新增概念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Execution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Paper-only execution</w:t>
            </w:r>
          </w:p>
        </w:tc>
        <w:tc>
          <w:tcPr>
            <w:tcW w:type="dxa" w:w="50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BrokerGateway 只允许模拟实现；composition 层设无真实券商守卫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Accounts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Paper / Manual 双账本</w:t>
            </w:r>
          </w:p>
        </w:tc>
        <w:tc>
          <w:tcPr>
            <w:tcW w:type="dxa" w:w="50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追加式 typed events + 可重建快照；Model 仅为比较基准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Product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五个任务型工作台</w:t>
            </w:r>
          </w:p>
        </w:tc>
        <w:tc>
          <w:tcPr>
            <w:tcW w:type="dxa" w:w="50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页面消费专用 read model，不直接拼装跨域 raw API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Time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统一 bitemporal/PIT 合同</w:t>
            </w:r>
          </w:p>
        </w:tc>
        <w:tc>
          <w:tcPr>
            <w:tcW w:type="dxa" w:w="50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所有决策显式 as-of、cutoff、snapshot、freshness；缺失即阻断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Completion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真实闭环证据</w:t>
            </w:r>
          </w:p>
        </w:tc>
        <w:tc>
          <w:tcPr>
            <w:tcW w:type="dxa" w:w="50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结构、测试、真实数据、连续运行、用户任务五层分别验收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2.  Goals and Non-Goals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482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Goals</w:t>
            </w:r>
          </w:p>
        </w:tc>
        <w:tc>
          <w:tcPr>
            <w:tcW w:type="dxa" w:w="482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Non-goals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每天 5 分钟内看懂宏观、全球与 A 股环境，并能追到行业与个股影响</w:t>
            </w:r>
          </w:p>
        </w:tc>
        <w:tc>
          <w:tcPr>
            <w:tcW w:type="dxa" w:w="48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不做全球股票、期货、外汇、数字资产交易</w:t>
            </w:r>
          </w:p>
        </w:tc>
      </w:tr>
      <w:tr>
        <w:trPr>
          <w:cantSplit/>
        </w:trPr>
        <w:tc>
          <w:tcPr>
            <w:tcW w:type="dxa" w:w="48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将行业强弱、个股筛选、排除原因和因子贡献变成一级产品流程</w:t>
            </w:r>
          </w:p>
        </w:tc>
        <w:tc>
          <w:tcPr>
            <w:tcW w:type="dxa" w:w="48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不接 MiniQMT 或任何 A 股券商，不管理真实订单 session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Paper 可持续运行、可恢复、可重放、可对账，使用真实可用行情但不发真实订单</w:t>
            </w:r>
          </w:p>
        </w:tc>
        <w:tc>
          <w:tcPr>
            <w:tcW w:type="dxa" w:w="48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不做低延迟 OMS、tick/HFT、算法执行或共址</w:t>
            </w:r>
          </w:p>
        </w:tc>
      </w:tr>
      <w:tr>
        <w:trPr>
          <w:cantSplit/>
        </w:trPr>
        <w:tc>
          <w:tcPr>
            <w:tcW w:type="dxa" w:w="48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Manual 支持任意实际成交与现金事件，1 分钟内录入并可追加式更正</w:t>
            </w:r>
          </w:p>
        </w:tc>
        <w:tc>
          <w:tcPr>
            <w:tcW w:type="dxa" w:w="48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不做机构级多租户、RBAC、合规审批中心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Model/Paper/Manual 在相同 as-of 下比较持仓、现金、PnL、风险与偏差</w:t>
            </w:r>
          </w:p>
        </w:tc>
        <w:tc>
          <w:tcPr>
            <w:tcW w:type="dxa" w:w="48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不以 Agent 数量、路由数量或 API 数量定义完成</w:t>
            </w:r>
          </w:p>
        </w:tc>
      </w:tr>
      <w:tr>
        <w:trPr>
          <w:cantSplit/>
        </w:trPr>
        <w:tc>
          <w:tcPr>
            <w:tcW w:type="dxa" w:w="48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5"/>
              </w:rPr>
              <w:t>每个结论都能重放到策略版本、数据快照、PIT cutoff 和账户事实</w:t>
            </w:r>
          </w:p>
        </w:tc>
        <w:tc>
          <w:tcPr>
            <w:tcW w:type="dxa" w:w="48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5"/>
              </w:rPr>
              <w:t>不将全系统改造成通用事件溯源平台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2.1  Assumptions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单操作者、本机运行、loopback API 是默认部署；分析型数据以 Parquet/现有数据存储为主，事务状态以 SQLite 为主。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核心节奏为日频；只读实时/分钟数据可逐步加入，但不能扩张为交易网关。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A 股市场规则、费税和公司行动按 effective-dated policy 管理，不把当前规则硬编码为永久事实。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后端和 ditto-app 是两个仓库；OpenAPI、生成类型和跨仓库 acceptance evidence 是正式边界。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3.  Current State and Problem Statement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现状判断：Ditto 的工程底座明显强于产品完成度。PIT、数据血缘、研究治理、回测、组合约束、OMS 协议和前端高保真原型已经积累了大量实现；但日常用户路径仍由实验级 API、metadata-only 页面、信号绑定的人工成交和内存 Paper 拼接而成。结果是“每个包都能证明一些能力，用户却无法自然完成一次完整决策”。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3.1  Evidence-based maturity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7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295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Current evidence</w:t>
            </w:r>
          </w:p>
        </w:tc>
        <w:tc>
          <w:tcPr>
            <w:tcW w:type="dxa" w:w="367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Product gap</w:t>
            </w:r>
          </w:p>
        </w:tc>
        <w:tc>
          <w:tcPr>
            <w:tcW w:type="dxa" w:w="129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Assessment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 股数据与 PIT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数据集、snapshot、lineage、promotion、PIT 测试主干存在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R2 live certification、当前权限/许可、连续更新仍需复验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Strong foundation / not fully proven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宏观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MacroQuery 有 asof；FRED/ALFRED、Tushare adapter 与存储存在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application facade/API 未暴露 as-of；API 标 experimental；页面未消费</w:t>
            </w:r>
          </w:p>
        </w:tc>
        <w:tc>
          <w:tcPr>
            <w:tcW w:type="dxa" w:w="12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Partial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全球参照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部分 FRED 风险代理、商品/FX 基础与原型存在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无正式核心指数产品、时区/session cutoff 和新鲜度认证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Gap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选股/行业轮动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多因子模板、行业轮动、exclusion、factor contribution、selection evidence 存在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live Screener 仅筛 instrument metadata；无任务型 selection run read model</w:t>
            </w:r>
          </w:p>
        </w:tc>
        <w:tc>
          <w:tcPr>
            <w:tcW w:type="dxa" w:w="12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Backend-rich / product-poor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组合与风险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Account、FillEvent、优化、约束、Daily Decision V3 与对比基础存在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Model/Paper/Manual 三事实未统一；账户切换与偏差不可见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Partial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期初 baseline、intent-bound fill、void/replace、持仓重建存在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任意外部交易、现金/分红/税费事件和独立账本缺失</w:t>
            </w:r>
          </w:p>
        </w:tc>
        <w:tc>
          <w:tcPr>
            <w:tcW w:type="dxa" w:w="12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Hard gap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PaperBrokerGateway、风险 hook、部分成交测试存在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最小冒烟级；内存状态、零价 fallback、零费用、无恢复/公开工作流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Experimental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ditto-app</w:t>
            </w:r>
          </w:p>
        </w:tc>
        <w:tc>
          <w:tcPr>
            <w:tcW w:type="dxa" w:w="295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设计系统、Graphite Studio、路由/状态/overlay 与视觉审计强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Markets/Screener live 为 metadata-only；Portfolio 缺双账户写路径</w:t>
            </w:r>
          </w:p>
        </w:tc>
        <w:tc>
          <w:tcPr>
            <w:tcW w:type="dxa" w:w="12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UI-rich / workflow-poor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Agent</w:t>
            </w:r>
          </w:p>
        </w:tc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治理、tools、eval、研究运行时丰富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核心市场/账户闭环未完成前继续扩角色收益低</w:t>
            </w:r>
          </w:p>
        </w:tc>
        <w:tc>
          <w:tcPr>
            <w:tcW w:type="dxa" w:w="12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Defer expansion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3.2  Source-level blockers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8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367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Direct evidence</w:t>
            </w:r>
          </w:p>
        </w:tc>
        <w:tc>
          <w:tcPr>
            <w:tcW w:type="dxa" w:w="417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Design response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非持久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PaperBrokerGateway 使用 InMemoryOrderEventJournal、内存 fills 与 Account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新增 durable Paper session/order/fill/account stores；启动时恢复并对账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可静默零价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市价单缺 last price 时返回 0.0；fee/slippage 固定 0</w:t>
            </w:r>
          </w:p>
        </w:tc>
        <w:tc>
          <w:tcPr>
            <w:tcW w:type="dxa" w:w="41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价格缺失 fail closed；price/fee/tax/slippage policy 版本化并留证据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时间不确定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FillEvent.event_time 使用 datetime.now(UTC)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注入 MarketClock；区分 decision/eligible/execution/recorded time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 强绑 Signal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RecordFillCommand 要求 intent_id、strategy_id，并验证 SignalRecord</w:t>
            </w:r>
          </w:p>
        </w:tc>
        <w:tc>
          <w:tcPr>
            <w:tcW w:type="dxa" w:w="41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新建 portfolio-owned ManualAccountEvent；signal_id 仅可选关联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宏观 as-of 丢失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MacroQuery 支持 asof，但 MacroQueryFacade.find_indicators 未暴露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把 as_of、publication_cutoff、snapshot_id 提升为公共查询合同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市场页无市场数据</w:t>
            </w:r>
          </w:p>
        </w:tc>
        <w:tc>
          <w:tcPr>
            <w:tcW w:type="dxa" w:w="367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MarketsPage 明示只聚合 metadata，价格快照未查询</w:t>
            </w:r>
          </w:p>
        </w:tc>
        <w:tc>
          <w:tcPr>
            <w:tcW w:type="dxa" w:w="41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新增 MarketContextSnapshot，而不是前端并发拼多域 endpoint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筛选器不是选股</w:t>
            </w:r>
          </w:p>
        </w:tc>
        <w:tc>
          <w:tcPr>
            <w:tcW w:type="dxa" w:w="367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ScreenerPage 只筛名称/代码/资产/交易所，明示 metadata only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 SelectionRun / CandidateEvidence 替换 metadata screener 作为一级工作台</w:t>
            </w:r>
          </w:p>
        </w:tc>
      </w:tr>
    </w:tbl>
    <w:p>
      <w:pPr>
        <w:spacing w:before="0" w:after="20" w:line="240" w:lineRule="auto"/>
      </w:pP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关键源码：ditto_execution/broker/gateways/paper.py；ditto_application/processes/execution/paper_trading_process.py；ditto_application/commands/trade.py；ditto_application/queries/macro.py；ditto-app/src/features/markets/components/markets-page.tsx；ditto-app/src/features/screener/components/screener-page.tsx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3.3  Why previous versions still felt unsatisfactory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1.  完成度指标错位：route/contract/visual parity 证明了工程表面完整，却没有证明领域数据足够、动作可用和日常结果可达。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2.  后端按能力包组织，前端却按页面直接消费零散接口，缺少把跨域证据压缩成用户任务的 application read model。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3.  Paper、Manual、Model 在文案和结构中混在一起，导致“模拟执行、记录实际成交、建议订单”语义含糊。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4.  数据成熟度、freshness、mock/fixture 和 experimental 状态没有在所有页面形成同一种可信语言。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5.  投入继续流向研究治理、Agent 和长尾平台能力，而市场上下文、选股、账户管理三个高频价值面未闭环。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4.  Proposed Architecture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设计采用“本地优先模块化单体 + 独立 Web 客户端”。它不是临时折中，而是单用户量化工作站的目标形态：部署简单、交易事实可以单机强一致、分析读取可直接利用现有 Polars/Parquet 能力，同时以 import-linter 保持领域隔离。</w:t>
      </w:r>
    </w:p>
    <w:p>
      <w:pPr>
        <w:keepNext/>
        <w:spacing w:before="0" w:after="40" w:line="259" w:lineRule="auto"/>
        <w:jc w:val="center"/>
      </w:pPr>
      <w:r>
        <w:drawing>
          <wp:inline>
            <wp:extent cx="6126480" cy="3127729"/>
            <wp:docPr id="1" name="Picture 1" title="Figure 1. Ditto target logical architecture and dependency direction." descr="Figure 1. Ditto target logical architecture and dependency di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2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Figure 1. Ditto target logical architecture and dependency direction.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4.1  Capability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123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Plane / owner</w:t>
            </w:r>
          </w:p>
        </w:tc>
        <w:tc>
          <w:tcPr>
            <w:tcW w:type="dxa" w:w="266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Provider / implementation</w:t>
            </w:r>
          </w:p>
        </w:tc>
        <w:tc>
          <w:tcPr>
            <w:tcW w:type="dxa" w:w="208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Direct consumers</w:t>
            </w:r>
          </w:p>
        </w:tc>
        <w:tc>
          <w:tcPr>
            <w:tcW w:type="dxa" w:w="377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Contract &amp; enforcement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kernel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ID、时间、金额、市场原语与 Protocol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全部能力包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零第三方、零 I/O；pure contract tests</w:t>
            </w:r>
          </w:p>
        </w:tc>
      </w:tr>
      <w:tr>
        <w:trPr>
          <w:cantSplit/>
        </w:trPr>
        <w:tc>
          <w:tcPr>
            <w:tcW w:type="dxa" w:w="112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platform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SQLite client/pool、配置、日志、tracing、clock 技术件</w:t>
            </w:r>
          </w:p>
        </w:tc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能力包与 apps</w:t>
            </w:r>
          </w:p>
        </w:tc>
        <w:tc>
          <w:tcPr>
            <w:tcW w:type="dxa" w:w="37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不得出现账户、信号、订单等业务概念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data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Tushare/FRED/只读实时源、PIT 存储、catalog、DQ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features、application、backtest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DatasetSnapshot / VisibilityQuery / MarketContext source DTO</w:t>
            </w:r>
          </w:p>
        </w:tc>
      </w:tr>
      <w:tr>
        <w:trPr>
          <w:cantSplit/>
        </w:trPr>
        <w:tc>
          <w:tcPr>
            <w:tcW w:type="dxa" w:w="112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features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regime、行业强弱、个股因子、物化</w:t>
            </w:r>
          </w:p>
        </w:tc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strategy、application</w:t>
            </w:r>
          </w:p>
        </w:tc>
        <w:tc>
          <w:tcPr>
            <w:tcW w:type="dxa" w:w="37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FeatureArtifact + lineage + snapshot identity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strategy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universe、选股、行业轮动、signal package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application、backtest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SelectionRun / SelectionEvidence / StrategySpec</w:t>
            </w:r>
          </w:p>
        </w:tc>
      </w:tr>
      <w:tr>
        <w:trPr>
          <w:cantSplit/>
        </w:trPr>
        <w:tc>
          <w:tcPr>
            <w:tcW w:type="dxa" w:w="112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portfolio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Model view、Paper/Manual 会计、现金、持仓、PnL</w:t>
            </w:r>
          </w:p>
        </w:tc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risk、application</w:t>
            </w:r>
          </w:p>
        </w:tc>
        <w:tc>
          <w:tcPr>
            <w:tcW w:type="dxa" w:w="37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AccountLedgerEvent / AccountView / AccountSnapshot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risk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盘前约束、暴露、压力、事后偏差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application、backtest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RiskDecision / RiskSnapshot；缺权威账户即拒绝</w:t>
            </w:r>
          </w:p>
        </w:tc>
      </w:tr>
      <w:tr>
        <w:trPr>
          <w:cantSplit/>
        </w:trPr>
        <w:tc>
          <w:tcPr>
            <w:tcW w:type="dxa" w:w="112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execution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Paper order FSM、fill simulation、reconciliation</w:t>
            </w:r>
          </w:p>
        </w:tc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application</w:t>
            </w:r>
          </w:p>
        </w:tc>
        <w:tc>
          <w:tcPr>
            <w:tcW w:type="dxa" w:w="37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BrokerGateway(paper only) / PaperOrder / FillEvent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backtest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历史模拟、成本、统计、确定性重放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application、analysis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BacktestManifest / Result / ReplayEvidence</w:t>
            </w:r>
          </w:p>
        </w:tc>
      </w:tr>
      <w:tr>
        <w:trPr>
          <w:cantSplit/>
        </w:trPr>
        <w:tc>
          <w:tcPr>
            <w:tcW w:type="dxa" w:w="112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analysis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实验 control-plane 与研究存储</w:t>
            </w:r>
          </w:p>
        </w:tc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application</w:t>
            </w:r>
          </w:p>
        </w:tc>
        <w:tc>
          <w:tcPr>
            <w:tcW w:type="dxa" w:w="37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Experiment / candidate / holdout evidence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application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五工作台 read model、命令与跨域 process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apps、agent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Task DTO；不包含 adapter 选择</w:t>
            </w:r>
          </w:p>
        </w:tc>
      </w:tr>
      <w:tr>
        <w:trPr>
          <w:cantSplit/>
        </w:trPr>
        <w:tc>
          <w:tcPr>
            <w:tcW w:type="dxa" w:w="112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agent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基于 application 的解释与治理</w:t>
            </w:r>
          </w:p>
        </w:tc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apps</w:t>
            </w:r>
          </w:p>
        </w:tc>
        <w:tc>
          <w:tcPr>
            <w:tcW w:type="dxa" w:w="37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只消费 application；不得直连 data/execution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apps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FastAPI、CLI、Jobs、唯一 composition root</w:t>
            </w:r>
          </w:p>
        </w:tc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ditto-app / operator</w:t>
            </w:r>
          </w:p>
        </w:tc>
        <w:tc>
          <w:tcPr>
            <w:tcW w:type="dxa" w:w="37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OpenAPI、DI、禁止真实 broker guard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4.2  New concepts and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94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144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Owning package</w:t>
            </w:r>
          </w:p>
        </w:tc>
        <w:tc>
          <w:tcPr>
            <w:tcW w:type="dxa" w:w="33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Why here</w:t>
            </w:r>
          </w:p>
        </w:tc>
        <w:tc>
          <w:tcPr>
            <w:tcW w:type="dxa" w:w="288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Machine-enforced consumer path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ReferenceSeriesSnapshot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data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宏观/指数/FX/商品都是有时间可见性的只读事实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data → application/backtest；features 通过 data port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RegimeFeatureArtifact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features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从原始参考序列派生，不是市场事实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features → strategy/application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SelectionRun + Evidence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strategy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表达逐级排除、排名、行业/因子贡献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strategy → application → apps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AccountLedgerEvent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portfolio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成交、现金、费税、分红改变账户事实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execution fill → application mapper → portfolio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PaperSession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application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跨 signal、risk、execution、portfolio 的生命周期编排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apps/job → application → capability ports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WorkspaceReadModels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application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把跨域证据组织成任务，不污染 capability 包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apps/API → ditto-app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依赖不变量：application 只能通过公共合同编排能力包；apps 选择具体 SQLite/source/gateway；agent 只能调用 application；execution 不得依赖 data 或 portfolio 的内部存储；任何新增 import 必须通过 `pixi run -e dev arch-check`。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5.  Product Application Architecture</w:t>
      </w:r>
    </w:p>
    <w:p>
      <w:pPr>
        <w:keepNext/>
        <w:spacing w:before="0" w:after="40" w:line="259" w:lineRule="auto"/>
        <w:jc w:val="center"/>
      </w:pPr>
      <w:r>
        <w:drawing>
          <wp:inline>
            <wp:extent cx="6126480" cy="2321613"/>
            <wp:docPr id="2" name="Picture 2" title="Figure 2. The evidence ribbon that connects context to portfolio action." descr="Figure 2. The evidence ribbon that connects context to portfolio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ribb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Figure 2. The evidence ribbon that connects context to portfolio action.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5.1  Five task-oriented workspaces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007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Workspace</w:t>
            </w:r>
          </w:p>
        </w:tc>
        <w:tc>
          <w:tcPr>
            <w:tcW w:type="dxa" w:w="237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Primary question</w:t>
            </w:r>
          </w:p>
        </w:tc>
        <w:tc>
          <w:tcPr>
            <w:tcW w:type="dxa" w:w="396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 live data</w:t>
            </w:r>
          </w:p>
        </w:tc>
        <w:tc>
          <w:tcPr>
            <w:tcW w:type="dxa" w:w="230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Primary actions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Today</w:t>
            </w:r>
          </w:p>
        </w:tc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今天发生了什么，我必须处理什么？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MarketContext + latest Selection + Model/Paper/Manual gap + readiness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复核信号、进入选股、加入 Paper、记录实际事实、查看 blocker</w:t>
            </w:r>
          </w:p>
        </w:tc>
      </w:tr>
      <w:tr>
        <w:trPr>
          <w:cantSplit/>
        </w:trPr>
        <w:tc>
          <w:tcPr>
            <w:tcW w:type="dxa" w:w="1007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Markets</w:t>
            </w:r>
          </w:p>
        </w:tc>
        <w:tc>
          <w:tcPr>
            <w:tcW w:type="dxa" w:w="23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宏观、全球、A 股和行业处于什么环境？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ReferenceSeries、核心指数、breadth、industry strength、freshness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切换 as-of、查看 revision/source、追到行业或个股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Research</w:t>
            </w:r>
          </w:p>
        </w:tc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为什么选/不选，策略是否可信？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SelectionRun、exclusions、factor contribution、backtest/research evidence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运行选股、比较候选、审批/拒绝模型建议</w:t>
            </w:r>
          </w:p>
        </w:tc>
      </w:tr>
      <w:tr>
        <w:trPr>
          <w:cantSplit/>
        </w:trPr>
        <w:tc>
          <w:tcPr>
            <w:tcW w:type="dxa" w:w="1007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Portfolio</w:t>
            </w:r>
          </w:p>
        </w:tc>
        <w:tc>
          <w:tcPr>
            <w:tcW w:type="dxa" w:w="23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Model/Paper/Manual 之间差多少，风险和收益来自哪里？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三个 as-of 快照、交易/现金事件、risk、attribution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Paper 模拟、手工录入、更正、对账、复盘</w:t>
            </w:r>
          </w:p>
        </w:tc>
      </w:tr>
      <w:tr>
        <w:trPr>
          <w:cantSplit/>
        </w:trPr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System</w:t>
            </w:r>
          </w:p>
        </w:tc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哪些数据、作业和证据不可信？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catalog、DQ、job status、backup、source/license、trace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重试安全作业、导出诊断、备份/恢复、配置只读数据源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5.2  Frontend information model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保留 Graphite Studio、金融数字字体、A 股红涨绿跌语义、密度与三栏工作台；不重做品牌皮肤。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一级导航固定为 Today / Markets / Research / Portfolio / System；现有 `/trading/*` 和 `/platform/*` 通过兼容跳转逐步迁移。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每页顶部固定显示 as-of、数据成熟度、freshness 与 evidence ribbon；mock、metadata-only、experimental 不得显示为 Live。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所有写动作使用领域动词：加入 Paper、模拟执行、记录实际成交、记录现金事件、追加更正；禁止“下单/平仓”暗示真实券商写入。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页面只消费 application-owned view model；不在 React 中复制 PIT、风险、账户重建或状态机逻辑。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5.3  Read-model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08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Read model</w:t>
            </w:r>
          </w:p>
        </w:tc>
        <w:tc>
          <w:tcPr>
            <w:tcW w:type="dxa" w:w="453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Composes</w:t>
            </w:r>
          </w:p>
        </w:tc>
        <w:tc>
          <w:tcPr>
            <w:tcW w:type="dxa" w:w="302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Freshness / partial policy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TodayWorkspaceView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MarketContext、latest Selection、Model/Paper/Manual snapshots、risk、system blockers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关键账户或 selection 缺失则 blocked；次要全球代理缺失可 partial 并显式降级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MarketContextSnapshot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macro、global reference、A-share indices/breadth、industry strength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每块独立 freshness；总状态取最严重级别；禁止静默使用未来/未完成 session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SelectionWorkspaceView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universe、stage counts、exclusions、scores、factor/industry exposure、target proposal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缺 universe snapshot/knowledge cutoff/factor artifact 时 fail closed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PortfolioComparisonView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同一 as-of 的 Model/Paper/Manual、risk、PnL、attribution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不同 as-of 不允许直接比较；缺价格时保留数量并标记 valuation unavailable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SystemReadinessView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dataset、source、job、backup、contract、version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只有证据齐全才 healthy；unknown 不等于 healthy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6.  Market, Macro, and Reference Data Design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宏观与全球数据不是独立陈列馆，而是 A 股 regime、行业强弱、风险预算和解释链的输入。`data` 只保存可验证事实；`features` 才计算风险偏好、流动性、增长/通胀、美元/利率压力等派生状态；`strategy` 消费稳定、版本化的 feature artifacts。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6.1  Launch data 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36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16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Launch scope</w:t>
            </w:r>
          </w:p>
        </w:tc>
        <w:tc>
          <w:tcPr>
            <w:tcW w:type="dxa" w:w="35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 time semantics</w:t>
            </w:r>
          </w:p>
        </w:tc>
        <w:tc>
          <w:tcPr>
            <w:tcW w:type="dxa" w:w="15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Consumer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China macro</w:t>
            </w:r>
          </w:p>
        </w:tc>
        <w:tc>
          <w:tcPr>
            <w:tcW w:type="dxa" w:w="31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社融/M2、PMI、CPI/PPI、利率/信用、汇率、工业/地产代理</w:t>
            </w:r>
          </w:p>
        </w:tc>
        <w:tc>
          <w:tcPr>
            <w:tcW w:type="dxa" w:w="35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period_end + published_at + knowledge_date + revision/source snapshot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regime、行业解释、risk</w:t>
            </w:r>
          </w:p>
        </w:tc>
      </w:tr>
      <w:tr>
        <w:trPr>
          <w:cantSplit/>
        </w:trPr>
        <w:tc>
          <w:tcPr>
            <w:tcW w:type="dxa" w:w="13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Global macro</w:t>
            </w:r>
          </w:p>
        </w:tc>
        <w:tc>
          <w:tcPr>
            <w:tcW w:type="dxa" w:w="31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Fed policy、US yield curve、USD、VIX、核心增长/通胀代理</w:t>
            </w:r>
          </w:p>
        </w:tc>
        <w:tc>
          <w:tcPr>
            <w:tcW w:type="dxa" w:w="35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FRED/ALFRED vintage；发布时点与 timezone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regime、risk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Global indices</w:t>
            </w:r>
          </w:p>
        </w:tc>
        <w:tc>
          <w:tcPr>
            <w:tcW w:type="dxa" w:w="31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S&amp;P 500、Nasdaq 100、Dow、Euro Stoxx 50、Nikkei 225、Hang Seng</w:t>
            </w:r>
          </w:p>
        </w:tc>
        <w:tc>
          <w:tcPr>
            <w:tcW w:type="dxa" w:w="35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exchange calendar、session close、source/receive time；只取决策前已完成 session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Markets、regime</w:t>
            </w:r>
          </w:p>
        </w:tc>
      </w:tr>
      <w:tr>
        <w:trPr>
          <w:cantSplit/>
        </w:trPr>
        <w:tc>
          <w:tcPr>
            <w:tcW w:type="dxa" w:w="13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 股 indices</w:t>
            </w:r>
          </w:p>
        </w:tc>
        <w:tc>
          <w:tcPr>
            <w:tcW w:type="dxa" w:w="31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上证、深证、沪深300、中证500/1000、科创50、创业板、北证50</w:t>
            </w:r>
          </w:p>
        </w:tc>
        <w:tc>
          <w:tcPr>
            <w:tcW w:type="dxa" w:w="35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trade date、close availability、constituent snapshot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breadth、风格、行业/选股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Industry</w:t>
            </w:r>
          </w:p>
        </w:tc>
        <w:tc>
          <w:tcPr>
            <w:tcW w:type="dxa" w:w="31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申万一级为 launch；二级可后续</w:t>
            </w:r>
          </w:p>
        </w:tc>
        <w:tc>
          <w:tcPr>
            <w:tcW w:type="dxa" w:w="35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effective-dated membership、index bars、breadth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轮动、约束、解释</w:t>
            </w:r>
          </w:p>
        </w:tc>
      </w:tr>
      <w:tr>
        <w:trPr>
          <w:cantSplit/>
        </w:trPr>
        <w:tc>
          <w:tcPr>
            <w:tcW w:type="dxa" w:w="13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Commodity / FX</w:t>
            </w:r>
          </w:p>
        </w:tc>
        <w:tc>
          <w:tcPr>
            <w:tcW w:type="dxa" w:w="31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黄金、原油、铜、DXY、USD/CNY 等有限代理</w:t>
            </w:r>
          </w:p>
        </w:tc>
        <w:tc>
          <w:tcPr>
            <w:tcW w:type="dxa" w:w="35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session、timezone、units、source timestamp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regime、risk；不形成交易资产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6.2  Required data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94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5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44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468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Invariant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series_id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str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Yes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稳定业务 ID，不等于供应商代码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observation_time / period_end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date|datetime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Yes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数据描述的市场时段或统计期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published_at / knowledge_date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datetime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Yes for PIT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系统最早可能知道；不可由 observation time 替代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effective_from / effective_to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date?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For membership/rules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行业、指数成分和规则按生效区间查询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source_event_time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datetime?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Realtime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供应商事件时间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received_at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datetime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Yes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本系统收到数据的时间，用于延迟与审计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source_snapshot_id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str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Yes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唯一定位 source、version、partition 与内容 checksum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calendar / timezone / session</w:t>
            </w:r>
          </w:p>
        </w:tc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str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 data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决定何时算 completed session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maturity / freshness</w:t>
            </w:r>
          </w:p>
        </w:tc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enum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Yes in product DTO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experimental/partial/stale 不得被 UI 美化为 live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6.3  Immediate current gap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当前 `MacroQuery` 已包含 `asof`，但 `MacroQueryFacade` 和 `/api/v1/macro/indicators` 没有公开该参数；因此历史页面即使展示宏观序列，也无法证明它看到的是当时已知版本。该缺口必须先于任何“宏观驱动策略已完成”的产品声明关闭。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7.  Stock Selection and Industry Rotation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选股是一级决策流程，不是证券目录过滤器。现有 strategy 包已经具备 SelectionEvidence、ExclusionReason、FactorContributionEvidence、stock selection 与 stock-sector rotation 模板；设计重点是把这些后端能力变成一个可运行、可解释、可比较、可进入组合的产品合同。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7.1  Canonical selection pipeline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1.  Universe snapshot：按交易日、上市状态、ST/停牌、价格/流动性覆盖得到当时可见的初始集合。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2.  Hard exclusions：缺失数据、流动性、ST、停牌、风险锁定等先排除，保留首个稳定 reason code。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3.  Industry strength：计算申万一级相对强度、宽度与 regime 适配，决定行业候选/权重上限。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4.  Factor scoring：质量、价值、成长、动量、波动、流动性等按版本化配方处理、标准化与加权。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5.  Neutralization / exposure：显式报告行业与规模暴露；是否中性化由策略模板声明，不隐式进行。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6.  Ranking and diversity：按 score 排名并应用行业数量、单行业名额、相关性和集中度约束。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7.  Portfolio proposal：将候选转为目标权重、建议数量、风险与成本假设；此时仍是 Model fact。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7.2  SelectionRun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5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Field group</w:t>
            </w:r>
          </w:p>
        </w:tc>
        <w:tc>
          <w:tcPr>
            <w:tcW w:type="dxa" w:w="51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 content</w:t>
            </w:r>
          </w:p>
        </w:tc>
        <w:tc>
          <w:tcPr>
            <w:tcW w:type="dxa" w:w="302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Why it matters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Identity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selection_run_id、trade_date、decision_time、strategy_id/version、config_hash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可重放且防止草稿覆盖已发布版本</w:t>
            </w:r>
          </w:p>
        </w:tc>
      </w:tr>
      <w:tr>
        <w:trPr>
          <w:cantSplit/>
        </w:trPr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Data evidence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universe_snapshot、dataset_snapshot_ids、feature_artifact_ids、knowledge_cutoff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防幸存者偏差和未来数据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Market context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regime_id、industry_strength_snapshot、reference freshness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解释为什么此时偏好某类行业/股票</w:t>
            </w:r>
          </w:p>
        </w:tc>
      </w:tr>
      <w:tr>
        <w:trPr>
          <w:cantSplit/>
        </w:trPr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Stage ledger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每 stage 输入数、输出数、首个 exclusion reason、耗时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定位候选在哪里被排除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Candidate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instrument、industry、score、rank、selected、factor contributions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支持候选比较与 drill-down</w:t>
            </w:r>
          </w:p>
        </w:tc>
      </w:tr>
      <w:tr>
        <w:trPr>
          <w:cantSplit/>
        </w:trPr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Exposure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industry/size/style exposure before/after constraints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防止“高分”掩盖集中暴露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Proposal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target weight、suggested quantity、risk flags、expected cost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连接到 Model 与 Paper，而非直接下单</w:t>
            </w:r>
          </w:p>
        </w:tc>
      </w:tr>
      <w:tr>
        <w:trPr>
          <w:cantSplit/>
        </w:trPr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Status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created/running/completed/blocked/failed + typed blockers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产品可区分缺数据、规则拒绝和系统失败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7.3  Product interaction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主视图从“行业强弱 → 候选漏斗 → 入选个股”展开；用户可从任何候选查看因子贡献、排除原因和数据证据。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Screener 的临时 filter 与正式 SelectionRun 分开：前者是 UI 探索，后者是持久、版本化、可进入组合的研究事实。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候选最多固定 4 个作对比只是前端会话状态，不等于策略 candidate selection 或 holdout governance。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默认只允许 published 策略产生 Model proposal；实验策略可以运行但必须带 experimental banner，不能混入 Today 主决策。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8.  Portfolio Facts and Account Ledger Design</w:t>
      </w:r>
    </w:p>
    <w:p>
      <w:pPr>
        <w:keepNext/>
        <w:spacing w:before="0" w:after="40" w:line="259" w:lineRule="auto"/>
        <w:jc w:val="center"/>
      </w:pPr>
      <w:r>
        <w:drawing>
          <wp:inline>
            <wp:extent cx="6126480" cy="3030995"/>
            <wp:docPr id="3" name="Picture 3" title="Figure 3. Model proposal versus independent Paper and Manual account ledgers." descr="Figure 3. Model proposal versus independent Paper and Manual account ledg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ledg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0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Figure 3. Model proposal versus independent Paper and Manual account ledgers.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8.1  Fact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15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Fact</w:t>
            </w:r>
          </w:p>
        </w:tc>
        <w:tc>
          <w:tcPr>
            <w:tcW w:type="dxa" w:w="33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Authoritative source</w:t>
            </w:r>
          </w:p>
        </w:tc>
        <w:tc>
          <w:tcPr>
            <w:tcW w:type="dxa" w:w="244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Mutable?</w:t>
            </w:r>
          </w:p>
        </w:tc>
        <w:tc>
          <w:tcPr>
            <w:tcW w:type="dxa" w:w="266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Examples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Model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published strategy + selection + portfolio construction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New proposal versions; no accounting mutation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target weights、intents、suggested quantities、expected risk</w:t>
            </w:r>
          </w:p>
        </w:tc>
      </w:tr>
      <w:tr>
        <w:trPr>
          <w:cantSplit/>
        </w:trPr>
        <w:tc>
          <w:tcPr>
            <w:tcW w:type="dxa" w:w="115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simulated order/fill + Paper account ledger</w:t>
            </w:r>
          </w:p>
        </w:tc>
        <w:tc>
          <w:tcPr>
            <w:tcW w:type="dxa" w:w="24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Append-only events; rebuildable snapshots</w:t>
            </w:r>
          </w:p>
        </w:tc>
        <w:tc>
          <w:tcPr>
            <w:tcW w:type="dxa" w:w="266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planned order、simulated fill、fee/tax、cash、position、PnL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user-recorded external facts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Append-only events; corrections by reversal/replacement</w:t>
            </w:r>
          </w:p>
        </w:tc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external buy/sell、deposit/withdrawal、dividend、fee/tax、baseline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8.2  Typed ledger 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94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Event type</w:t>
            </w:r>
          </w:p>
        </w:tc>
        <w:tc>
          <w:tcPr>
            <w:tcW w:type="dxa" w:w="302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Core fields</w:t>
            </w:r>
          </w:p>
        </w:tc>
        <w:tc>
          <w:tcPr>
            <w:tcW w:type="dxa" w:w="288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Accounting effect</w:t>
            </w:r>
          </w:p>
        </w:tc>
        <w:tc>
          <w:tcPr>
            <w:tcW w:type="dxa" w:w="18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OpeningBalance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cash、positions、cost basis、as_of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建立首次可重建基线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允许 import；替换必须显式确认并保留审计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TradeExecuted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side、qty、price、fee、tax、occurred_at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更新现金、持仓、成本与已实现盈亏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Manual 不要求 signal_id；Paper 必须关联 order/fill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CashDeposited / Withdrawn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amount、occurred_at、reference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增加/减少现金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出金不可使结算现金非法；可带银行流水说明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FeeCharged / TaxCharged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amount、instrument?、trade?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减少现金与累计费用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可内嵌 Trade，也可独立补录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CashDividend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instrument、amount、ex/pay dates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增加现金并保留公司行动来源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自动数据可建议，Manual 由用户确认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StockDividend / Split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instrument、ratio、effective_date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变更数量和成本基准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必须引用 corporate-action snapshot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PositionTransferred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instrument、qty、cost basis、direction</w:t>
            </w:r>
          </w:p>
        </w:tc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处理转入/转出而非伪造成交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个人账户迁移常见，需独立语义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EventReversed / Replaced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reverses_event_id、reason、replacement_id?</w:t>
            </w:r>
          </w:p>
        </w:tc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抵销原事件并可追加新事实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原记录永不覆盖或删除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8.3  AccountLedgerEvent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208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424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Invariant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event_id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UUID/str</w:t>
            </w:r>
          </w:p>
        </w:tc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Yes</w:t>
            </w:r>
          </w:p>
        </w:tc>
        <w:tc>
          <w:tcPr>
            <w:tcW w:type="dxa" w:w="42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全局唯一，exact replay 返回原结果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account_id / mode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str / enum</w:t>
            </w:r>
          </w:p>
        </w:tc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Yes</w:t>
            </w:r>
          </w:p>
        </w:tc>
        <w:tc>
          <w:tcPr>
            <w:tcW w:type="dxa" w:w="42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PAPER 与 MANUAL 不可混写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event_type / schema_version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enum / int</w:t>
            </w:r>
          </w:p>
        </w:tc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Yes</w:t>
            </w:r>
          </w:p>
        </w:tc>
        <w:tc>
          <w:tcPr>
            <w:tcW w:type="dxa" w:w="42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typed payload；向后兼容读取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occurred_at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datetime</w:t>
            </w:r>
          </w:p>
        </w:tc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Yes</w:t>
            </w:r>
          </w:p>
        </w:tc>
        <w:tc>
          <w:tcPr>
            <w:tcW w:type="dxa" w:w="42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事实实际发生时间，决定账户时点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recorded_at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datetime</w:t>
            </w:r>
          </w:p>
        </w:tc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Yes</w:t>
            </w:r>
          </w:p>
        </w:tc>
        <w:tc>
          <w:tcPr>
            <w:tcW w:type="dxa" w:w="42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进入 Ditto 的时间，保留补录延迟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instrument_id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int?</w:t>
            </w:r>
          </w:p>
        </w:tc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By type</w:t>
            </w:r>
          </w:p>
        </w:tc>
        <w:tc>
          <w:tcPr>
            <w:tcW w:type="dxa" w:w="42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交易/公司行动必需；现金事件可空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quantity / unit_price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int? / decimal?</w:t>
            </w:r>
          </w:p>
        </w:tc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By type</w:t>
            </w:r>
          </w:p>
        </w:tc>
        <w:tc>
          <w:tcPr>
            <w:tcW w:type="dxa" w:w="42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 股数量为整数；金额使用精确 decimal/最小货币单位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gross / fee / tax / cash_delta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decimal</w:t>
            </w:r>
          </w:p>
        </w:tc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By type</w:t>
            </w:r>
          </w:p>
        </w:tc>
        <w:tc>
          <w:tcPr>
            <w:tcW w:type="dxa" w:w="42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等式可验证，禁止 NaN/无限值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signal_id / paper_order_id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str?</w:t>
            </w:r>
          </w:p>
        </w:tc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Optional / Paper</w:t>
            </w:r>
          </w:p>
        </w:tc>
        <w:tc>
          <w:tcPr>
            <w:tcW w:type="dxa" w:w="42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Manual 可关联但不得强制；Paper fill 必须关联 order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reverses_event_id / reason</w:t>
            </w:r>
          </w:p>
        </w:tc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str? / str?</w:t>
            </w:r>
          </w:p>
        </w:tc>
        <w:tc>
          <w:tcPr>
            <w:tcW w:type="dxa" w:w="15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Correction</w:t>
            </w:r>
          </w:p>
        </w:tc>
        <w:tc>
          <w:tcPr>
            <w:tcW w:type="dxa" w:w="42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更正必须指向有效未被抵销事实并写原因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idempotency_key / payload_hash</w:t>
            </w:r>
          </w:p>
        </w:tc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str</w:t>
            </w:r>
          </w:p>
        </w:tc>
        <w:tc>
          <w:tcPr>
            <w:tcW w:type="dxa" w:w="15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Write commands</w:t>
            </w:r>
          </w:p>
        </w:tc>
        <w:tc>
          <w:tcPr>
            <w:tcW w:type="dxa" w:w="42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相同 key + 不同 payload → 409 conflict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9.  Account Projection and Reconciliation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9.1  Projection invariants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事件与其账户投影在同一 SQLite 事务中提交；如果投影失败，事件也不可半成功。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权威真相是 typed ledger events；AccountSnapshot/PositionSnapshot 是可重建 read model。为启动速度保留周期快照，但必须带 last_event_sequence 与 checksum。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账户序列 `(account_id, sequence_no)` 单调递增；命令携带 expected_version，过期页面写入返回 409。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同一 as-of 的现金 + 持仓市值 = total value；估值缺失时绝不以 0 代替，返回数量事实与 valuation unavailable。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A 股 T+1、可用数量、公司行动和费税通过 effective-dated policy 计算；策略规则不复制到前端。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9.2  Reconciliation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655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Mode</w:t>
            </w:r>
          </w:p>
        </w:tc>
        <w:tc>
          <w:tcPr>
            <w:tcW w:type="dxa" w:w="396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Compares</w:t>
            </w:r>
          </w:p>
        </w:tc>
        <w:tc>
          <w:tcPr>
            <w:tcW w:type="dxa" w:w="403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Outcome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Internal replay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ledger events ↔ rebuilt snapshot</w:t>
            </w:r>
          </w:p>
        </w:tc>
        <w:tc>
          <w:tcPr>
            <w:tcW w:type="dxa" w:w="403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任何 checksum/position/cash 差异都是 BLOCKED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order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Paper orders ↔ fills ↔ account events</w:t>
            </w:r>
          </w:p>
        </w:tc>
        <w:tc>
          <w:tcPr>
            <w:tcW w:type="dxa" w:w="403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orphan fill、duplicate fill、unapplied fill 生成 typed repair item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 statement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用户输入的券商/银行汇总 ↔ Manual snapshot</w:t>
            </w:r>
          </w:p>
        </w:tc>
        <w:tc>
          <w:tcPr>
            <w:tcW w:type="dxa" w:w="403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只生成差异与建议事件；未经确认不自动覆盖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Model comparison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Model target ↔ Paper/Manual actual</w:t>
            </w:r>
          </w:p>
        </w:tc>
        <w:tc>
          <w:tcPr>
            <w:tcW w:type="dxa" w:w="403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输出 weight/quantity/cash/risk gap，不改变账户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Backtest comparison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同期 backtest ↔ Paper/Manual</w:t>
            </w:r>
          </w:p>
        </w:tc>
        <w:tc>
          <w:tcPr>
            <w:tcW w:type="dxa" w:w="403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归因 signal、timing、fill、fee、manual deviation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9.3  Migration from current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23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Existing record</w:t>
            </w:r>
          </w:p>
        </w:tc>
        <w:tc>
          <w:tcPr>
            <w:tcW w:type="dxa" w:w="439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Migration rule</w:t>
            </w:r>
          </w:p>
        </w:tc>
        <w:tc>
          <w:tcPr>
            <w:tcW w:type="dxa" w:w="302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Compatibility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AccountSnapshotRecord baseline</w:t>
            </w:r>
          </w:p>
        </w:tc>
        <w:tc>
          <w:tcPr>
            <w:tcW w:type="dxa" w:w="43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映射为 OpeningBalance；保留 snapshot_id 为 source_reference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旧查询继续读 legacy；新投影验证金额/positions 一致后切换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intent-bound FillRecord</w:t>
            </w:r>
          </w:p>
        </w:tc>
        <w:tc>
          <w:tcPr>
            <w:tcW w:type="dxa" w:w="43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仅属于既有 Manual execution sleeve；映射 TradeExecuted，并把 intent_id 作为可选 signal linkage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填充 exact source fill_id，避免重复迁移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FillAdjustmentRecord</w:t>
            </w:r>
          </w:p>
        </w:tc>
        <w:tc>
          <w:tcPr>
            <w:tcW w:type="dxa" w:w="43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void → EventReversed；replace → reversal + replacement TradeExecuted</w:t>
            </w:r>
          </w:p>
        </w:tc>
        <w:tc>
          <w:tcPr>
            <w:tcW w:type="dxa" w:w="30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保留 adjustment_id 与 reason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PositionRecord</w:t>
            </w:r>
          </w:p>
        </w:tc>
        <w:tc>
          <w:tcPr>
            <w:tcW w:type="dxa" w:w="43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作为迁移校验，不作为新账本输入</w:t>
            </w:r>
          </w:p>
        </w:tc>
        <w:tc>
          <w:tcPr>
            <w:tcW w:type="dxa" w:w="302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新投影与旧 position history 做 checksum 对账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10.  Paper Trading Design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Paper 的目标不是“看起来像券商”，而是验证真实数据下的策略、风控、成交假设和账户状态。对于日频个人量化，可靠的批次生命周期比 7×24 常驻交易 daemon 更重要。实时数据可用于 shadow 估值或分钟级模拟，但 gateway 仍然是纯模拟。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10.1  Paper session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7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453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33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Allowed transition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PLANNED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model proposal、strategy/version、decision_time、data snapshots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→ RISK_CHECKED / BLOCKED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RISK_CHECKED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authoritative Paper account、risk decision、policy version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→ ACCEPTED / REJECTED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ACCEPTED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durable PaperOrder + execution eligibility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→ ACTIVE / CANCELLED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ACTIVE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eligible market clock and price snapshot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→ PARTIALLY_FILLED / FILLED / EXPIRED / BLOCKED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PARTIALLY_FILLED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fill sequence + leaves quantity + account events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→ PARTIALLY_FILLED / FILLED / CANCELLED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FILLED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all fills persisted and projected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→ RECONCILED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RECONCILED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orders=fills=ledger projection checksum</w:t>
            </w:r>
          </w:p>
        </w:tc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terminal; corrections append compensating events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BLOCKED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typed reason: no_price/stale_data/risk/storage/replay_conflict</w:t>
            </w:r>
          </w:p>
        </w:tc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operator resolves evidence then starts new run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10.2  Fill policies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7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Concern</w:t>
            </w:r>
          </w:p>
        </w:tc>
        <w:tc>
          <w:tcPr>
            <w:tcW w:type="dxa" w:w="51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Launch policy</w:t>
            </w:r>
          </w:p>
        </w:tc>
        <w:tc>
          <w:tcPr>
            <w:tcW w:type="dxa" w:w="280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Deferred sophistication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Market order price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日频 EOD signal 默认 T+1 open/首个合格 bar；price snapshot 必须存在且 fresh</w:t>
            </w:r>
          </w:p>
        </w:tc>
        <w:tc>
          <w:tcPr>
            <w:tcW w:type="dxa" w:w="280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盘口/成交量驱动 intraday fill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Limit order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bar high/low crossing + conservative price rule；显式 time-in-force</w:t>
            </w:r>
          </w:p>
        </w:tc>
        <w:tc>
          <w:tcPr>
            <w:tcW w:type="dxa" w:w="280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队列位置与撮合深度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Partial fill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按 bar volume participation 上限或可配置比例；确定性 seed</w:t>
            </w:r>
          </w:p>
        </w:tc>
        <w:tc>
          <w:tcPr>
            <w:tcW w:type="dxa" w:w="280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逐笔撮合模型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Fees/tax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effective-dated A 股 commission/minimum/stamp/transfer policy；每笔留 policy_version</w:t>
            </w:r>
          </w:p>
        </w:tc>
        <w:tc>
          <w:tcPr>
            <w:tcW w:type="dxa" w:w="280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券商个性化复杂费率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Slippage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spread/固定 bps/成交额冲击三档，策略明确选择；禁止默认 0 冒充真实</w:t>
            </w:r>
          </w:p>
        </w:tc>
        <w:tc>
          <w:tcPr>
            <w:tcW w:type="dxa" w:w="280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高阶 market impact calibration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Corporate actions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订单与持仓按生效事件调整；引用 corporate-action snapshot</w:t>
            </w:r>
          </w:p>
        </w:tc>
        <w:tc>
          <w:tcPr>
            <w:tcW w:type="dxa" w:w="280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复杂权利事件自动化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No price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BLOCKED；绝不使用 0.0</w:t>
            </w:r>
          </w:p>
        </w:tc>
        <w:tc>
          <w:tcPr>
            <w:tcW w:type="dxa" w:w="280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无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10.3  Durability and recovery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1.  创建 session/order 前写 durable command receipt 与 idempotency fingerprint。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2.  每次状态变更写 order event；每个 fill 使用稳定 fill_id，并在一个事务中写 fill + account ledger event + projection offset。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3.  进程重启扫描 non-terminal session；先重放 order/fill 与账户，再继续，不重复模拟已完成步骤。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4.  reconcile 以 order quantity、cumulative fill、leaves quantity、account event sequence 和 cash/position checksum 五项核对。</w:t>
      </w:r>
    </w:p>
    <w:p>
      <w:pPr>
        <w:spacing w:before="0" w:after="50" w:line="250" w:lineRule="auto"/>
        <w:ind w:left="346" w:hanging="288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5.  任何重复 key 的不同 payload、缺 price snapshot、未知 policy version 或 projection mismatch 都 fail closed。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10.4  What to reuse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复用现有 Order、OrderTicket/FSM、FillEvent、Account/AccountView、RiskDecision 与 reconciliation primitives。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保留 BrokerGateway Protocol 作为模拟边界，但将 `mode=paper` 设为 composition-time 必须条件；仓库和运行清单都不得出现 real broker adapter。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替换 InMemoryOrderEventJournal、内存 fills/account 和 wall-clock 构造；`simulate_fill` 测试 helper 不直接成为产品 API。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11.  Time, PIT, and Replay Semantics</w:t>
      </w:r>
    </w:p>
    <w:p>
      <w:pPr>
        <w:keepNext/>
        <w:spacing w:before="0" w:after="40" w:line="259" w:lineRule="auto"/>
        <w:jc w:val="center"/>
      </w:pPr>
      <w:r>
        <w:drawing>
          <wp:inline>
            <wp:extent cx="6126480" cy="2676304"/>
            <wp:docPr id="4" name="Picture 4" title="Figure 4. Visibility and execution cutoffs across macro, markets, decisions, and Paper." descr="Figure 4. Visibility and execution cutoffs across macro, markets, decisions, and Pap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-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Figure 4. Visibility and execution cutoffs across macro, markets, decisions, and Paper.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11.1  Visibility rule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对任一 decision_time，系统只能消费 `knowledge_time ≤ decision_time` 且对应 source snapshot 已冻结的数据。对市场 bar，还必须证明该 session 在 decision_time 前完成；对行业/指数成员，还必须满足 effective interval；对 Paper 成交，还必须晚于 execution eligibility。任何字段缺失时 fail closed。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11.2  Domain-specific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655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525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273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Mandatory test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Macro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按 publication/release 与 vintage 查询；修订值不能回填到旧决策</w:t>
            </w:r>
          </w:p>
        </w:tc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future revision sentinel + ALFRED vintage golden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Global markets</w:t>
            </w:r>
          </w:p>
        </w:tc>
        <w:tc>
          <w:tcPr>
            <w:tcW w:type="dxa" w:w="52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只使用决策前最后一个已完成交易时段；不能按相同日历日期直接 join</w:t>
            </w:r>
          </w:p>
        </w:tc>
        <w:tc>
          <w:tcPr>
            <w:tcW w:type="dxa" w:w="27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timezone/session cutoff sentinel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 股 close signal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使用 T 日收盘数据的 signal 最早 T+1 eligible，除非合同证明更早可见</w:t>
            </w:r>
          </w:p>
        </w:tc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 close no-same-close-fill test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Industry / constituents</w:t>
            </w:r>
          </w:p>
        </w:tc>
        <w:tc>
          <w:tcPr>
            <w:tcW w:type="dxa" w:w="52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membership 按 effective_from/to 与 source snapshot</w:t>
            </w:r>
          </w:p>
        </w:tc>
        <w:tc>
          <w:tcPr>
            <w:tcW w:type="dxa" w:w="27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future membership sentinel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Rolling / shift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左闭窗口；warm-up 显式；sortedness 与 lag 可验证</w:t>
            </w:r>
          </w:p>
        </w:tc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boundary and warm-up tests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</w:t>
            </w:r>
          </w:p>
        </w:tc>
        <w:tc>
          <w:tcPr>
            <w:tcW w:type="dxa" w:w="52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occurred_at 改变历史账户；recorded_at 只表示补录审计</w:t>
            </w:r>
          </w:p>
        </w:tc>
        <w:tc>
          <w:tcPr>
            <w:tcW w:type="dxa" w:w="27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late-entry rebuild and as-of test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replay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同 session、snapshot、policy、seed 必须得到相同 fills 与 checksum</w:t>
            </w:r>
          </w:p>
        </w:tc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deterministic crash-recovery replay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11.3  Decision identity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所有 Today、Selection、Model proposal 和 Paper session 均携带同一个可追踪身份：`decision_time + strategy_version + universe_snapshot + dataset_snapshot_ids + feature_artifact_ids + selection_run_id + portfolio_policy_version + account_snapshot_id`。任何组件变化都产生新 identity，不静默覆盖旧结果。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实现提示：Polars `join_asof(strategy='backward')` 只解决“取左侧时点之前最近一条”的机械 join；它不能替代 published_at、calendar/session 和 source snapshot 的业务可见性验证。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12.  API and Data Contracts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保持 `/api/v1`，优先做加法而非仓促升级 v2。新增接口以任务/资源为中心，旧 raw endpoints 在兼容期继续服务现有页面；当新 read model 完成真实验收后再发布 deprecation。所有写命令都由 application handler 处理，apps 只做 transport mapping。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12.1  Proposed API surface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252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Method / path</w:t>
            </w:r>
          </w:p>
        </w:tc>
        <w:tc>
          <w:tcPr>
            <w:tcW w:type="dxa" w:w="17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09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Key request</w:t>
            </w:r>
          </w:p>
        </w:tc>
        <w:tc>
          <w:tcPr>
            <w:tcW w:type="dxa" w:w="230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3"/>
              </w:rPr>
              <w:t>Response / failure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/workspaces/today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当日任务总览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decision_time, account_ids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TodayWorkspaceView；关键证据缺失 → blocked items</w:t>
            </w:r>
          </w:p>
        </w:tc>
      </w:tr>
      <w:tr>
        <w:trPr>
          <w:cantSplit/>
        </w:trPr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/markets/context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宏观/全球/A 股/行业快照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as_of, snapshot?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MarketContextSnapshot；每块 freshness/maturity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POST /selection/runs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运行正式选股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strategy_version, as_of, universe, idempotency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202 run receipt；409 replay conflict；422 invalid</w:t>
            </w:r>
          </w:p>
        </w:tc>
      </w:tr>
      <w:tr>
        <w:trPr>
          <w:cantSplit/>
        </w:trPr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/selection/runs/{id}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选股总览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id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stage counts、status、proposal、evidence links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/selection/runs/{id}/candidates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候选/排除 drill-down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cursor, filters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stable ordered page + bundle hash</w:t>
            </w:r>
          </w:p>
        </w:tc>
      </w:tr>
      <w:tr>
        <w:trPr>
          <w:cantSplit/>
        </w:trPr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POST /paper/sessions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从 Model 建 Paper 计划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proposal_id, account_id, policies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PaperSession PLANNED；missing evidence → 422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POST /paper/sessions/{id}/runs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推进一次模拟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market snapshot, clock, idempotency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durable run receipt；503 storage/readiness</w:t>
            </w:r>
          </w:p>
        </w:tc>
      </w:tr>
      <w:tr>
        <w:trPr>
          <w:cantSplit/>
        </w:trPr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/accounts/{id}/snapshot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账户 as-of 快照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as_of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positions/cash/PnL + last_event_sequence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POST /accounts/{id}/events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录入 Manual 事实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typed event, expected_version, idempotency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event receipt + updated projection；409 conflict</w:t>
            </w:r>
          </w:p>
        </w:tc>
      </w:tr>
      <w:tr>
        <w:trPr>
          <w:cantSplit/>
        </w:trPr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POST /accounts/{id}/reversals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追加更正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target_event_id, reason, replacement?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reversal chain；422 invalid target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POST /accounts/{id}/reconciliations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对账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statement/baseline reference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typed diffs；不会自动覆盖</w:t>
            </w:r>
          </w:p>
        </w:tc>
      </w:tr>
      <w:tr>
        <w:trPr>
          <w:cantSplit/>
        </w:trPr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/portfolio/comparison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Model/Paper/Manual 对比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as_of, model_id, account_ids</w:t>
            </w:r>
          </w:p>
        </w:tc>
        <w:tc>
          <w:tcPr>
            <w:tcW w:type="dxa" w:w="23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comparable snapshots；as-of mismatch → 422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GET /system/readiness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数据/作业/备份/版本状态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as_of</w:t>
            </w:r>
          </w:p>
        </w:tc>
        <w:tc>
          <w:tcPr>
            <w:tcW w:type="dxa" w:w="23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SystemReadinessView；unknown 显式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12.2  Common response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08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6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396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Guarantee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schema_version</w:t>
            </w:r>
          </w:p>
        </w:tc>
        <w:tc>
          <w:tcPr>
            <w:tcW w:type="dxa" w:w="3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DTO contract version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客户端按 major-compatible schema 解析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request_id / trace_id</w:t>
            </w:r>
          </w:p>
        </w:tc>
        <w:tc>
          <w:tcPr>
            <w:tcW w:type="dxa" w:w="36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一次调用与跨域编排关联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日志、trace、job、audit 可检索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generated_at / as_of</w:t>
            </w:r>
          </w:p>
        </w:tc>
        <w:tc>
          <w:tcPr>
            <w:tcW w:type="dxa" w:w="3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生成时间与事实截止时间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禁止用 generated_at 冒充 as_of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snapshot_ids</w:t>
            </w:r>
          </w:p>
        </w:tc>
        <w:tc>
          <w:tcPr>
            <w:tcW w:type="dxa" w:w="36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所有数据/特征/账户输入 identity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足以重放；顺序 canonicalized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maturity</w:t>
            </w:r>
          </w:p>
        </w:tc>
        <w:tc>
          <w:tcPr>
            <w:tcW w:type="dxa" w:w="3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stable / experimental / blocked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UI 必须保真显示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freshness</w:t>
            </w:r>
          </w:p>
        </w:tc>
        <w:tc>
          <w:tcPr>
            <w:tcW w:type="dxa" w:w="36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fresh / stale / partial / unavailable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包含 measured_at、threshold、reason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status / blockers</w:t>
            </w:r>
          </w:p>
        </w:tc>
        <w:tc>
          <w:tcPr>
            <w:tcW w:type="dxa" w:w="3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ready/review/blocked + typed reasons</w:t>
            </w:r>
          </w:p>
        </w:tc>
        <w:tc>
          <w:tcPr>
            <w:tcW w:type="dxa" w:w="39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unknown/partial 不被折叠为 ready</w:t>
            </w:r>
          </w:p>
        </w:tc>
      </w:tr>
      <w:tr>
        <w:trPr>
          <w:cantSplit/>
        </w:trPr>
        <w:tc>
          <w:tcPr>
            <w:tcW w:type="dxa" w:w="208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content_hash</w:t>
            </w:r>
          </w:p>
        </w:tc>
        <w:tc>
          <w:tcPr>
            <w:tcW w:type="dxa" w:w="36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canonical payload checksum</w:t>
            </w:r>
          </w:p>
        </w:tc>
        <w:tc>
          <w:tcPr>
            <w:tcW w:type="dxa" w:w="396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缓存、cursor、重放与冲突检测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12.3  Idempotency and concurrency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37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381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Expected behavior</w:t>
            </w:r>
          </w:p>
        </w:tc>
        <w:tc>
          <w:tcPr>
            <w:tcW w:type="dxa" w:w="345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Reasoning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相同 key + 相同 payload</w:t>
            </w:r>
          </w:p>
        </w:tc>
        <w:tc>
          <w:tcPr>
            <w:tcW w:type="dxa" w:w="38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返回首次结果，不重复副作用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用户双击、网络重试和 job 重启安全</w:t>
            </w:r>
          </w:p>
        </w:tc>
      </w:tr>
      <w:tr>
        <w:trPr>
          <w:cantSplit/>
        </w:trPr>
        <w:tc>
          <w:tcPr>
            <w:tcW w:type="dxa" w:w="23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相同 key + 不同 payload</w:t>
            </w:r>
          </w:p>
        </w:tc>
        <w:tc>
          <w:tcPr>
            <w:tcW w:type="dxa" w:w="381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409 IDEMPOTENCY_CONFLICT，返回 canonical fingerprint</w:t>
            </w:r>
          </w:p>
        </w:tc>
        <w:tc>
          <w:tcPr>
            <w:tcW w:type="dxa" w:w="34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防止同一意图静默变义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expected_version 过期</w:t>
            </w:r>
          </w:p>
        </w:tc>
        <w:tc>
          <w:tcPr>
            <w:tcW w:type="dxa" w:w="38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409 STALE_ACCOUNT_VERSION，附最新版本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防止旧页面覆盖新账户事实</w:t>
            </w:r>
          </w:p>
        </w:tc>
      </w:tr>
      <w:tr>
        <w:trPr>
          <w:cantSplit/>
        </w:trPr>
        <w:tc>
          <w:tcPr>
            <w:tcW w:type="dxa" w:w="23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依赖数据 stale/unavailable</w:t>
            </w:r>
          </w:p>
        </w:tc>
        <w:tc>
          <w:tcPr>
            <w:tcW w:type="dxa" w:w="381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422/503 typed blocker；不创建半成品 session/event</w:t>
            </w:r>
          </w:p>
        </w:tc>
        <w:tc>
          <w:tcPr>
            <w:tcW w:type="dxa" w:w="34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PIT 与账户完整性优先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写成功、响应丢失</w:t>
            </w:r>
          </w:p>
        </w:tc>
        <w:tc>
          <w:tcPr>
            <w:tcW w:type="dxa" w:w="381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重试读取 command receipt 并返回同一 receipt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实现 effectively-once 用户语义</w:t>
            </w:r>
          </w:p>
        </w:tc>
      </w:tr>
      <w:tr>
        <w:trPr>
          <w:cantSplit/>
        </w:trPr>
        <w:tc>
          <w:tcPr>
            <w:tcW w:type="dxa" w:w="23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读模型滞后</w:t>
            </w:r>
          </w:p>
        </w:tc>
        <w:tc>
          <w:tcPr>
            <w:tcW w:type="dxa" w:w="381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响应带 projection_offset；关键动作在同事务内同步投影</w:t>
            </w:r>
          </w:p>
        </w:tc>
        <w:tc>
          <w:tcPr>
            <w:tcW w:type="dxa" w:w="34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单机系统无需引入异步消息总线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13.  Storage, Consistency, and Operations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13.1  Storage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23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324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Storage</w:t>
            </w:r>
          </w:p>
        </w:tc>
        <w:tc>
          <w:tcPr>
            <w:tcW w:type="dxa" w:w="417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Consistency / backup policy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Raw/curated market &amp; macro</w:t>
            </w:r>
          </w:p>
        </w:tc>
        <w:tc>
          <w:tcPr>
            <w:tcW w:type="dxa" w:w="32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现有 Parquet/columnar data products + catalog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immutable partition/snapshot；checksum；provider replay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Research artifacts</w:t>
            </w:r>
          </w:p>
        </w:tc>
        <w:tc>
          <w:tcPr>
            <w:tcW w:type="dxa" w:w="32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analysis-owned SQLite/artifact files</w:t>
            </w:r>
          </w:p>
        </w:tc>
        <w:tc>
          <w:tcPr>
            <w:tcW w:type="dxa" w:w="41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versioned immutable evidence；不与账户事务混写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Paper/Manual ledgers</w:t>
            </w:r>
          </w:p>
        </w:tc>
        <w:tc>
          <w:tcPr>
            <w:tcW w:type="dxa" w:w="32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portfolio-owned SQLite database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WAL、single writer、FULL durability for ledger commit、online backup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OMS</w:t>
            </w:r>
          </w:p>
        </w:tc>
        <w:tc>
          <w:tcPr>
            <w:tcW w:type="dxa" w:w="32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execution-owned SQLite database or tables</w:t>
            </w:r>
          </w:p>
        </w:tc>
        <w:tc>
          <w:tcPr>
            <w:tcW w:type="dxa" w:w="41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order/fill/event durable；application 做跨库 reconciliation，不宣称跨库原子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Workspace projections</w:t>
            </w:r>
          </w:p>
        </w:tc>
        <w:tc>
          <w:tcPr>
            <w:tcW w:type="dxa" w:w="32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application-owned read tables/cache</w:t>
            </w:r>
          </w:p>
        </w:tc>
        <w:tc>
          <w:tcPr>
            <w:tcW w:type="dxa" w:w="41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可由权威记录重建；带 projection_offset/content_hash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Secrets</w:t>
            </w:r>
          </w:p>
        </w:tc>
        <w:tc>
          <w:tcPr>
            <w:tcW w:type="dxa" w:w="32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OS keychain / existing config precedence</w:t>
            </w:r>
          </w:p>
        </w:tc>
        <w:tc>
          <w:tcPr>
            <w:tcW w:type="dxa" w:w="417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不写 repo、浏览器 localStorage、日志或 evidence bundle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本机 SQLite 足以支撑单操作者工作量，但需要明确单 writer、busy timeout、短事务、WAL checkpoint 和恢复流程。SQLite 官方文档说明 WAL 可并发读写但同一时刻仍只有一个 writer，且依赖同一主机共享内存；这与 Ditto 的本地优先边界一致。运行时 SQLite 已实测为 3.53.4，晚于 2026 年 WAL-reset 修复版本。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13.2  Cross-store consistency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不承诺多个 SQLite 数据库之间的分布式原子性。每个 owner 在自身数据库内强一致；application 用 durable process record 记录阶段与补偿。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Paper fill 先在 execution 形成 durable fact，再以稳定 fill_id 投影到账户；失败时 session 标 BLOCKED，可安全重试；对账永远能识别 orphan/unapplied fill。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Manual 事件与账户投影放在同一 portfolio 事务中，无需 outbox/Kafka。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分析型 workspace projection 可重建；用户写命令的 canonical receipt 不依赖异步 projection 才算成功。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13.3  Job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8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Job</w:t>
            </w:r>
          </w:p>
        </w:tc>
        <w:tc>
          <w:tcPr>
            <w:tcW w:type="dxa" w:w="194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331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Retry / recovery</w:t>
            </w:r>
          </w:p>
        </w:tc>
        <w:tc>
          <w:tcPr>
            <w:tcW w:type="dxa" w:w="259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Reference ingestion</w:t>
            </w:r>
          </w:p>
        </w:tc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schedule/manual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partition checkpoint；source rate limit aware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snapshot + DQ + freshness + lineage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EOD decision</w:t>
            </w:r>
          </w:p>
        </w:tc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after data readiness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same-input no-op；changed-input conflict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decision identity + signal package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Selection run</w:t>
            </w:r>
          </w:p>
        </w:tc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manual/EOD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run receipt + stage checkpoint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candidate bundle hash + proposal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run</w:t>
            </w:r>
          </w:p>
        </w:tc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eligible session/manual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resume non-terminal session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order/fill/ledger reconciliation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Account rebuild</w:t>
            </w:r>
          </w:p>
        </w:tc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migration/correction/diagnostic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idempotent replay from snapshot offset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cash/position/checksum match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Backup verify</w:t>
            </w:r>
          </w:p>
        </w:tc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daily/weekly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copy via SQLite backup API; restore to temp path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opened DB + integrity_check + golden queries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14.  Observability and Operational Readiness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可观测性围绕用户结果，而不是只看 HTTP 200。每个工作流贯穿 `trace_id / decision_run_id / selection_run_id / paper_session_id / account_id / snapshot_id`。日志解释发生了什么，trace 展示跨能力编排，metrics 统计长期可靠性；三者用相同关联键。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87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51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Target / alert</w:t>
            </w:r>
          </w:p>
        </w:tc>
        <w:tc>
          <w:tcPr>
            <w:tcW w:type="dxa" w:w="1655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007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Launch gate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Daily readiness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20 个交易日中 ≥95% 在配置截止前 ready；任何假 ready 为 0</w:t>
            </w:r>
          </w:p>
        </w:tc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apps/application</w:t>
            </w:r>
          </w:p>
        </w:tc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PIT completeness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100% decision/selection 有 cutoff + all snapshot ids；缺一即 blocked</w:t>
            </w:r>
          </w:p>
        </w:tc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data/application</w:t>
            </w:r>
          </w:p>
        </w:tc>
        <w:tc>
          <w:tcPr>
            <w:tcW w:type="dxa" w:w="1007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Paper reconciliation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100% terminal sessions order=fill=ledger；zero-price fill = 0</w:t>
            </w:r>
          </w:p>
        </w:tc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execution/portfolio</w:t>
            </w:r>
          </w:p>
        </w:tc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Manual integrity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100% event replay cash/position checksum；所有 correction 可追链</w:t>
            </w:r>
          </w:p>
        </w:tc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portfolio</w:t>
            </w:r>
          </w:p>
        </w:tc>
        <w:tc>
          <w:tcPr>
            <w:tcW w:type="dxa" w:w="1007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Workspace latency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本机 warm p95 &lt; 500ms；selection run 另报 stage duration</w:t>
            </w:r>
          </w:p>
        </w:tc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application/apps</w:t>
            </w:r>
          </w:p>
        </w:tc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Recommended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Data freshness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每个 product 自有阈值；stale/partial/unavailable 不得被聚合隐藏</w:t>
            </w:r>
          </w:p>
        </w:tc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data</w:t>
            </w:r>
          </w:p>
        </w:tc>
        <w:tc>
          <w:tcPr>
            <w:tcW w:type="dxa" w:w="1007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Backup recovery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每周自动验证；RPO ≤ 1 日，RTO ≤ 30 分钟（个人工作站）</w:t>
            </w:r>
          </w:p>
        </w:tc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apps/platform</w:t>
            </w:r>
          </w:p>
        </w:tc>
        <w:tc>
          <w:tcPr>
            <w:tcW w:type="dxa" w:w="100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User task success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5 分钟环境理解、1 分钟实际事件录入、当日三账复盘</w:t>
            </w:r>
          </w:p>
        </w:tc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ditto-app/application</w:t>
            </w:r>
          </w:p>
        </w:tc>
        <w:tc>
          <w:tcPr>
            <w:tcW w:type="dxa" w:w="1007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Required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14.1  Error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8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453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331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UI behavior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Data blocked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missing_snapshot、stale_price、unknown_release_time、source_unavailable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显示受影响证据层与可行动修复；禁止继续 Paper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Domain rejected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risk_rejected、insufficient_cash、T1_unavailable、invalid_correction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保留输入与规则证据；用户可修改后发新命令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Conflict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idempotency_conflict、stale_version、changed_input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刷新 canonical state；不自动覆盖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Operational</w:t>
            </w:r>
          </w:p>
        </w:tc>
        <w:tc>
          <w:tcPr>
            <w:tcW w:type="dxa" w:w="453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db_busy、disk_full、backup_failed、projection_mismatch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阻断写入并提供 trace/runbook；不以空数据降级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Partial reference</w:t>
            </w:r>
          </w:p>
        </w:tc>
        <w:tc>
          <w:tcPr>
            <w:tcW w:type="dxa" w:w="45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一个非关键全球代理缺失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Markets 显示 partial；核心 A 股/账户路径可继续但证据 ribbon 标黄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15.  Security and Privacy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7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54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Design</w:t>
            </w:r>
          </w:p>
        </w:tc>
        <w:tc>
          <w:tcPr>
            <w:tcW w:type="dxa" w:w="252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Out of scope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Network</w:t>
            </w:r>
          </w:p>
        </w:tc>
        <w:tc>
          <w:tcPr>
            <w:tcW w:type="dxa" w:w="54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默认仅绑定 loopback；跨设备访问必须另行 threat model 和批准</w:t>
            </w:r>
          </w:p>
        </w:tc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公网服务、零信任网关、多区域 HA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Secrets</w:t>
            </w:r>
          </w:p>
        </w:tc>
        <w:tc>
          <w:tcPr>
            <w:tcW w:type="dxa" w:w="54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Tushare/FRED/只读行情 token 存 OS keychain；日志与 evidence scrub</w:t>
            </w:r>
          </w:p>
        </w:tc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券商凭据，因为不存在真实 broker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Financial data</w:t>
            </w:r>
          </w:p>
        </w:tc>
        <w:tc>
          <w:tcPr>
            <w:tcW w:type="dxa" w:w="54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账户、成交、备注本地存储；文件权限最小化；备份可选加密</w:t>
            </w:r>
          </w:p>
        </w:tc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云端同步和家庭多用户共享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Write safety</w:t>
            </w:r>
          </w:p>
        </w:tc>
        <w:tc>
          <w:tcPr>
            <w:tcW w:type="dxa" w:w="54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typed command、expected_version、idempotency、append-only correction、audit</w:t>
            </w:r>
          </w:p>
        </w:tc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通用 RBAC；单操作者用确认边界即可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Supply chain</w:t>
            </w:r>
          </w:p>
        </w:tc>
        <w:tc>
          <w:tcPr>
            <w:tcW w:type="dxa" w:w="54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Pixi lock、固定依赖、CI/hashes、禁止 pip 临时漂移</w:t>
            </w:r>
          </w:p>
        </w:tc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企业制品签名平台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AI</w:t>
            </w:r>
          </w:p>
        </w:tc>
        <w:tc>
          <w:tcPr>
            <w:tcW w:type="dxa" w:w="54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只读解释默认；任何账户写入仍走 application command 与人工确认</w:t>
            </w:r>
          </w:p>
        </w:tc>
        <w:tc>
          <w:tcPr>
            <w:tcW w:type="dxa" w:w="25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Agent 自主执行 Paper/Manual 写动作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Broker prohibition</w:t>
            </w:r>
          </w:p>
        </w:tc>
        <w:tc>
          <w:tcPr>
            <w:tcW w:type="dxa" w:w="54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composition registry + conformance test 断言只有 mode=paper gateway</w:t>
            </w:r>
          </w:p>
        </w:tc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任何真实下单、撤单、账户查询 adapter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15.1  Threats that matter for a personal workstation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误把 stale/mock/experimental 数据当真实，导致错误决策；通过强制 maturity/freshness/PIT evidence 防护。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重复点击、网络重试或崩溃造成重复成交/现金事件；通过 idempotency receipt 与 payload hash 防护。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账户更正覆盖原事实，破坏复盘；通过 reversal/replacement 链防护。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API token 或真实账户数据进入 git、日志、截图和共享 evidence；通过 keychain、scrub 与输出分类防护。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未来误装真实 broker adapter 扩大系统权限；通过 composition-time denylist/allowlist 和 repo search gate 防护。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16.  Validation Strategy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验证分为五个不可互相替代的层级。只有同时通过结构、确定性、真实数据、持续运行和用户任务证据，能力才可在产品中标为 ready。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5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Level</w:t>
            </w:r>
          </w:p>
        </w:tc>
        <w:tc>
          <w:tcPr>
            <w:tcW w:type="dxa" w:w="223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410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172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L0 Structural</w:t>
            </w:r>
          </w:p>
        </w:tc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代码/路由/合同存在吗？</w:t>
            </w:r>
          </w:p>
        </w:tc>
        <w:tc>
          <w:tcPr>
            <w:tcW w:type="dxa" w:w="41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import boundary、OpenAPI、generated types、schema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不能称产品完成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L1 Deterministic</w:t>
            </w:r>
          </w:p>
        </w:tc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固定输入下语义正确吗？</w:t>
            </w:r>
          </w:p>
        </w:tc>
        <w:tc>
          <w:tcPr>
            <w:tcW w:type="dxa" w:w="41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unit/integration/golden、PIT sentinel、replay checksum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selection stage / ledger replay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L2 Real data</w:t>
            </w:r>
          </w:p>
        </w:tc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当前 provider 与真实数据可用吗？</w:t>
            </w:r>
          </w:p>
        </w:tc>
        <w:tc>
          <w:tcPr>
            <w:tcW w:type="dxa" w:w="41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fresh Tushare/FRED/read-only realtime exercise、license、coverage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宏观 vintage / 指数 session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L3 Operational</w:t>
            </w:r>
          </w:p>
        </w:tc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连续运行与恢复可靠吗？</w:t>
            </w:r>
          </w:p>
        </w:tc>
        <w:tc>
          <w:tcPr>
            <w:tcW w:type="dxa" w:w="410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20 trading days、restart、disk-full/DB busy、backup restore</w:t>
            </w:r>
          </w:p>
        </w:tc>
        <w:tc>
          <w:tcPr>
            <w:tcW w:type="dxa" w:w="172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Paper non-terminal recovery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L4 User outcome</w:t>
            </w:r>
          </w:p>
        </w:tc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用户能完成任务并理解结果吗？</w:t>
            </w:r>
          </w:p>
        </w:tc>
        <w:tc>
          <w:tcPr>
            <w:tcW w:type="dxa" w:w="41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timed workflow + screenshot/record + no mock fallback</w:t>
            </w:r>
          </w:p>
        </w:tc>
        <w:tc>
          <w:tcPr>
            <w:tcW w:type="dxa" w:w="17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5 分钟判断 / 1 分钟录入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16.1  Mandatory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180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84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Must-pass tests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Architecture</w:t>
            </w:r>
          </w:p>
        </w:tc>
        <w:tc>
          <w:tcPr>
            <w:tcW w:type="dxa" w:w="7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`pixi run -e dev arch-check`；agent→application only；apps is only composition root；no real broker adapter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Macro/global PIT</w:t>
            </w:r>
          </w:p>
        </w:tc>
        <w:tc>
          <w:tcPr>
            <w:tcW w:type="dxa" w:w="78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future revision sentinel、publication cutoff、last completed session、timezone/DST、snapshot propagation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Selection</w:t>
            </w:r>
          </w:p>
        </w:tc>
        <w:tc>
          <w:tcPr>
            <w:tcW w:type="dxa" w:w="7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survivorship-safe universe、effective industry、stage counts、exclusion reason、factor contribution、deterministic hash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 ledger</w:t>
            </w:r>
          </w:p>
        </w:tc>
        <w:tc>
          <w:tcPr>
            <w:tcW w:type="dxa" w:w="78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all event types、duplicate/conflict、late entry、reversal chain、full replay、baseline migration、cash/position invariants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</w:t>
            </w:r>
          </w:p>
        </w:tc>
        <w:tc>
          <w:tcPr>
            <w:tcW w:type="dxa" w:w="7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no-price blocked、T close/T+1、fees/tax/slippage、partial fill、restart at every state、order-fill-ledger reconcile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API</w:t>
            </w:r>
          </w:p>
        </w:tc>
        <w:tc>
          <w:tcPr>
            <w:tcW w:type="dxa" w:w="78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idempotency、expected_version、typed 409/422/503、schema compatibility、maturity/freshness preservation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Frontend</w:t>
            </w:r>
          </w:p>
        </w:tc>
        <w:tc>
          <w:tcPr>
            <w:tcW w:type="dxa" w:w="7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VITE_USE_MOCK=false real API；five workspace journeys；blocked/partial/stale；keyboard and responsive visual audit</w:t>
            </w:r>
          </w:p>
        </w:tc>
      </w:tr>
      <w:tr>
        <w:trPr>
          <w:cantSplit/>
        </w:trPr>
        <w:tc>
          <w:tcPr>
            <w:tcW w:type="dxa" w:w="180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Operations</w:t>
            </w:r>
          </w:p>
        </w:tc>
        <w:tc>
          <w:tcPr>
            <w:tcW w:type="dxa" w:w="784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SQLite backup/restore、integrity_check、WAL checkpoint、disk-full、busy retry、trace correlation、20-day evidence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16.2  Real verification still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338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Unknown today</w:t>
            </w:r>
          </w:p>
        </w:tc>
        <w:tc>
          <w:tcPr>
            <w:tcW w:type="dxa" w:w="6263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Verification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当前 Tushare/FRED 权限、覆盖、新鲜度与许可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重新运行 live certification；不能沿用历史 PASS 当当前事实</w:t>
            </w:r>
          </w:p>
        </w:tc>
      </w:tr>
      <w:tr>
        <w:trPr>
          <w:cantSplit/>
        </w:trPr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中国宏观真实发布时间与修订规则</w:t>
            </w:r>
          </w:p>
        </w:tc>
        <w:tc>
          <w:tcPr>
            <w:tcW w:type="dxa" w:w="626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逐指标建立 release calendar/evidence；估算 lag 只能 experimental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全球核心指数数据源与 session 语义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选定 source 后验证 symbol、timezone、holiday、close completeness、license</w:t>
            </w:r>
          </w:p>
        </w:tc>
      </w:tr>
      <w:tr>
        <w:trPr>
          <w:cantSplit/>
        </w:trPr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成交模型是否足够保守</w:t>
            </w:r>
          </w:p>
        </w:tc>
        <w:tc>
          <w:tcPr>
            <w:tcW w:type="dxa" w:w="626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与同期真实行情/人工成交比较 fill price、成本、未成交率；按偏差调参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 账户是否可完整重建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用脱敏真实账单/手工样例覆盖成交、资金、费税、分红、转仓与更正</w:t>
            </w:r>
          </w:p>
        </w:tc>
      </w:tr>
      <w:tr>
        <w:trPr>
          <w:cantSplit/>
        </w:trPr>
        <w:tc>
          <w:tcPr>
            <w:tcW w:type="dxa" w:w="338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产品是否真的有用</w:t>
            </w:r>
          </w:p>
        </w:tc>
        <w:tc>
          <w:tcPr>
            <w:tcW w:type="dxa" w:w="6263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连续 20 个交易日只用 live mode 完成 Today→Selection→Paper/Manual→Review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17.  Migration and Delivery Boundaries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本 RFC 定义阶段边界与退出证据，不替代后续逐 task 施工计划。迁移遵循 strangler 策略：先新增 task read models 和独立账本，保留旧 API；真实验收完成后才让 ditto-app 切换并废弃 legacy 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655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Milestone</w:t>
            </w:r>
          </w:p>
        </w:tc>
        <w:tc>
          <w:tcPr>
            <w:tcW w:type="dxa" w:w="468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3311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Exit criteria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M0 Contract freeze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DecisionIdentity、time contract、maturity/freshness、account modes、broker prohibition ADR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架构评审批准；OpenAPI 草案；arch-check 规则可表达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M1 Market &amp; Selection truth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MarketContextSnapshot、SelectionRun read models；Markets/Screener live 改造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真实宏观/指数/行业/个股数据；PIT sentinel；无 metadata-only 冒充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M2 Manual ledger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独立 Manual account events、commands、projection、migration、Portfolio Manual UI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任意交易/现金/分红/费税/更正；完整重放与脱敏账单验收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M3 Durable Paper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Paper session/order/fill stores、clock/policies、recovery、Paper UI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无 0 价；崩溃恢复；order-fill-ledger 100% reconcile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M4 Unified Portfolio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Model/Paper/Manual comparison、risk/PnL/attribution、Today command center</w:t>
            </w:r>
          </w:p>
        </w:tc>
        <w:tc>
          <w:tcPr>
            <w:tcW w:type="dxa" w:w="331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同 as-of 三事实可比；5 分钟/1 分钟任务验收</w:t>
            </w:r>
          </w:p>
        </w:tc>
      </w:tr>
      <w:tr>
        <w:trPr>
          <w:cantSplit/>
        </w:trPr>
        <w:tc>
          <w:tcPr>
            <w:tcW w:type="dxa" w:w="1655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M5 Operational proof</w:t>
            </w:r>
          </w:p>
        </w:tc>
        <w:tc>
          <w:tcPr>
            <w:tcW w:type="dxa" w:w="46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20-day dogfood、backup restore、fresh provider evidence、SLO dashboard</w:t>
            </w:r>
          </w:p>
        </w:tc>
        <w:tc>
          <w:tcPr>
            <w:tcW w:type="dxa" w:w="3311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L0–L4 全部通过；旧 routes 有明确 deprecation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17.1  Compatibility policy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现有 `/trade/daily-decision/v1/v2/v3` 和 intent-bound fill 在 M1–M4 保持可读；新页面优先切 workspace/account APIs。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旧 baseline/fill 数据只迁移一次，source_reference + payload hash 防重复；切换前新旧 projection 做双读 checksum。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数据库 schema/migration 属于需批准的高风险实施动作；后续计划必须单列备份、dry run、回滚与恢复证据。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前端路由迁移用 redirect 和 preserved deep links；视觉组件复用，不同时重写 design system。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17.2  Release kill criteria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任何真实券商 adapter、凭据或订单写路径进入 composition。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关键 read model 在缺 snapshot/cutoff 时继续给 ready，或 UI 把 partial/experimental 显示为 live。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Paper 仍可能 0 价成交，或 session 重启后产生重复 fill/account event。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Manual 更正覆盖/删除原始记录，或任意交易仍被强制绑定 signal。</w:t>
      </w:r>
    </w:p>
    <w:p>
      <w:pPr>
        <w:spacing w:before="0" w:after="50" w:line="25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334155"/>
          <w:sz w:val="17"/>
        </w:rPr>
        <w:t>•  只用 fixture/mock/route coverage 证明 release，没有当前真实数据和完整用户任务证据。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18.  Alternatives Considered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23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Alternative</w:t>
            </w:r>
          </w:p>
        </w:tc>
        <w:tc>
          <w:tcPr>
            <w:tcW w:type="dxa" w:w="309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Why considered</w:t>
            </w:r>
          </w:p>
        </w:tc>
        <w:tc>
          <w:tcPr>
            <w:tcW w:type="dxa" w:w="432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Why not selected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Microservices + message broker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能力包多、研究/交易/数据可独立扩展</w:t>
            </w:r>
          </w:p>
        </w:tc>
        <w:tc>
          <w:tcPr>
            <w:tcW w:type="dxa" w:w="43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单用户本地工作站没有独立扩容需求；增加部署、事件一致性和故障面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Full Event Sourcing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账户审计与可重放天然匹配</w:t>
            </w:r>
          </w:p>
        </w:tc>
        <w:tc>
          <w:tcPr>
            <w:tcW w:type="dxa" w:w="43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仅 Paper/Manual 事实需要追加账本；全系统事件化会显著增加 projection/schema 治理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PostgreSQL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更强并发、schema/migration 工具丰富</w:t>
            </w:r>
          </w:p>
        </w:tc>
        <w:tc>
          <w:tcPr>
            <w:tcW w:type="dxa" w:w="43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当前单操作者/单机不需要；SQLite + single writer + WAL 足够，迁移触发条件另列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Reuse intent-bound Fill for all Manual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少建新模型，复用现有存储</w:t>
            </w:r>
          </w:p>
        </w:tc>
        <w:tc>
          <w:tcPr>
            <w:tcW w:type="dxa" w:w="43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无法表达无 Signal 的真实交易、现金/分红/转仓，也污染 execution 语义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Treat Manual as broker gateway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把外部成交统一为 broker callback</w:t>
            </w:r>
          </w:p>
        </w:tc>
        <w:tc>
          <w:tcPr>
            <w:tcW w:type="dxa" w:w="43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用户补录不是连接态 gateway；会重新引入 broker/session/recovery 的错误概念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Frontend aggregates raw APIs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上线快、后端改动少</w:t>
            </w:r>
          </w:p>
        </w:tc>
        <w:tc>
          <w:tcPr>
            <w:tcW w:type="dxa" w:w="43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PIT、partial、状态和跨域排序在客户端重复，无法形成单一产品真相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= immediate fill only</w:t>
            </w:r>
          </w:p>
        </w:tc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确定、简单、测试快</w:t>
            </w:r>
          </w:p>
        </w:tc>
        <w:tc>
          <w:tcPr>
            <w:tcW w:type="dxa" w:w="43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可保留为 test profile，但不能代表产品级成本、限价、部分成交与恢复</w:t>
            </w:r>
          </w:p>
        </w:tc>
      </w:tr>
      <w:tr>
        <w:trPr>
          <w:cantSplit/>
        </w:trPr>
        <w:tc>
          <w:tcPr>
            <w:tcW w:type="dxa" w:w="223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Cloud/multi-user first</w:t>
            </w:r>
          </w:p>
        </w:tc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未来可远程使用或商业化</w:t>
            </w:r>
          </w:p>
        </w:tc>
        <w:tc>
          <w:tcPr>
            <w:tcW w:type="dxa" w:w="432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与本地个人系统目标不符；RBAC/HA/合规会挤压核心闭环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18.1  Explicitly deferred / overdesigned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439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Defer</w:t>
            </w:r>
          </w:p>
        </w:tc>
        <w:tc>
          <w:tcPr>
            <w:tcW w:type="dxa" w:w="525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Reopen only when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 股真实券商、MiniQMT、订单 session/recovery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用户重新获得稳定合规接入能力，并单独批准真实交易 threat model</w:t>
            </w:r>
          </w:p>
        </w:tc>
      </w:tr>
      <w:tr>
        <w:trPr>
          <w:cantSplit/>
        </w:trPr>
        <w:tc>
          <w:tcPr>
            <w:tcW w:type="dxa" w:w="43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全球多资产交易、外币现金簿、跨市场结算税务</w:t>
            </w:r>
          </w:p>
        </w:tc>
        <w:tc>
          <w:tcPr>
            <w:tcW w:type="dxa" w:w="52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产品目标从参照层变为全球交易；需新 D-level decision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分钟/tick/HFT、算法执行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日频闭环稳定且真实用户证据显示分钟级能带来明确增量</w:t>
            </w:r>
          </w:p>
        </w:tc>
      </w:tr>
      <w:tr>
        <w:trPr>
          <w:cantSplit/>
        </w:trPr>
        <w:tc>
          <w:tcPr>
            <w:tcW w:type="dxa" w:w="43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多租户、复杂 RBAC、机构合规</w:t>
            </w:r>
          </w:p>
        </w:tc>
        <w:tc>
          <w:tcPr>
            <w:tcW w:type="dxa" w:w="52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系统开始服务多个独立操作者或公网部署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Kafka/outbox/分布式 tracing backend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真正出现多进程/多服务、吞吐或跨主机一致性问题</w:t>
            </w:r>
          </w:p>
        </w:tc>
      </w:tr>
      <w:tr>
        <w:trPr>
          <w:cantSplit/>
        </w:trPr>
        <w:tc>
          <w:tcPr>
            <w:tcW w:type="dxa" w:w="43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继续扩张 Agent 角色/自治</w:t>
            </w:r>
          </w:p>
        </w:tc>
        <w:tc>
          <w:tcPr>
            <w:tcW w:type="dxa" w:w="525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Markets、Selection、Manual、Paper、Portfolio 五条 live workflow 全部 L4 通过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通用 feature store / lakehouse</w:t>
            </w:r>
          </w:p>
        </w:tc>
        <w:tc>
          <w:tcPr>
            <w:tcW w:type="dxa" w:w="52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现有 Parquet/materialization 无法满足已量化的性能或复用需求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19.  Decision and Open Questions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19.1  Proposed approval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建议批准本 RFC 作为后续系统方案与执行计划的架构基线。批准意味着：D1–D10 保持关闭；新增能力按本文 owner/contract/consumer 边界落入现有 13 包；优先完成 Market/Selection、Manual ledger、durable Paper 和统一 Portfolio；任何完成声明按 L0–L4 证据分层。</w:t>
      </w: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19.2  Remaining implementation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3096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51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Default in this RFC</w:t>
            </w:r>
          </w:p>
        </w:tc>
        <w:tc>
          <w:tcPr>
            <w:tcW w:type="dxa" w:w="144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Decision deadline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 ledger 金额表示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公共 DTO 使用 decimal string；存储使用 integer minor units 或精确 decimal，不用 binary float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M0 schema design</w:t>
            </w:r>
          </w:p>
        </w:tc>
      </w:tr>
      <w:tr>
        <w:trPr>
          <w:cantSplit/>
        </w:trPr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Paper/portfolio 是否同库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分别 owner 存储；fill→ledger 通过 durable process + reconciliation；若同 SQLite 文件仍保持模块表边界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M0 spike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首个全球指数数据源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先选覆盖、许可、session timestamp 可证明的只读 provider；不预设供应商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M1 live certification</w:t>
            </w:r>
          </w:p>
        </w:tc>
      </w:tr>
      <w:tr>
        <w:trPr>
          <w:cantSplit/>
        </w:trPr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日频 Paper 默认成交点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T+1 open / first eligible bar；策略可显式选择保守 profile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M3 policy approval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旧 intent-bound manual 数据保留多久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至少经过一个完整迁移+restore+20-day cycle 后再 deprecate</w:t>
            </w:r>
          </w:p>
        </w:tc>
        <w:tc>
          <w:tcPr>
            <w:tcW w:type="dxa" w:w="14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M5</w:t>
            </w:r>
          </w:p>
        </w:tc>
      </w:tr>
      <w:tr>
        <w:trPr>
          <w:cantSplit/>
        </w:trPr>
        <w:tc>
          <w:tcPr>
            <w:tcW w:type="dxa" w:w="3096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何时需要 PostgreSQL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出现多用户、远程 host、多 writer 或 SQLite contention 达到 SLO blocker 时</w:t>
            </w:r>
          </w:p>
        </w:tc>
        <w:tc>
          <w:tcPr>
            <w:tcW w:type="dxa" w:w="144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Operational trigger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  <w:keepNext/>
        <w:spacing w:before="120" w:after="60"/>
      </w:pPr>
      <w:r>
        <w:rPr>
          <w:rFonts w:ascii="Arial Unicode MS" w:hAnsi="Arial Unicode MS" w:eastAsia="Arial Unicode MS" w:cs="Arial Unicode MS" w:hint="eastAsia"/>
          <w:color w:val="0B3154"/>
        </w:rPr>
        <w:t>19.3  Reopen conditions for accepted product decisions</w:t>
      </w:r>
    </w:p>
    <w:p>
      <w:pPr>
        <w:spacing w:before="0" w:after="100" w:line="259" w:lineRule="auto"/>
      </w:pPr>
      <w:r>
        <w:rPr>
          <w:rFonts w:ascii="Arial Unicode MS" w:hAnsi="Arial Unicode MS" w:eastAsia="Arial Unicode MS" w:cs="Arial Unicode MS" w:hint="eastAsia"/>
          <w:color w:val="334155"/>
          <w:sz w:val="18"/>
        </w:rPr>
        <w:t>只有外部条件或用户目标实质改变，才重新打开 D1–D10。例如：稳定合规券商 API 恢复且用户明确授权真实下单；系统从个人本地工具转为多人服务；全球资产从环境参照变为可交易资产。单纯因为已有代码、原型或插件可用，不足以改变产品边界。</w:t>
      </w:r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20.  Industry Practice Mapping and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944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Practice</w:t>
            </w:r>
          </w:p>
        </w:tc>
        <w:tc>
          <w:tcPr>
            <w:tcW w:type="dxa" w:w="511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How Ditto applies it</w:t>
            </w:r>
          </w:p>
        </w:tc>
        <w:tc>
          <w:tcPr>
            <w:tcW w:type="dxa" w:w="2592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Macro vintages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保存 publication/knowledge time 与 source vintage；历史决策按当时版本查询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Federal Reserve Bank of St. Louis — FRED observations &amp; vintage dates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Paper reality models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price/fill/fee/slippage/settlement 都是显式 policy；Paper 使用真实行情、虚拟资金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QuantConnect official Paper Trading and Fill Model docs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Local SQLite WAL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同机并发读写、单 writer、checkpoint/backup；固定已修复版本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SQLite official WAL documentation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CQRS proportion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同库分读写模型与 task DTO；不为单用户引入独立 read database/message bus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Microsoft Azure Architecture Center — CQRS Pattern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Time-aware joins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仅 backward as-of，外加 publication/session/snapshot 业务守卫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Polars official join_asof documentation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Time-series validation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walk-forward / ordered folds + optional gap；禁止随机打乱未来到过去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scikit-learn TimeSeriesSplit documentation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Observability</w:t>
            </w:r>
          </w:p>
        </w:tc>
        <w:tc>
          <w:tcPr>
            <w:tcW w:type="dxa" w:w="51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trace + metric + log 用同一 decision/session/account identity 关联</w:t>
            </w:r>
          </w:p>
        </w:tc>
        <w:tc>
          <w:tcPr>
            <w:tcW w:type="dxa" w:w="2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OpenTelemetry official observability primer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3"/>
              </w:rPr>
              <w:t>API contracts</w:t>
            </w:r>
          </w:p>
        </w:tc>
        <w:tc>
          <w:tcPr>
            <w:tcW w:type="dxa" w:w="511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OpenAPI 继续作为后端/ditto-app 传输事实源，新增接口做 additive evolution</w:t>
            </w:r>
          </w:p>
        </w:tc>
        <w:tc>
          <w:tcPr>
            <w:tcW w:type="dxa" w:w="2592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3"/>
              </w:rPr>
              <w:t>OpenAPI Specification</w:t>
            </w:r>
          </w:p>
        </w:tc>
      </w:tr>
    </w:tbl>
    <w:p>
      <w:pPr>
        <w:spacing w:before="0" w:after="20" w:line="240" w:lineRule="auto"/>
      </w:pPr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17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FRED series observations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18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FRED series vintage dates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19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QuantConnect Paper Trading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0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QuantConnect Trade Fills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1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SQLite Write-Ahead Logging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2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Microsoft CQRS Pattern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3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Polars DataFrame.join_asof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4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scikit-learn TimeSeriesSplit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5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OpenTelemetry Observability Primer</w:t>
        </w:r>
      </w:hyperlink>
    </w:p>
    <w:p>
      <w:pPr>
        <w:spacing w:before="0" w:after="30" w:line="240" w:lineRule="auto"/>
        <w:ind w:left="288" w:hanging="202"/>
      </w:pPr>
      <w:r>
        <w:rPr>
          <w:rFonts w:ascii="Arial Unicode MS" w:hAnsi="Arial Unicode MS" w:eastAsia="Arial Unicode MS" w:cs="Arial Unicode MS" w:hint="eastAsia"/>
          <w:color w:val="64748B"/>
          <w:sz w:val="16"/>
        </w:rPr>
        <w:t xml:space="preserve">•  </w:t>
      </w:r>
      <w:hyperlink r:id="rId26">
        <w:r>
          <w:rPr>
            <w:rFonts w:ascii="Arial Unicode MS" w:hAnsi="Arial Unicode MS" w:eastAsia="Arial Unicode MS" w:cs="Arial Unicode MS" w:hint="eastAsia"/>
            <w:color w:val="174A70"/>
            <w:u w:val="single"/>
            <w:sz w:val="16"/>
          </w:rPr>
          <w:t>OpenAPI Specification</w:t>
        </w:r>
      </w:hyperlink>
    </w:p>
    <w:p>
      <w:pPr>
        <w:pStyle w:val="Heading1"/>
        <w:keepNext/>
        <w:spacing w:before="160" w:after="100"/>
      </w:pPr>
      <w:r>
        <w:rPr>
          <w:rFonts w:ascii="Arial Unicode MS" w:hAnsi="Arial Unicode MS" w:eastAsia="Arial Unicode MS" w:cs="Arial Unicode MS" w:hint="eastAsia"/>
          <w:color w:val="0B3154"/>
        </w:rPr>
        <w:t>21.  Repository 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2880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6768"/>
            <w:shd w:fill="0B3154"/>
            <w:tcBorders>
              <w:top w:val="single" w:sz="5" w:space="0" w:color="0B3154"/>
              <w:left w:val="single" w:sz="5" w:space="0" w:color="0B3154"/>
              <w:bottom w:val="single" w:sz="5" w:space="0" w:color="0B3154"/>
              <w:right w:val="single" w:sz="5" w:space="0" w:color="0B3154"/>
              <w:insideH w:val="single" w:sz="5" w:space="0" w:color="0B3154"/>
              <w:insideV w:val="single" w:sz="5" w:space="0" w:color="0B3154"/>
            </w:tcBorders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4"/>
              </w:rPr>
              <w:t>Repository path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Product decisions D1–D10</w:t>
            </w:r>
          </w:p>
        </w:tc>
        <w:tc>
          <w:tcPr>
            <w:tcW w:type="dxa" w:w="67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docs/reviews/2026-08-30-system-product-positioning-and-app-blueprint-baseline.md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Long-term roadmap</w:t>
            </w:r>
          </w:p>
        </w:tc>
        <w:tc>
          <w:tcPr>
            <w:tcW w:type="dxa" w:w="67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docs/roadmaps/ditto-development-roadmap.md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Machine dependency boundary</w:t>
            </w:r>
          </w:p>
        </w:tc>
        <w:tc>
          <w:tcPr>
            <w:tcW w:type="dxa" w:w="67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.importlinter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Architecture context</w:t>
            </w:r>
          </w:p>
        </w:tc>
        <w:tc>
          <w:tcPr>
            <w:tcW w:type="dxa" w:w="67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docs/architecture/agent-context-pack.md; boundaries-and-abstraction-standards.md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Paper gateway/runtime</w:t>
            </w:r>
          </w:p>
        </w:tc>
        <w:tc>
          <w:tcPr>
            <w:tcW w:type="dxa" w:w="67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packages/execution/.../paper.py; packages/application/.../paper_trading_process.py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Manual fill/baseline</w:t>
            </w:r>
          </w:p>
        </w:tc>
        <w:tc>
          <w:tcPr>
            <w:tcW w:type="dxa" w:w="67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packages/application/.../commands/trade.py; commands/account.py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Selection evidence/templates</w:t>
            </w:r>
          </w:p>
        </w:tc>
        <w:tc>
          <w:tcPr>
            <w:tcW w:type="dxa" w:w="67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packages/strategy/.../selection_evidence.py; templates/stock_sector_rotation*.py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Macro query/API</w:t>
            </w:r>
          </w:p>
        </w:tc>
        <w:tc>
          <w:tcPr>
            <w:tcW w:type="dxa" w:w="67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packages/data/.../macro_service.py; application/.../queries/macro.py; apps/.../routes/macro.py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Current Markets/Screener</w:t>
            </w:r>
          </w:p>
        </w:tc>
        <w:tc>
          <w:tcPr>
            <w:tcW w:type="dxa" w:w="67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ditto-app/src/features/markets/components/markets-page.tsx; features/screener/...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334155"/>
                <w:sz w:val="14"/>
              </w:rPr>
              <w:t>Current Portfolio</w:t>
            </w:r>
          </w:p>
        </w:tc>
        <w:tc>
          <w:tcPr>
            <w:tcW w:type="dxa" w:w="6768"/>
            <w:shd w:fill="F4F7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334155"/>
                <w:sz w:val="14"/>
              </w:rPr>
              <w:t>ditto-app/src/features/trading/components/portfolio-page.tsx</w:t>
            </w:r>
          </w:p>
        </w:tc>
      </w:tr>
    </w:tbl>
    <w:p>
      <w:pPr>
        <w:spacing w:before="0" w:after="20" w:line="240" w:lineRule="auto"/>
      </w:pP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 w:hint="eastAsia"/>
          <w:color w:val="64748B"/>
          <w:sz w:val="14"/>
        </w:rPr>
        <w:t>Evidence precedence: machine constraints → current source/tests → architecture docs → roadmap. This RFC does not overwrite contradictory source behavior; it identifies the required migration.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Unicode MS">
    <w:embedRegular w:fontKey="{00000000-0000-0000-0000-000000000000}" r:id="rIdCJK" w:subsetted="0"/>
    <w:embedBold w:fontKey="{00000000-0000-0000-0000-000000000000}" r:id="rIdCJK" w:subsetted="0"/>
    <w:embedItalic w:fontKey="{00000000-0000-0000-0000-000000000000}" r:id="rIdCJK" w:subsetted="0"/>
    <w:embedBoldItalic w:fontKey="{00000000-0000-0000-0000-000000000000}" r:id="rIdCJK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 Unicode MS" w:hAnsi="Arial Unicode MS" w:eastAsia="Arial Unicode MS" w:cs="Arial Unicode MS" w:hint="eastAsia"/>
        <w:color w:val="64748B"/>
        <w:sz w:val="15"/>
      </w:rPr>
      <w:t>Ditto | System Design RFC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fred.stlouisfed.org/docs/api/fred/series_observations.html" TargetMode="External"/><Relationship Id="rId18" Type="http://schemas.openxmlformats.org/officeDocument/2006/relationships/hyperlink" Target="https://fred.stlouisfed.org/docs/api/fred/series_vintagedates.html" TargetMode="External"/><Relationship Id="rId19" Type="http://schemas.openxmlformats.org/officeDocument/2006/relationships/hyperlink" Target="https://www.quantconnect.com/docs/v2/cloud-platform/live-trading/brokerages/quantconnect-paper-trading" TargetMode="External"/><Relationship Id="rId20" Type="http://schemas.openxmlformats.org/officeDocument/2006/relationships/hyperlink" Target="https://www.quantconnect.com/docs/v2/writing-algorithms/reality-modeling/trade-fills/key-concepts" TargetMode="External"/><Relationship Id="rId21" Type="http://schemas.openxmlformats.org/officeDocument/2006/relationships/hyperlink" Target="https://www.sqlite.org/wal.html" TargetMode="External"/><Relationship Id="rId22" Type="http://schemas.openxmlformats.org/officeDocument/2006/relationships/hyperlink" Target="https://learn.microsoft.com/en-us/azure/architecture/patterns/cqrs" TargetMode="External"/><Relationship Id="rId23" Type="http://schemas.openxmlformats.org/officeDocument/2006/relationships/hyperlink" Target="https://docs.pola.rs/api/python/stable/reference/dataframe/api/polars.DataFrame.join_asof.html" TargetMode="External"/><Relationship Id="rId24" Type="http://schemas.openxmlformats.org/officeDocument/2006/relationships/hyperlink" Target="https://scikit-learn.org/stable/modules/generated/sklearn.model_selection.TimeSeriesSplit.html" TargetMode="External"/><Relationship Id="rId25" Type="http://schemas.openxmlformats.org/officeDocument/2006/relationships/hyperlink" Target="https://opentelemetry.io/docs/concepts/observability-primer/" TargetMode="External"/><Relationship Id="rId26" Type="http://schemas.openxmlformats.org/officeDocument/2006/relationships/hyperlink" Target="https://spec.openapis.org/oas/latest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Relationship Id="rIdCJK" Type="http://schemas.openxmlformats.org/officeDocument/2006/relationships/font" Target="fonts/ArialUnicodeMS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Ditto Personal Quant Decision Workstation — System Redesign RFC</dc:title>
  <cp:lastModifiedBy>python-docx</cp:lastModifiedBy>
  <cp:revision>1</cp:revision>
  <dcterms:modified xsi:type="dcterms:W3CDTF">2026-08-30T15:25:55Z</dcterms:modified>
  <dc:subject>基于当前 Ditto 后端与 ditto-app 的产品化系统改造设计</dc:subject>
  <dc:creator>Ditto Architecture</dc:creator>
  <cp:keywords>Ditto, A-share, ETF, stock selection, paper trading, manual account, PIT</cp:keywords>
  <dc:description>Generated from the retained System Design RFC template.</dc:description>
</cp:coreProperties>
</file>