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color w:val="19376D"/>
          <w:sz w:val="30"/>
        </w:rPr>
        <w:t>HCL Technologies Limited</w:t>
      </w:r>
    </w:p>
    <w:p>
      <w:pPr>
        <w:spacing w:after="20" w:before="0"/>
        <w:jc w:val="center"/>
      </w:pPr>
      <w:r>
        <w:rPr>
          <w:b w:val="0"/>
          <w:i w:val="0"/>
          <w:color w:val="505050"/>
          <w:sz w:val="16"/>
        </w:rPr>
        <w:t>Plot No. 3A, Sector 126, Noida - 201304</w:t>
      </w:r>
    </w:p>
    <w:p>
      <w:pPr>
        <w:spacing w:after="20" w:before="0"/>
        <w:jc w:val="center"/>
      </w:pPr>
      <w:r>
        <w:rPr>
          <w:b w:val="0"/>
          <w:i w:val="0"/>
          <w:color w:val="505050"/>
          <w:sz w:val="16"/>
        </w:rPr>
        <w:t>GSTIN: 06AABCH9012C1Z1</w:t>
      </w:r>
    </w:p>
    <w:p>
      <w:pPr>
        <w:spacing w:after="40" w:before="0"/>
        <w:jc w:val="center"/>
      </w:pPr>
      <w:r>
        <w:rPr>
          <w:b/>
          <w:i w:val="0"/>
          <w:color w:val="19376D"/>
          <w:sz w:val="26"/>
        </w:rPr>
        <w:t>TAX INVOICE</w:t>
      </w:r>
    </w:p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9E1F2"/>
          </w:tcPr>
          <w:p>
            <w:r>
              <w:rPr>
                <w:b/>
                <w:sz w:val="17"/>
              </w:rPr>
              <w:t>Invoice Number</w:t>
            </w:r>
          </w:p>
        </w:tc>
        <w:tc>
          <w:tcPr>
            <w:tcW w:type="dxa" w:w="2550"/>
          </w:tcPr>
          <w:p>
            <w:r>
              <w:rPr>
                <w:b w:val="0"/>
                <w:sz w:val="17"/>
              </w:rPr>
              <w:t>INV-007</w:t>
            </w:r>
          </w:p>
        </w:tc>
        <w:tc>
          <w:tcPr>
            <w:tcW w:type="dxa" w:w="2550"/>
            <w:shd w:val="clear" w:color="auto" w:fill="D9E1F2"/>
          </w:tcPr>
          <w:p>
            <w:r>
              <w:rPr>
                <w:b/>
                <w:sz w:val="17"/>
              </w:rPr>
              <w:t>Invoice Date</w:t>
            </w:r>
          </w:p>
        </w:tc>
        <w:tc>
          <w:tcPr>
            <w:tcW w:type="dxa" w:w="2550"/>
          </w:tcPr>
          <w:p>
            <w:r>
              <w:rPr>
                <w:b w:val="0"/>
                <w:sz w:val="17"/>
              </w:rPr>
              <w:t>2025-02-20</w:t>
            </w:r>
          </w:p>
        </w:tc>
      </w:tr>
      <w:tr>
        <w:tc>
          <w:tcPr>
            <w:tcW w:type="dxa" w:w="2550"/>
            <w:shd w:val="clear" w:color="auto" w:fill="D9E1F2"/>
          </w:tcPr>
          <w:p>
            <w:r>
              <w:rPr>
                <w:b/>
                <w:sz w:val="17"/>
              </w:rPr>
              <w:t>PO Reference</w:t>
            </w:r>
          </w:p>
        </w:tc>
        <w:tc>
          <w:tcPr>
            <w:tcW w:type="dxa" w:w="2550"/>
          </w:tcPr>
          <w:p>
            <w:r>
              <w:rPr>
                <w:b w:val="0"/>
                <w:sz w:val="17"/>
              </w:rPr>
              <w:t>PO-1010</w:t>
            </w:r>
          </w:p>
        </w:tc>
        <w:tc>
          <w:tcPr>
            <w:tcW w:type="dxa" w:w="2550"/>
            <w:shd w:val="clear" w:color="auto" w:fill="D9E1F2"/>
          </w:tcPr>
          <w:p>
            <w:r>
              <w:rPr>
                <w:b/>
                <w:sz w:val="17"/>
              </w:rPr>
              <w:t>Payment Terms</w:t>
            </w:r>
          </w:p>
        </w:tc>
        <w:tc>
          <w:tcPr>
            <w:tcW w:type="dxa" w:w="2550"/>
          </w:tcPr>
          <w:p>
            <w:r>
              <w:rPr>
                <w:b w:val="0"/>
                <w:sz w:val="17"/>
              </w:rPr>
              <w:t>Net 30 Days</w:t>
            </w:r>
          </w:p>
        </w:tc>
      </w:tr>
      <w:tr>
        <w:tc>
          <w:tcPr>
            <w:tcW w:type="dxa" w:w="2550"/>
            <w:shd w:val="clear" w:color="auto" w:fill="D9E1F2"/>
          </w:tcPr>
          <w:p>
            <w:r>
              <w:rPr>
                <w:b/>
                <w:sz w:val="17"/>
              </w:rPr>
              <w:t>Bill To</w:t>
            </w:r>
          </w:p>
        </w:tc>
        <w:tc>
          <w:tcPr>
            <w:tcW w:type="dxa" w:w="2550"/>
          </w:tcPr>
          <w:p>
            <w:r>
              <w:rPr>
                <w:b w:val="0"/>
                <w:sz w:val="17"/>
              </w:rPr>
              <w:t>TechNova Systems Pvt Ltd</w:t>
            </w:r>
          </w:p>
        </w:tc>
        <w:tc>
          <w:tcPr>
            <w:tcW w:type="dxa" w:w="2550"/>
            <w:shd w:val="clear" w:color="auto" w:fill="D9E1F2"/>
          </w:tcPr>
          <w:p>
            <w:r>
              <w:rPr>
                <w:b/>
                <w:sz w:val="17"/>
              </w:rPr>
              <w:t>Buyer GSTIN</w:t>
            </w:r>
          </w:p>
        </w:tc>
        <w:tc>
          <w:tcPr>
            <w:tcW w:type="dxa" w:w="2550"/>
          </w:tcPr>
          <w:p>
            <w:r>
              <w:rPr>
                <w:b w:val="0"/>
                <w:sz w:val="17"/>
              </w:rPr>
              <w:t>27AABCT4321E1ZK</w:t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9376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550"/>
            <w:shd w:val="clear" w:color="auto" w:fill="19376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Description of Services</w:t>
            </w:r>
          </w:p>
        </w:tc>
        <w:tc>
          <w:tcPr>
            <w:tcW w:type="dxa" w:w="2550"/>
            <w:shd w:val="clear" w:color="auto" w:fill="19376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SAC Code</w:t>
            </w:r>
          </w:p>
        </w:tc>
        <w:tc>
          <w:tcPr>
            <w:tcW w:type="dxa" w:w="2550"/>
            <w:shd w:val="clear" w:color="auto" w:fill="19376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Amount (INR)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7"/>
              </w:rPr>
              <w:t>Digital Transformation &amp; Analytics Services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7"/>
              </w:rPr>
              <w:t>998314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7"/>
              </w:rPr>
              <w:t>63,000</w:t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7"/>
              </w:rPr>
              <w:t>Subtotal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7"/>
              </w:rPr>
              <w:t>INR 63,000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IGST @ 18%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7"/>
              </w:rPr>
              <w:t>INR 11,340</w:t>
            </w:r>
          </w:p>
        </w:tc>
      </w:tr>
      <w:tr>
        <w:tc>
          <w:tcPr>
            <w:tcW w:type="dxa" w:w="5100"/>
            <w:shd w:val="clear" w:color="auto" w:fill="19376D"/>
          </w:tcPr>
          <w:p>
            <w:r>
              <w:rPr>
                <w:b/>
                <w:color w:val="FFFFFF"/>
                <w:sz w:val="20"/>
              </w:rPr>
              <w:t>Net Payable</w:t>
            </w:r>
          </w:p>
        </w:tc>
        <w:tc>
          <w:tcPr>
            <w:tcW w:type="dxa" w:w="5100"/>
            <w:shd w:val="clear" w:color="auto" w:fill="19376D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INR 74,340</w:t>
            </w:r>
          </w:p>
        </w:tc>
      </w:tr>
    </w:tbl>
    <w:p>
      <w:pPr>
        <w:spacing w:after="40" w:before="0"/>
        <w:jc w:val="left"/>
      </w:pPr>
    </w:p>
    <w:p>
      <w:pPr>
        <w:spacing w:after="40" w:before="0"/>
        <w:jc w:val="center"/>
      </w:pPr>
      <w:r>
        <w:rPr>
          <w:b w:val="0"/>
          <w:i w:val="0"/>
          <w:color w:val="828282"/>
          <w:sz w:val="15"/>
        </w:rPr>
        <w:t>PO Ref: PO-1010  |  Payment within 30 days  |  GSTIN: 06AABCH9012C1Z1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