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F0F4FB"/>
          </w:tcPr>
          <w:p>
            <w:r>
              <w:rPr>
                <w:b/>
                <w:i w:val="0"/>
                <w:color w:val="1E1E64"/>
                <w:sz w:val="24"/>
              </w:rPr>
              <w:t>HCL Technologies Limited</w:t>
              <w:br/>
            </w:r>
            <w:r>
              <w:rPr>
                <w:b w:val="0"/>
                <w:i w:val="0"/>
                <w:color w:val="505050"/>
                <w:sz w:val="16"/>
              </w:rPr>
              <w:t>Plot No. 3A, Sector 126, Noida - 201304</w:t>
              <w:br/>
            </w:r>
            <w:r>
              <w:rPr>
                <w:b w:val="0"/>
                <w:i w:val="0"/>
                <w:color w:val="505050"/>
                <w:sz w:val="16"/>
              </w:rPr>
              <w:t>GSTIN: 06AABCH9012C1Z1</w:t>
              <w:br/>
            </w:r>
            <w:r>
              <w:rPr>
                <w:b w:val="0"/>
                <w:i w:val="0"/>
                <w:color w:val="505050"/>
                <w:sz w:val="16"/>
              </w:rPr>
              <w:t>finance@hcltech.com</w:t>
            </w:r>
          </w:p>
        </w:tc>
        <w:tc>
          <w:tcPr>
            <w:tcW w:type="dxa" w:w="5100"/>
            <w:shd w:val="clear" w:color="auto" w:fill="FAFAFA"/>
          </w:tcPr>
          <w:p>
            <w:pPr>
              <w:jc w:val="right"/>
            </w:pPr>
            <w:r>
              <w:rPr>
                <w:b/>
                <w:i w:val="0"/>
                <w:color w:val="1E1E64"/>
                <w:sz w:val="28"/>
              </w:rPr>
              <w:t>INVOICE</w:t>
              <w:br/>
            </w:r>
            <w:r>
              <w:rPr>
                <w:b/>
                <w:i w:val="0"/>
                <w:color w:val="323232"/>
                <w:sz w:val="17"/>
              </w:rPr>
              <w:t xml:space="preserve">Number: </w:t>
            </w:r>
            <w:r>
              <w:rPr>
                <w:b w:val="0"/>
                <w:i w:val="0"/>
                <w:color w:val="323232"/>
                <w:sz w:val="17"/>
              </w:rPr>
              <w:t>INV-011</w:t>
              <w:br/>
            </w:r>
            <w:r>
              <w:rPr>
                <w:b/>
                <w:i w:val="0"/>
                <w:color w:val="323232"/>
                <w:sz w:val="17"/>
              </w:rPr>
              <w:t xml:space="preserve">Date: </w:t>
            </w:r>
            <w:r>
              <w:rPr>
                <w:b w:val="0"/>
                <w:i w:val="0"/>
                <w:color w:val="323232"/>
                <w:sz w:val="17"/>
              </w:rPr>
              <w:t>2025-04-10</w:t>
              <w:br/>
            </w:r>
            <w:r>
              <w:rPr>
                <w:b/>
                <w:i w:val="0"/>
                <w:color w:val="323232"/>
                <w:sz w:val="17"/>
              </w:rPr>
              <w:t xml:space="preserve">PO: </w:t>
            </w:r>
            <w:r>
              <w:rPr>
                <w:b w:val="0"/>
                <w:i w:val="0"/>
                <w:color w:val="323232"/>
                <w:sz w:val="17"/>
              </w:rPr>
              <w:t>PO-1011</w:t>
              <w:br/>
            </w:r>
            <w:r>
              <w:rPr>
                <w:b/>
                <w:i w:val="0"/>
                <w:color w:val="323232"/>
                <w:sz w:val="17"/>
              </w:rPr>
              <w:t xml:space="preserve">Terms: </w:t>
            </w:r>
            <w:r>
              <w:rPr>
                <w:b w:val="0"/>
                <w:i w:val="0"/>
                <w:color w:val="323232"/>
                <w:sz w:val="17"/>
              </w:rPr>
              <w:t>30 Days Net</w:t>
              <w:br/>
            </w:r>
          </w:p>
        </w:tc>
      </w:tr>
    </w:tbl>
    <w:p>
      <w:pPr>
        <w:spacing w:after="40" w:before="0"/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EF2FA"/>
          </w:tcPr>
          <w:p>
            <w:r>
              <w:rPr>
                <w:b/>
                <w:i w:val="0"/>
                <w:color w:val="1E1E64"/>
                <w:sz w:val="18"/>
              </w:rPr>
              <w:t xml:space="preserve">Bill To: </w:t>
            </w:r>
            <w:r>
              <w:rPr>
                <w:b w:val="0"/>
                <w:i w:val="0"/>
                <w:sz w:val="17"/>
              </w:rPr>
              <w:t>TechNova Systems Pvt Ltd  |  Unit 4B, Oberoi Commerz, Off Western Express Hwy, Goregaon East, Mumbai - 400063  |  GSTIN: 27AABCT4321E1ZK</w:t>
            </w:r>
          </w:p>
        </w:tc>
      </w:tr>
    </w:tbl>
    <w:p>
      <w:pPr>
        <w:spacing w:after="40" w:before="0"/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Sl#</w:t>
            </w:r>
          </w:p>
        </w:tc>
        <w:tc>
          <w:tcPr>
            <w:tcW w:type="dxa" w:w="2040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40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HSN/SAC</w:t>
            </w:r>
          </w:p>
        </w:tc>
        <w:tc>
          <w:tcPr>
            <w:tcW w:type="dxa" w:w="2040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Quantity</w:t>
            </w:r>
          </w:p>
        </w:tc>
        <w:tc>
          <w:tcPr>
            <w:tcW w:type="dxa" w:w="2040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Payable (INR)</w:t>
            </w:r>
          </w:p>
        </w:tc>
      </w:tr>
      <w:tr>
        <w:tc>
          <w:tcPr>
            <w:tcW w:type="dxa" w:w="2040"/>
            <w:shd w:val="clear" w:color="auto" w:fill="F5F7FC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040"/>
            <w:shd w:val="clear" w:color="auto" w:fill="F5F7FC"/>
          </w:tcPr>
          <w:p>
            <w:pPr>
              <w:jc w:val="center"/>
            </w:pPr>
            <w:r>
              <w:rPr>
                <w:sz w:val="17"/>
              </w:rPr>
              <w:t>Digital Transformation &amp; Analytics Services</w:t>
            </w:r>
          </w:p>
        </w:tc>
        <w:tc>
          <w:tcPr>
            <w:tcW w:type="dxa" w:w="2040"/>
            <w:shd w:val="clear" w:color="auto" w:fill="F5F7FC"/>
          </w:tcPr>
          <w:p>
            <w:pPr>
              <w:jc w:val="center"/>
            </w:pPr>
            <w:r>
              <w:rPr>
                <w:sz w:val="17"/>
              </w:rPr>
              <w:t>998314</w:t>
            </w:r>
          </w:p>
        </w:tc>
        <w:tc>
          <w:tcPr>
            <w:tcW w:type="dxa" w:w="2040"/>
            <w:shd w:val="clear" w:color="auto" w:fill="F5F7FC"/>
          </w:tcPr>
          <w:p>
            <w:pPr>
              <w:jc w:val="center"/>
            </w:pPr>
            <w:r>
              <w:rPr>
                <w:sz w:val="17"/>
              </w:rPr>
              <w:t>1 Unit</w:t>
            </w:r>
          </w:p>
        </w:tc>
        <w:tc>
          <w:tcPr>
            <w:tcW w:type="dxa" w:w="2040"/>
            <w:shd w:val="clear" w:color="auto" w:fill="F5F7FC"/>
          </w:tcPr>
          <w:p>
            <w:pPr>
              <w:jc w:val="center"/>
            </w:pPr>
            <w:r>
              <w:rPr>
                <w:sz w:val="17"/>
              </w:rPr>
              <w:t>95,000</w:t>
            </w:r>
          </w:p>
        </w:tc>
      </w:tr>
      <w:tr>
        <w:tc>
          <w:tcPr>
            <w:tcW w:type="dxa" w:w="2040"/>
            <w:shd w:val="clear" w:color="auto" w:fill="FFFFFF"/>
            <w:shd w:val="clear" w:color="auto" w:fill="FFFFFF"/>
          </w:tcPr>
          <w:p/>
        </w:tc>
        <w:tc>
          <w:tcPr>
            <w:tcW w:type="dxa" w:w="2040"/>
            <w:shd w:val="clear" w:color="auto" w:fill="FFFFFF"/>
          </w:tcPr>
          <w:p/>
        </w:tc>
        <w:tc>
          <w:tcPr>
            <w:tcW w:type="dxa" w:w="2040"/>
            <w:shd w:val="clear" w:color="auto" w:fill="FFFFFF"/>
          </w:tcPr>
          <w:p/>
        </w:tc>
        <w:tc>
          <w:tcPr>
            <w:tcW w:type="dxa" w:w="2040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Subtotal</w:t>
            </w:r>
          </w:p>
        </w:tc>
        <w:tc>
          <w:tcPr>
            <w:tcW w:type="dxa" w:w="2040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95,000</w:t>
            </w:r>
          </w:p>
        </w:tc>
      </w:tr>
    </w:tbl>
    <w:p>
      <w:pPr>
        <w:spacing w:after="40" w:before="0"/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sz w:val="17"/>
              </w:rPr>
              <w:t>IGST @ 18%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7"/>
              </w:rPr>
              <w:t>INR 17,100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  <w:t>Round Off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7"/>
              </w:rPr>
              <w:t>INR 0.00</w:t>
            </w:r>
          </w:p>
        </w:tc>
      </w:tr>
      <w:tr>
        <w:tc>
          <w:tcPr>
            <w:tcW w:type="dxa" w:w="5100"/>
            <w:shd w:val="clear" w:color="auto" w:fill="2E4A7D"/>
          </w:tcPr>
          <w:p>
            <w:r>
              <w:rPr>
                <w:b/>
                <w:color w:val="FFFFFF"/>
                <w:sz w:val="20"/>
              </w:rPr>
              <w:t>Net Payable</w:t>
            </w:r>
          </w:p>
        </w:tc>
        <w:tc>
          <w:tcPr>
            <w:tcW w:type="dxa" w:w="5100"/>
            <w:shd w:val="clear" w:color="auto" w:fill="2E4A7D"/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INR 112,100</w:t>
            </w:r>
          </w:p>
        </w:tc>
      </w:tr>
    </w:tbl>
    <w:p>
      <w:pPr>
        <w:spacing w:after="40" w:before="0"/>
        <w:jc w:val="left"/>
      </w:pPr>
    </w:p>
    <w:p>
      <w:pPr>
        <w:spacing w:after="40" w:before="0"/>
        <w:jc w:val="center"/>
      </w:pPr>
      <w:r>
        <w:rPr>
          <w:b w:val="0"/>
          <w:i w:val="0"/>
          <w:color w:val="969696"/>
          <w:sz w:val="15"/>
        </w:rPr>
        <w:t>Generated by HCL Technologies Limited automated billing system  |  PO: PO-1011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