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40"/>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59669"/>
                <w:sz w:val="20"/>
              </w:rPr>
              <w:t>ABSTRACT</w:t>
              <w:br/>
            </w:r>
            <w:r>
              <w:rPr>
                <w:rFonts w:ascii="Cambria" w:hAnsi="Cambria"/>
                <w:i/>
                <w:color w:val="1E293B"/>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high-level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4,096 parallel trajectory rollouts via WebGPU compute shaders, augmented by an online Physics-Informed Neural Network (PINN) residual observer. In a six-tier benchmark on an exothermic Continuous Stirred-Tank Reactor (CSTR) undergoing non-linear kinetic surges across 20 randomized seeds with 95% confidence intervals reported in physical plant time, Agentic MPC achieves a true-state tracking RMSE of 0.19 ± 0.02 K and an effective settling time of 8.2 ± 0.6 s within a ±0.2 K band. Across 50 operator directives, the neural reasoner demonstrates a 95.0% contract acceptance rate (38/40) on valid directives, while 10/10 adversarial directives (including in-bounds destabilizing proposals) are safely intercepted.</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r>
        <w:t>While classical linear MPC remains computationally tractable on millisecond timescales via convex quadratic programming (QP), linear approximations degrade rapidly on highly non-linear chemical plants governed by exponential kinetics, such as Continuous Stirred-Tank Reactors (CSTR) undergoing Arrhenius heat generation (Seborg et al., 2016). When state perturbations depart from the nominal linearization point, linearized controllers exhibit severe tracking error, control chattering, and valve saturation.</w:t>
      </w:r>
    </w:p>
    <w:p>
      <w:pPr>
        <w:pStyle w:val="Heading2"/>
        <w:keepNext/>
        <w:spacing w:before="240" w:after="80"/>
      </w:pPr>
      <w:r>
        <w:rPr>
          <w:rFonts w:ascii="Calibri" w:hAnsi="Calibri"/>
          <w:b/>
          <w:color w:val="1E293B"/>
          <w:sz w:val="24"/>
        </w:rPr>
        <w:t>1.1 Related Work: Advanced &amp; Learning-Based MPC</w:t>
      </w:r>
    </w:p>
    <w:p>
      <w:r>
        <w:t>To address non-linearities and model uncertainty, the control literature has developed several foundational paradigms:</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Online physics-informed architectures constrain residual learning via physical conservation laws (Raissi et al., 2019).</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Missing Supervisory Layer</w:t>
      </w:r>
    </w:p>
    <w:p>
      <w:r>
        <w:t>Despite these algorithmic advances, existing controllers operate strictly within numerical state spaces. When unforeseen operating conditions arise—such as upstream feed changes, utility disruptions, or operational mode transitions—human operators must intervene manually to adjust setpoints or retune weighting matrices (Q, R).</w:t>
      </w:r>
    </w:p>
    <w:p>
      <w:r>
        <w:t>Agentic MPC addresses this supervisory gap. Rather than replacing numerical solvers with an unconstrained large language model (LLM),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r>
        <w:t>Agentic MPC partitions cognition and execution into The Two Halves:</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reasoning over causal process relationships, interpreting operator intent in natural language, and synthesizing cost manifold parameters θ_M = {Q_temp, R_coolant, Hp, T_barrier}.</w:t>
      </w:r>
    </w:p>
    <w:p>
      <w:r>
        <w:rPr>
          <w:b/>
        </w:rPr>
        <w:t xml:space="preserve">• The Doer (Executive Function Harness): </w:t>
      </w:r>
      <w:r>
        <w:t>A deterministic verification kernel enforcing Ring 0 invariants (actuator saturation and slew rate limits), running automated contract unit tests, and maintaining an autonomous software breaker.</w:t>
      </w:r>
    </w:p>
    <w:p>
      <w:pPr>
        <w:pStyle w:val="Heading2"/>
        <w:keepNext/>
        <w:spacing w:before="240" w:after="80"/>
      </w:pPr>
      <w:r>
        <w:rPr>
          <w:rFonts w:ascii="Calibri" w:hAnsi="Calibri"/>
          <w:b/>
          <w:color w:val="1E293B"/>
          <w:sz w:val="24"/>
        </w:rPr>
        <w:t>2.2 The Four Structured Memory Subsystems</w:t>
      </w:r>
    </w:p>
    <w:p>
      <w:r>
        <w:t>To eliminate hallucinations and anchor the neural reasoner to verifiable operational ground truth, Agentic MPC incorporates four structured memory tiers:</w:t>
      </w:r>
    </w:p>
    <w:tbl>
      <w:tblPr>
        <w:tblW w:type="auto" w:w="0"/>
        <w:jc w:val="center"/>
        <w:tblLook w:firstColumn="1" w:firstRow="1" w:lastColumn="0" w:lastRow="0" w:noHBand="0" w:noVBand="1" w:val="04A0"/>
      </w:tblPr>
      <w:tblGrid>
        <w:gridCol w:w="2340"/>
        <w:gridCol w:w="2340"/>
        <w:gridCol w:w="2340"/>
        <w:gridCol w:w="2340"/>
      </w:tblGrid>
      <w:tr>
        <w:tc>
          <w:tcPr>
            <w:tcW w:type="dxa" w:w="1872"/>
            <w:shd w:fill="1E293B"/>
            <w:tcMar>
              <w:top w:w="100" w:type="dxa"/>
              <w:bottom w:w="100" w:type="dxa"/>
              <w:left w:w="120" w:type="dxa"/>
              <w:right w:w="120" w:type="dxa"/>
            </w:tcMar>
          </w:tcPr>
          <w:p>
            <w:pPr>
              <w:jc w:val="left"/>
            </w:pPr>
            <w:r>
              <w:rPr>
                <w:rFonts w:ascii="Calibri" w:hAnsi="Calibri"/>
                <w:b/>
                <w:color w:val="FFFFFF"/>
                <w:sz w:val="18"/>
              </w:rPr>
              <w:t>Memory Store</w:t>
            </w:r>
          </w:p>
        </w:tc>
        <w:tc>
          <w:tcPr>
            <w:tcW w:type="dxa" w:w="1872"/>
            <w:shd w:fill="1E293B"/>
            <w:tcMar>
              <w:top w:w="100" w:type="dxa"/>
              <w:bottom w:w="100" w:type="dxa"/>
              <w:left w:w="120" w:type="dxa"/>
              <w:right w:w="120" w:type="dxa"/>
            </w:tcMar>
          </w:tcPr>
          <w:p>
            <w:pPr>
              <w:jc w:val="left"/>
            </w:pPr>
            <w:r>
              <w:rPr>
                <w:rFonts w:ascii="Calibri" w:hAnsi="Calibri"/>
                <w:b/>
                <w:color w:val="FFFFFF"/>
                <w:sz w:val="18"/>
              </w:rPr>
              <w:t>Storage Modality</w:t>
            </w:r>
          </w:p>
        </w:tc>
        <w:tc>
          <w:tcPr>
            <w:tcW w:type="dxa" w:w="3024"/>
            <w:shd w:fill="1E293B"/>
            <w:tcMar>
              <w:top w:w="100" w:type="dxa"/>
              <w:bottom w:w="100" w:type="dxa"/>
              <w:left w:w="120" w:type="dxa"/>
              <w:right w:w="120" w:type="dxa"/>
            </w:tcMar>
          </w:tcPr>
          <w:p>
            <w:pPr>
              <w:jc w:val="left"/>
            </w:pPr>
            <w:r>
              <w:rPr>
                <w:rFonts w:ascii="Calibri" w:hAnsi="Calibri"/>
                <w:b/>
                <w:color w:val="FFFFFF"/>
                <w:sz w:val="18"/>
              </w:rPr>
              <w:t>Functional Role</w:t>
            </w:r>
          </w:p>
        </w:tc>
        <w:tc>
          <w:tcPr>
            <w:tcW w:type="dxa" w:w="2592"/>
            <w:shd w:fill="1E293B"/>
            <w:tcMar>
              <w:top w:w="100" w:type="dxa"/>
              <w:bottom w:w="100" w:type="dxa"/>
              <w:left w:w="120" w:type="dxa"/>
              <w:right w:w="120" w:type="dxa"/>
            </w:tcMar>
          </w:tcPr>
          <w:p>
            <w:pPr>
              <w:jc w:val="left"/>
            </w:pPr>
            <w:r>
              <w:rPr>
                <w:rFonts w:ascii="Calibri" w:hAnsi="Calibri"/>
                <w:b/>
                <w:color w:val="FFFFFF"/>
                <w:sz w:val="18"/>
              </w:rPr>
              <w:t>CSTR Realization</w:t>
            </w:r>
          </w:p>
        </w:tc>
      </w:tr>
      <w:tr>
        <w:tc>
          <w:tcPr>
            <w:tcW w:type="dxa" w:w="1872"/>
            <w:shd w:fill="FFFFFF"/>
            <w:tcMar>
              <w:top w:w="80" w:type="dxa"/>
              <w:bottom w:w="80" w:type="dxa"/>
              <w:left w:w="120" w:type="dxa"/>
              <w:right w:w="120" w:type="dxa"/>
            </w:tcMar>
          </w:tcPr>
          <w:p>
            <w:pPr>
              <w:jc w:val="left"/>
            </w:pPr>
            <w:r>
              <w:rPr>
                <w:rFonts w:ascii="Calibri" w:hAnsi="Calibri"/>
                <w:color w:val="0F172A"/>
                <w:sz w:val="17"/>
              </w:rPr>
              <w:t>The Playbook</w:t>
            </w:r>
          </w:p>
        </w:tc>
        <w:tc>
          <w:tcPr>
            <w:tcW w:type="dxa" w:w="1872"/>
            <w:shd w:fill="FFFFFF"/>
            <w:tcMar>
              <w:top w:w="80" w:type="dxa"/>
              <w:bottom w:w="80" w:type="dxa"/>
              <w:left w:w="120" w:type="dxa"/>
              <w:right w:w="120" w:type="dxa"/>
            </w:tcMar>
          </w:tcPr>
          <w:p>
            <w:pPr>
              <w:jc w:val="left"/>
            </w:pPr>
            <w:r>
              <w:rPr>
                <w:rFonts w:ascii="Calibri" w:hAnsi="Calibri"/>
                <w:color w:val="0F172A"/>
                <w:sz w:val="17"/>
              </w:rPr>
              <w:t>Procedural (SKILL.md)</w:t>
            </w:r>
          </w:p>
        </w:tc>
        <w:tc>
          <w:tcPr>
            <w:tcW w:type="dxa" w:w="3024"/>
            <w:shd w:fill="FFFFFF"/>
            <w:tcMar>
              <w:top w:w="80" w:type="dxa"/>
              <w:bottom w:w="80" w:type="dxa"/>
              <w:left w:w="120" w:type="dxa"/>
              <w:right w:w="120" w:type="dxa"/>
            </w:tcMar>
          </w:tcPr>
          <w:p>
            <w:pPr>
              <w:jc w:val="left"/>
            </w:pPr>
            <w:r>
              <w:rPr>
                <w:rFonts w:ascii="Calibri" w:hAnsi="Calibri"/>
                <w:color w:val="0F172A"/>
                <w:sz w:val="17"/>
              </w:rPr>
              <w:t>Verified operational runbooks with deterministic pre/post-conditions</w:t>
            </w:r>
          </w:p>
        </w:tc>
        <w:tc>
          <w:tcPr>
            <w:tcW w:type="dxa" w:w="2592"/>
            <w:shd w:fill="FFFFFF"/>
            <w:tcMar>
              <w:top w:w="80" w:type="dxa"/>
              <w:bottom w:w="80" w:type="dxa"/>
              <w:left w:w="120" w:type="dxa"/>
              <w:right w:w="120" w:type="dxa"/>
            </w:tcMar>
          </w:tcPr>
          <w:p>
            <w:pPr>
              <w:jc w:val="left"/>
            </w:pPr>
            <w:r>
              <w:rPr>
                <w:rFonts w:ascii="Calibri" w:hAnsi="Calibri"/>
                <w:color w:val="0F172A"/>
                <w:sz w:val="17"/>
              </w:rPr>
              <w:t>cstr_runaway_mitigation.md verified via automated contract tests</w:t>
            </w:r>
          </w:p>
        </w:tc>
      </w:tr>
      <w:tr>
        <w:tc>
          <w:tcPr>
            <w:tcW w:type="dxa" w:w="1872"/>
            <w:shd w:fill="F8FAFC"/>
            <w:tcMar>
              <w:top w:w="80" w:type="dxa"/>
              <w:bottom w:w="80" w:type="dxa"/>
              <w:left w:w="120" w:type="dxa"/>
              <w:right w:w="120" w:type="dxa"/>
            </w:tcMar>
          </w:tcPr>
          <w:p>
            <w:pPr>
              <w:jc w:val="left"/>
            </w:pPr>
            <w:r>
              <w:rPr>
                <w:rFonts w:ascii="Calibri" w:hAnsi="Calibri"/>
                <w:color w:val="0F172A"/>
                <w:sz w:val="17"/>
              </w:rPr>
              <w:t>The Rulebook</w:t>
            </w:r>
          </w:p>
        </w:tc>
        <w:tc>
          <w:tcPr>
            <w:tcW w:type="dxa" w:w="1872"/>
            <w:shd w:fill="F8FAFC"/>
            <w:tcMar>
              <w:top w:w="80" w:type="dxa"/>
              <w:bottom w:w="80" w:type="dxa"/>
              <w:left w:w="120" w:type="dxa"/>
              <w:right w:w="120" w:type="dxa"/>
            </w:tcMar>
          </w:tcPr>
          <w:p>
            <w:pPr>
              <w:jc w:val="left"/>
            </w:pPr>
            <w:r>
              <w:rPr>
                <w:rFonts w:ascii="Calibri" w:hAnsi="Calibri"/>
                <w:color w:val="0F172A"/>
                <w:sz w:val="17"/>
              </w:rPr>
              <w:t>Semantic (Vector DB)</w:t>
            </w:r>
          </w:p>
        </w:tc>
        <w:tc>
          <w:tcPr>
            <w:tcW w:type="dxa" w:w="3024"/>
            <w:shd w:fill="F8FAFC"/>
            <w:tcMar>
              <w:top w:w="80" w:type="dxa"/>
              <w:bottom w:w="80" w:type="dxa"/>
              <w:left w:w="120" w:type="dxa"/>
              <w:right w:w="120" w:type="dxa"/>
            </w:tcMar>
          </w:tcPr>
          <w:p>
            <w:pPr>
              <w:jc w:val="left"/>
            </w:pPr>
            <w:r>
              <w:rPr>
                <w:rFonts w:ascii="Calibri" w:hAnsi="Calibri"/>
                <w:color w:val="0F172A"/>
                <w:sz w:val="17"/>
              </w:rPr>
              <w:t>Safe operating envelopes and regulatory engineering constraints</w:t>
            </w:r>
          </w:p>
        </w:tc>
        <w:tc>
          <w:tcPr>
            <w:tcW w:type="dxa" w:w="2592"/>
            <w:shd w:fill="F8FAFC"/>
            <w:tcMar>
              <w:top w:w="80" w:type="dxa"/>
              <w:bottom w:w="80" w:type="dxa"/>
              <w:left w:w="120" w:type="dxa"/>
              <w:right w:w="120" w:type="dxa"/>
            </w:tcMar>
          </w:tcPr>
          <w:p>
            <w:pPr>
              <w:jc w:val="left"/>
            </w:pPr>
            <w:r>
              <w:rPr>
                <w:rFonts w:ascii="Calibri" w:hAnsi="Calibri"/>
                <w:color w:val="0F172A"/>
                <w:sz w:val="17"/>
              </w:rPr>
              <w:t>Safe operating limit envelope: T_trip = 385.0 K, nominal T_ref = 350.0 K</w:t>
            </w:r>
          </w:p>
        </w:tc>
      </w:tr>
      <w:tr>
        <w:tc>
          <w:tcPr>
            <w:tcW w:type="dxa" w:w="1872"/>
            <w:shd w:fill="FFFFFF"/>
            <w:tcMar>
              <w:top w:w="80" w:type="dxa"/>
              <w:bottom w:w="80" w:type="dxa"/>
              <w:left w:w="120" w:type="dxa"/>
              <w:right w:w="120" w:type="dxa"/>
            </w:tcMar>
          </w:tcPr>
          <w:p>
            <w:pPr>
              <w:jc w:val="left"/>
            </w:pPr>
            <w:r>
              <w:rPr>
                <w:rFonts w:ascii="Calibri" w:hAnsi="Calibri"/>
                <w:color w:val="0F172A"/>
                <w:sz w:val="17"/>
              </w:rPr>
              <w:t>The Yearbook</w:t>
            </w:r>
          </w:p>
        </w:tc>
        <w:tc>
          <w:tcPr>
            <w:tcW w:type="dxa" w:w="1872"/>
            <w:shd w:fill="FFFFFF"/>
            <w:tcMar>
              <w:top w:w="80" w:type="dxa"/>
              <w:bottom w:w="80" w:type="dxa"/>
              <w:left w:w="120" w:type="dxa"/>
              <w:right w:w="120" w:type="dxa"/>
            </w:tcMar>
          </w:tcPr>
          <w:p>
            <w:pPr>
              <w:jc w:val="left"/>
            </w:pPr>
            <w:r>
              <w:rPr>
                <w:rFonts w:ascii="Calibri" w:hAnsi="Calibri"/>
                <w:color w:val="0F172A"/>
                <w:sz w:val="17"/>
              </w:rPr>
              <w:t>Relational (Graph)</w:t>
            </w:r>
          </w:p>
        </w:tc>
        <w:tc>
          <w:tcPr>
            <w:tcW w:type="dxa" w:w="3024"/>
            <w:shd w:fill="FFFFFF"/>
            <w:tcMar>
              <w:top w:w="80" w:type="dxa"/>
              <w:bottom w:w="80" w:type="dxa"/>
              <w:left w:w="120" w:type="dxa"/>
              <w:right w:w="120" w:type="dxa"/>
            </w:tcMar>
          </w:tcPr>
          <w:p>
            <w:pPr>
              <w:jc w:val="left"/>
            </w:pPr>
            <w:r>
              <w:rPr>
                <w:rFonts w:ascii="Calibri" w:hAnsi="Calibri"/>
                <w:color w:val="0F172A"/>
                <w:sz w:val="17"/>
              </w:rPr>
              <w:t>Plant equipment topological connectivity and flow dependencies</w:t>
            </w:r>
          </w:p>
        </w:tc>
        <w:tc>
          <w:tcPr>
            <w:tcW w:type="dxa" w:w="2592"/>
            <w:shd w:fill="FFFFFF"/>
            <w:tcMar>
              <w:top w:w="80" w:type="dxa"/>
              <w:bottom w:w="80" w:type="dxa"/>
              <w:left w:w="120" w:type="dxa"/>
              <w:right w:w="120" w:type="dxa"/>
            </w:tcMar>
          </w:tcPr>
          <w:p>
            <w:pPr>
              <w:jc w:val="left"/>
            </w:pPr>
            <w:r>
              <w:rPr>
                <w:rFonts w:ascii="Calibri" w:hAnsi="Calibri"/>
                <w:color w:val="0F172A"/>
                <w:sz w:val="17"/>
              </w:rPr>
              <w:t>Piping &amp; Instrumentation: V-101 -&gt; J-101 -&gt; CV-201 -&gt; M-101 -&gt; CH-3</w:t>
            </w:r>
          </w:p>
        </w:tc>
      </w:tr>
      <w:tr>
        <w:tc>
          <w:tcPr>
            <w:tcW w:type="dxa" w:w="1872"/>
            <w:shd w:fill="F8FAFC"/>
            <w:tcMar>
              <w:top w:w="80" w:type="dxa"/>
              <w:bottom w:w="80" w:type="dxa"/>
              <w:left w:w="120" w:type="dxa"/>
              <w:right w:w="120" w:type="dxa"/>
            </w:tcMar>
          </w:tcPr>
          <w:p>
            <w:pPr>
              <w:jc w:val="left"/>
            </w:pPr>
            <w:r>
              <w:rPr>
                <w:rFonts w:ascii="Calibri" w:hAnsi="Calibri"/>
                <w:color w:val="0F172A"/>
                <w:sz w:val="17"/>
              </w:rPr>
              <w:t>The Whiteboard</w:t>
            </w:r>
          </w:p>
        </w:tc>
        <w:tc>
          <w:tcPr>
            <w:tcW w:type="dxa" w:w="1872"/>
            <w:shd w:fill="F8FAFC"/>
            <w:tcMar>
              <w:top w:w="80" w:type="dxa"/>
              <w:bottom w:w="80" w:type="dxa"/>
              <w:left w:w="120" w:type="dxa"/>
              <w:right w:w="120" w:type="dxa"/>
            </w:tcMar>
          </w:tcPr>
          <w:p>
            <w:pPr>
              <w:jc w:val="left"/>
            </w:pPr>
            <w:r>
              <w:rPr>
                <w:rFonts w:ascii="Calibri" w:hAnsi="Calibri"/>
                <w:color w:val="0F172A"/>
                <w:sz w:val="17"/>
              </w:rPr>
              <w:t>Shared State (IPC)</w:t>
            </w:r>
          </w:p>
        </w:tc>
        <w:tc>
          <w:tcPr>
            <w:tcW w:type="dxa" w:w="3024"/>
            <w:shd w:fill="F8FAFC"/>
            <w:tcMar>
              <w:top w:w="80" w:type="dxa"/>
              <w:bottom w:w="80" w:type="dxa"/>
              <w:left w:w="120" w:type="dxa"/>
              <w:right w:w="120" w:type="dxa"/>
            </w:tcMar>
          </w:tcPr>
          <w:p>
            <w:pPr>
              <w:jc w:val="left"/>
            </w:pPr>
            <w:r>
              <w:rPr>
                <w:rFonts w:ascii="Calibri" w:hAnsi="Calibri"/>
                <w:color w:val="0F172A"/>
                <w:sz w:val="17"/>
              </w:rPr>
              <w:t>Real-time working scratchpad with distributed mutex locking</w:t>
            </w:r>
          </w:p>
        </w:tc>
        <w:tc>
          <w:tcPr>
            <w:tcW w:type="dxa" w:w="2592"/>
            <w:shd w:fill="F8FAFC"/>
            <w:tcMar>
              <w:top w:w="80" w:type="dxa"/>
              <w:bottom w:w="80" w:type="dxa"/>
              <w:left w:w="120" w:type="dxa"/>
              <w:right w:w="120" w:type="dxa"/>
            </w:tcMar>
          </w:tcPr>
          <w:p>
            <w:pPr>
              <w:jc w:val="left"/>
            </w:pPr>
            <w:r>
              <w:rPr>
                <w:rFonts w:ascii="Calibri" w:hAnsi="Calibri"/>
                <w:color w:val="0F172A"/>
                <w:sz w:val="17"/>
              </w:rPr>
              <w:t>Mutex locks (MUTEX_PRECOOL) preventing conflicting concurrent directives</w:t>
            </w:r>
          </w:p>
        </w:tc>
      </w:tr>
    </w:tbl>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w:t>
      </w:r>
    </w:p>
    <w:p>
      <w:r>
        <w:t>The classical linear discrete-time optimal control problem is formulated as a Quadratic Program (QP):</w:t>
      </w:r>
    </w:p>
    <w:p>
      <w:pPr>
        <w:spacing w:before="80" w:after="80"/>
        <w:ind w:left="432"/>
      </w:pPr>
      <w:r>
        <w:rPr>
          <w:rFonts w:ascii="Cambria Math" w:hAnsi="Cambria Math"/>
          <w:i/>
          <w:color w:val="0F172A"/>
          <w:sz w:val="21"/>
        </w:rPr>
        <w:t>min_U  ∑_{k=0}^{Hp-1} [ ||x_k - r_k||_Q^2 + ||u_k||_R^2 ] + ||x_{Hp} - r_{Hp}||_P^2</w:t>
      </w:r>
      <w:r>
        <w:rPr>
          <w:rFonts w:ascii="Calibri" w:hAnsi="Calibri"/>
          <w:color w:val="64748B"/>
          <w:sz w:val="19"/>
        </w:rPr>
        <w:t xml:space="preserve">    </w:t>
        <w:tab/>
        <w:t>(1)</w:t>
      </w:r>
    </w:p>
    <w:p>
      <w:pPr>
        <w:spacing w:before="80" w:after="80"/>
        <w:ind w:left="432"/>
      </w:pPr>
      <w:r>
        <w:rPr>
          <w:rFonts w:ascii="Cambria Math" w:hAnsi="Cambria Math"/>
          <w:i/>
          <w:color w:val="0F172A"/>
          <w:sz w:val="21"/>
        </w:rPr>
        <w:t>subject to:  x_{k+1} = A x_k + B u_k,   u_min &lt;= u_k &lt;= u_max,   x_min &lt;= x_k &lt;= x_max</w:t>
      </w:r>
      <w:r>
        <w:rPr>
          <w:rFonts w:ascii="Calibri" w:hAnsi="Calibri"/>
          <w:color w:val="64748B"/>
          <w:sz w:val="19"/>
        </w:rPr>
        <w:t xml:space="preserve">    </w:t>
        <w:tab/>
        <w:t>(2)</w:t>
      </w:r>
    </w:p>
    <w:p>
      <w:pPr>
        <w:pStyle w:val="Heading2"/>
        <w:keepNext/>
        <w:spacing w:before="240" w:after="80"/>
      </w:pPr>
      <w:r>
        <w:rPr>
          <w:rFonts w:ascii="Calibri" w:hAnsi="Calibri"/>
          <w:b/>
          <w:color w:val="1E293B"/>
          <w:sz w:val="24"/>
        </w:rPr>
        <w:t>3.2 Model Predictive Path Integral (MPPI) Formulation</w:t>
      </w:r>
    </w:p>
    <w:p>
      <w:r>
        <w:t>MPPI optimizes control inputs for nonlinear stochastic dynamic systems through sampling-based path integrals (Williams et al., 2017). Discretized at rollout step Δt_rollout = 0.2 s:</w:t>
      </w:r>
    </w:p>
    <w:p>
      <w:pPr>
        <w:spacing w:before="80" w:after="80"/>
        <w:ind w:left="432"/>
      </w:pPr>
      <w:r>
        <w:rPr>
          <w:rFonts w:ascii="Cambria Math" w:hAnsi="Cambria Math"/>
          <w:i/>
          <w:color w:val="0F172A"/>
          <w:sz w:val="21"/>
        </w:rPr>
        <w:t>x_{k+1} = f(x_k, v_k) + Δ_PINN(x_k, v_k),    where  v_k = u_k + ε_k,   ε_k ~ N(0, Σ)</w:t>
      </w:r>
      <w:r>
        <w:rPr>
          <w:rFonts w:ascii="Calibri" w:hAnsi="Calibri"/>
          <w:color w:val="64748B"/>
          <w:sz w:val="19"/>
        </w:rPr>
        <w:t xml:space="preserve">    </w:t>
        <w:tab/>
        <w:t>(3)</w:t>
      </w:r>
    </w:p>
    <w:p>
      <w:r>
        <w:t>Over M = 4,096 parallel rollouts, the trajectory cost functional is evaluated as:</w:t>
      </w:r>
    </w:p>
    <w:p>
      <w:pPr>
        <w:spacing w:before="80" w:after="80"/>
        <w:ind w:left="432"/>
      </w:pPr>
      <w:r>
        <w:rPr>
          <w:rFonts w:ascii="Cambria Math" w:hAnsi="Cambria Math"/>
          <w:i/>
          <w:color w:val="0F172A"/>
          <w:sz w:val="21"/>
        </w:rPr>
        <w:t>S(U^{(m)}) = ∑_{k=0}^{Hp-1} [ Q_temp (T_k - T_ref)^2 + R_coolant (u_k - u_base)^2 + B(T_k; T_barrier) ] + φ(x_{Hp})</w:t>
      </w:r>
      <w:r>
        <w:rPr>
          <w:rFonts w:ascii="Calibri" w:hAnsi="Calibri"/>
          <w:color w:val="64748B"/>
          <w:sz w:val="19"/>
        </w:rPr>
        <w:t xml:space="preserve">    </w:t>
        <w:tab/>
        <w:t>(4)</w:t>
      </w:r>
    </w:p>
    <w:p>
      <w:r>
        <w:t>where B(T) is an asymmetric exponential soft barrier penalty:</w:t>
      </w:r>
    </w:p>
    <w:p>
      <w:pPr>
        <w:spacing w:before="80" w:after="80"/>
        <w:ind w:left="432"/>
      </w:pPr>
      <w:r>
        <w:rPr>
          <w:rFonts w:ascii="Cambria Math" w:hAnsi="Cambria Math"/>
          <w:i/>
          <w:color w:val="0F172A"/>
          <w:sz w:val="21"/>
        </w:rPr>
        <w:t>B(T; T_barrier) = { 0  if T &lt;= T_barrier;   α exp(β (T - T_barrier))  if T &gt; T_barrier }</w:t>
      </w:r>
      <w:r>
        <w:rPr>
          <w:rFonts w:ascii="Calibri" w:hAnsi="Calibri"/>
          <w:color w:val="64748B"/>
          <w:sz w:val="19"/>
        </w:rPr>
        <w:t xml:space="preserve">    </w:t>
        <w:tab/>
        <w:t>(5)</w:t>
      </w:r>
    </w:p>
    <w:p>
      <w:r>
        <w:t>The optimal control update is computed via importance-weighted path aggregation:</w:t>
      </w:r>
    </w:p>
    <w:p>
      <w:pPr>
        <w:spacing w:before="80" w:after="80"/>
        <w:ind w:left="432"/>
      </w:pPr>
      <w:r>
        <w:rPr>
          <w:rFonts w:ascii="Cambria Math" w:hAnsi="Cambria Math"/>
          <w:i/>
          <w:color w:val="0F172A"/>
          <w:sz w:val="21"/>
        </w:rPr>
        <w:t>u_t* = u_t + ∑_{m=1}^{M} w(U^{(m)}) ε_t^{(m)},    w(U^{(m)}) = exp(- (1/λ) S(U^{(m)})) / ∑_{j=1}^{M} exp(- (1/λ) S(U^{(j)}))</w:t>
      </w:r>
      <w:r>
        <w:rPr>
          <w:rFonts w:ascii="Calibri" w:hAnsi="Calibri"/>
          <w:color w:val="64748B"/>
          <w:sz w:val="19"/>
        </w:rPr>
        <w:t xml:space="preserve">    </w:t>
        <w:tab/>
        <w:t>(6)</w:t>
      </w:r>
    </w:p>
    <w:p>
      <w:r>
        <w:t>Because trajectory weights are computed via a softmax across sampled rollouts, MPPI is gradient-free with respect to control inputs, enabling rapid non-convex trajectory discovery.</w:t>
      </w:r>
    </w:p>
    <w:p>
      <w:pPr>
        <w:pStyle w:val="Heading2"/>
        <w:keepNext/>
        <w:spacing w:before="240" w:after="80"/>
      </w:pPr>
      <w:r>
        <w:rPr>
          <w:rFonts w:ascii="Calibri" w:hAnsi="Calibri"/>
          <w:b/>
          <w:color w:val="1E293B"/>
          <w:sz w:val="24"/>
        </w:rPr>
        <w:t>3.3 Physics-Informed Neural Network (PINN) Residual Observer</w:t>
      </w:r>
    </w:p>
    <w:p>
      <w:r>
        <w:t>An online PINN observer estimates model discrepancy Δ_PINN(x_k, u_k) via gradient training:</w:t>
      </w:r>
    </w:p>
    <w:p>
      <w:pPr>
        <w:spacing w:before="80" w:after="80"/>
        <w:ind w:left="432"/>
      </w:pPr>
      <w:r>
        <w:rPr>
          <w:rFonts w:ascii="Cambria Math" w:hAnsi="Cambria Math"/>
          <w:i/>
          <w:color w:val="0F172A"/>
          <w:sz w:val="21"/>
        </w:rPr>
        <w:t>L_PINN = ||Δ_PINN - (dx_meas/dt - f_nominal(x, u))||^2 + λ_phy R_energy^2</w:t>
      </w:r>
      <w:r>
        <w:rPr>
          <w:rFonts w:ascii="Calibri" w:hAnsi="Calibri"/>
          <w:color w:val="64748B"/>
          <w:sz w:val="19"/>
        </w:rPr>
        <w:t xml:space="preserve">    </w:t>
        <w:tab/>
        <w:t>(7)</w:t>
      </w:r>
    </w:p>
    <w:p>
      <w:pPr>
        <w:spacing w:before="80" w:after="80"/>
        <w:ind w:left="432"/>
      </w:pPr>
      <w:r>
        <w:rPr>
          <w:rFonts w:ascii="Cambria Math" w:hAnsi="Cambria Math"/>
          <w:i/>
          <w:color w:val="0F172A"/>
          <w:sz w:val="21"/>
        </w:rPr>
        <w:t>R_energy = V ρ Cp (dT/dt) - [ F ρ Cp (T_0 - T) + (-ΔH) V r_A - UA (T - T_c) ]</w:t>
      </w:r>
      <w:r>
        <w:rPr>
          <w:rFonts w:ascii="Calibri" w:hAnsi="Calibri"/>
          <w:color w:val="64748B"/>
          <w:sz w:val="19"/>
        </w:rPr>
        <w:t xml:space="preserve">    </w:t>
        <w:tab/>
        <w:t>(8)</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Governing Chemical Reactor Equations</w:t>
      </w:r>
    </w:p>
    <w:p>
      <w:r>
        <w:t>Consider a non-adiabatic liquid-phase Continuous Stirred-Tank Reactor carrying out an irreversible reaction A -&gt; B (Seborg et al., 2016):</w:t>
      </w:r>
    </w:p>
    <w:p>
      <w:pPr>
        <w:spacing w:before="80" w:after="80"/>
        <w:ind w:left="432"/>
      </w:pPr>
      <w:r>
        <w:rPr>
          <w:rFonts w:ascii="Cambria Math" w:hAnsi="Cambria Math"/>
          <w:i/>
          <w:color w:val="0F172A"/>
          <w:sz w:val="21"/>
        </w:rPr>
        <w:t>dC_A / dt = (F / V)(C_{A0} - C_A) - k_0 exp(-E / RT) C_A</w:t>
      </w:r>
      <w:r>
        <w:rPr>
          <w:rFonts w:ascii="Calibri" w:hAnsi="Calibri"/>
          <w:color w:val="64748B"/>
          <w:sz w:val="19"/>
        </w:rPr>
        <w:t xml:space="preserve">    </w:t>
        <w:tab/>
        <w:t>(9)</w:t>
      </w:r>
    </w:p>
    <w:p>
      <w:pPr>
        <w:spacing w:before="80" w:after="80"/>
        <w:ind w:left="432"/>
      </w:pPr>
      <w:r>
        <w:rPr>
          <w:rFonts w:ascii="Cambria Math" w:hAnsi="Cambria Math"/>
          <w:i/>
          <w:color w:val="0F172A"/>
          <w:sz w:val="21"/>
        </w:rPr>
        <w:t>dT / dt = (F / V)(T_0 - T) + [(-ΔH) / (ρ Cp)] k_0 exp(-E / RT) C_A - [UA / (V ρ Cp)](T - T_c)</w:t>
      </w:r>
      <w:r>
        <w:rPr>
          <w:rFonts w:ascii="Calibri" w:hAnsi="Calibri"/>
          <w:color w:val="64748B"/>
          <w:sz w:val="19"/>
        </w:rPr>
        <w:t xml:space="preserve">    </w:t>
        <w:tab/>
        <w:t>(10)</w:t>
      </w:r>
    </w:p>
    <w:p>
      <w:pPr>
        <w:spacing w:before="80" w:after="80"/>
        <w:ind w:left="432"/>
      </w:pPr>
      <w:r>
        <w:rPr>
          <w:rFonts w:ascii="Cambria Math" w:hAnsi="Cambria Math"/>
          <w:i/>
          <w:color w:val="0F172A"/>
          <w:sz w:val="21"/>
        </w:rPr>
        <w:t>dT_c / dt = (1 / τ_j) (u - T_c)</w:t>
      </w:r>
      <w:r>
        <w:rPr>
          <w:rFonts w:ascii="Calibri" w:hAnsi="Calibri"/>
          <w:color w:val="64748B"/>
          <w:sz w:val="19"/>
        </w:rPr>
        <w:t xml:space="preserve">    </w:t>
        <w:tab/>
        <w:t>(11)</w:t>
      </w:r>
    </w:p>
    <w:p>
      <w:pPr>
        <w:pStyle w:val="Heading2"/>
        <w:keepNext/>
        <w:spacing w:before="240" w:after="80"/>
      </w:pPr>
      <w:r>
        <w:rPr>
          <w:rFonts w:ascii="Calibri" w:hAnsi="Calibri"/>
          <w:b/>
          <w:color w:val="1E293B"/>
          <w:sz w:val="24"/>
        </w:rPr>
        <w:t>4.2 Benchmark Model Parameters &amp; True Steady State</w:t>
      </w:r>
    </w:p>
    <w:p>
      <w:r>
        <w:t>At nominal feed conditions (T_0 = 350 K, C_A0 = 1.0 M), the reactor operates at the exact textbook steady state: T_ref = 350.0 K, C_A,ref = 0.50 mol/L, T_c,base = 300.0 K, with k(350 K) = 1.00 min^-1 = 0.0167 s^-1. Table 1 provides the standardized SI parameters: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shd w:fill="1E293B"/>
            <w:tcMar>
              <w:top w:w="100" w:type="dxa"/>
              <w:bottom w:w="100" w:type="dxa"/>
              <w:left w:w="120" w:type="dxa"/>
              <w:right w:w="120" w:type="dxa"/>
            </w:tcMar>
          </w:tcPr>
          <w:p>
            <w:pPr>
              <w:jc w:val="left"/>
            </w:pPr>
            <w:r>
              <w:rPr>
                <w:rFonts w:ascii="Calibri" w:hAnsi="Calibri"/>
                <w:b/>
                <w:color w:val="FFFFFF"/>
                <w:sz w:val="18"/>
              </w:rPr>
              <w:t>Parameter</w:t>
            </w:r>
          </w:p>
        </w:tc>
        <w:tc>
          <w:tcPr>
            <w:tcW w:type="dxa" w:w="1296"/>
            <w:shd w:fill="1E293B"/>
            <w:tcMar>
              <w:top w:w="100" w:type="dxa"/>
              <w:bottom w:w="100" w:type="dxa"/>
              <w:left w:w="120" w:type="dxa"/>
              <w:right w:w="120" w:type="dxa"/>
            </w:tcMar>
          </w:tcPr>
          <w:p>
            <w:pPr>
              <w:jc w:val="left"/>
            </w:pPr>
            <w:r>
              <w:rPr>
                <w:rFonts w:ascii="Calibri" w:hAnsi="Calibri"/>
                <w:b/>
                <w:color w:val="FFFFFF"/>
                <w:sz w:val="18"/>
              </w:rPr>
              <w:t>Symbol</w:t>
            </w:r>
          </w:p>
        </w:tc>
        <w:tc>
          <w:tcPr>
            <w:tcW w:type="dxa" w:w="1584"/>
            <w:shd w:fill="1E293B"/>
            <w:tcMar>
              <w:top w:w="100" w:type="dxa"/>
              <w:bottom w:w="100" w:type="dxa"/>
              <w:left w:w="120" w:type="dxa"/>
              <w:right w:w="120" w:type="dxa"/>
            </w:tcMar>
          </w:tcPr>
          <w:p>
            <w:pPr>
              <w:jc w:val="left"/>
            </w:pPr>
            <w:r>
              <w:rPr>
                <w:rFonts w:ascii="Calibri" w:hAnsi="Calibri"/>
                <w:b/>
                <w:color w:val="FFFFFF"/>
                <w:sz w:val="18"/>
              </w:rPr>
              <w:t>Nominal Value</w:t>
            </w:r>
          </w:p>
        </w:tc>
        <w:tc>
          <w:tcPr>
            <w:tcW w:type="dxa" w:w="1440"/>
            <w:shd w:fill="1E293B"/>
            <w:tcMar>
              <w:top w:w="100" w:type="dxa"/>
              <w:bottom w:w="100" w:type="dxa"/>
              <w:left w:w="120" w:type="dxa"/>
              <w:right w:w="120" w:type="dxa"/>
            </w:tcMar>
          </w:tcPr>
          <w:p>
            <w:pPr>
              <w:jc w:val="left"/>
            </w:pPr>
            <w:r>
              <w:rPr>
                <w:rFonts w:ascii="Calibri" w:hAnsi="Calibri"/>
                <w:b/>
                <w:color w:val="FFFFFF"/>
                <w:sz w:val="18"/>
              </w:rPr>
              <w:t>Unit</w:t>
            </w:r>
          </w:p>
        </w:tc>
        <w:tc>
          <w:tcPr>
            <w:tcW w:type="dxa" w:w="3024"/>
            <w:shd w:fill="1E293B"/>
            <w:tcMar>
              <w:top w:w="100" w:type="dxa"/>
              <w:bottom w:w="100" w:type="dxa"/>
              <w:left w:w="120" w:type="dxa"/>
              <w:right w:w="120" w:type="dxa"/>
            </w:tcMar>
          </w:tcPr>
          <w:p>
            <w:pPr>
              <w:jc w:val="left"/>
            </w:pPr>
            <w:r>
              <w:rPr>
                <w:rFonts w:ascii="Calibri" w:hAnsi="Calibri"/>
                <w:b/>
                <w:color w:val="FFFFFF"/>
                <w:sz w:val="18"/>
              </w:rPr>
              <w:t>Description</w:t>
            </w:r>
          </w:p>
        </w:tc>
      </w:tr>
      <w:tr>
        <w:tc>
          <w:tcPr>
            <w:tcW w:type="dxa" w:w="2016"/>
            <w:shd w:fill="FFFFFF"/>
            <w:tcMar>
              <w:top w:w="80" w:type="dxa"/>
              <w:bottom w:w="80" w:type="dxa"/>
              <w:left w:w="120" w:type="dxa"/>
              <w:right w:w="120" w:type="dxa"/>
            </w:tcMar>
          </w:tcPr>
          <w:p>
            <w:pPr>
              <w:jc w:val="left"/>
            </w:pPr>
            <w:r>
              <w:rPr>
                <w:rFonts w:ascii="Calibri" w:hAnsi="Calibri"/>
                <w:color w:val="0F172A"/>
                <w:sz w:val="17"/>
              </w:rPr>
              <w:t>Reactor Volume</w:t>
            </w:r>
          </w:p>
        </w:tc>
        <w:tc>
          <w:tcPr>
            <w:tcW w:type="dxa" w:w="1296"/>
            <w:shd w:fill="FFFFFF"/>
            <w:tcMar>
              <w:top w:w="80" w:type="dxa"/>
              <w:bottom w:w="80" w:type="dxa"/>
              <w:left w:w="120" w:type="dxa"/>
              <w:right w:w="120" w:type="dxa"/>
            </w:tcMar>
          </w:tcPr>
          <w:p>
            <w:pPr>
              <w:jc w:val="left"/>
            </w:pPr>
            <w:r>
              <w:rPr>
                <w:rFonts w:ascii="Calibri" w:hAnsi="Calibri"/>
                <w:color w:val="0F172A"/>
                <w:sz w:val="17"/>
              </w:rPr>
              <w:t>V</w:t>
            </w:r>
          </w:p>
        </w:tc>
        <w:tc>
          <w:tcPr>
            <w:tcW w:type="dxa" w:w="1584"/>
            <w:shd w:fill="FFFFFF"/>
            <w:tcMar>
              <w:top w:w="80" w:type="dxa"/>
              <w:bottom w:w="80" w:type="dxa"/>
              <w:left w:w="120" w:type="dxa"/>
              <w:right w:w="120" w:type="dxa"/>
            </w:tcMar>
          </w:tcPr>
          <w:p>
            <w:pPr>
              <w:jc w:val="left"/>
            </w:pPr>
            <w:r>
              <w:rPr>
                <w:rFonts w:ascii="Calibri" w:hAnsi="Calibri"/>
                <w:color w:val="0F172A"/>
                <w:sz w:val="17"/>
              </w:rPr>
              <w:t>100.0</w:t>
            </w:r>
          </w:p>
        </w:tc>
        <w:tc>
          <w:tcPr>
            <w:tcW w:type="dxa" w:w="1440"/>
            <w:shd w:fill="FFFFFF"/>
            <w:tcMar>
              <w:top w:w="80" w:type="dxa"/>
              <w:bottom w:w="80" w:type="dxa"/>
              <w:left w:w="120" w:type="dxa"/>
              <w:right w:w="120" w:type="dxa"/>
            </w:tcMar>
          </w:tcPr>
          <w:p>
            <w:pPr>
              <w:jc w:val="left"/>
            </w:pPr>
            <w:r>
              <w:rPr>
                <w:rFonts w:ascii="Calibri" w:hAnsi="Calibri"/>
                <w:color w:val="0F172A"/>
                <w:sz w:val="17"/>
              </w:rPr>
              <w:t>L</w:t>
            </w:r>
          </w:p>
        </w:tc>
        <w:tc>
          <w:tcPr>
            <w:tcW w:type="dxa" w:w="3024"/>
            <w:shd w:fill="FFFFFF"/>
            <w:tcMar>
              <w:top w:w="80" w:type="dxa"/>
              <w:bottom w:w="80" w:type="dxa"/>
              <w:left w:w="120" w:type="dxa"/>
              <w:right w:w="120" w:type="dxa"/>
            </w:tcMar>
          </w:tcPr>
          <w:p>
            <w:pPr>
              <w:jc w:val="left"/>
            </w:pPr>
            <w:r>
              <w:rPr>
                <w:rFonts w:ascii="Calibri" w:hAnsi="Calibri"/>
                <w:color w:val="0F172A"/>
                <w:sz w:val="17"/>
              </w:rPr>
              <w:t>Vessel working volume</w:t>
            </w:r>
          </w:p>
        </w:tc>
      </w:tr>
      <w:tr>
        <w:tc>
          <w:tcPr>
            <w:tcW w:type="dxa" w:w="2016"/>
            <w:shd w:fill="F8FAFC"/>
            <w:tcMar>
              <w:top w:w="80" w:type="dxa"/>
              <w:bottom w:w="80" w:type="dxa"/>
              <w:left w:w="120" w:type="dxa"/>
              <w:right w:w="120" w:type="dxa"/>
            </w:tcMar>
          </w:tcPr>
          <w:p>
            <w:pPr>
              <w:jc w:val="left"/>
            </w:pPr>
            <w:r>
              <w:rPr>
                <w:rFonts w:ascii="Calibri" w:hAnsi="Calibri"/>
                <w:color w:val="0F172A"/>
                <w:sz w:val="17"/>
              </w:rPr>
              <w:t>Volumetric Flow Rate</w:t>
            </w:r>
          </w:p>
        </w:tc>
        <w:tc>
          <w:tcPr>
            <w:tcW w:type="dxa" w:w="1296"/>
            <w:shd w:fill="F8FAFC"/>
            <w:tcMar>
              <w:top w:w="80" w:type="dxa"/>
              <w:bottom w:w="80" w:type="dxa"/>
              <w:left w:w="120" w:type="dxa"/>
              <w:right w:w="120" w:type="dxa"/>
            </w:tcMar>
          </w:tcPr>
          <w:p>
            <w:pPr>
              <w:jc w:val="left"/>
            </w:pPr>
            <w:r>
              <w:rPr>
                <w:rFonts w:ascii="Calibri" w:hAnsi="Calibri"/>
                <w:color w:val="0F172A"/>
                <w:sz w:val="17"/>
              </w:rPr>
              <w:t>F</w:t>
            </w:r>
          </w:p>
        </w:tc>
        <w:tc>
          <w:tcPr>
            <w:tcW w:type="dxa" w:w="1584"/>
            <w:shd w:fill="F8FAFC"/>
            <w:tcMar>
              <w:top w:w="80" w:type="dxa"/>
              <w:bottom w:w="80" w:type="dxa"/>
              <w:left w:w="120" w:type="dxa"/>
              <w:right w:w="120" w:type="dxa"/>
            </w:tcMar>
          </w:tcPr>
          <w:p>
            <w:pPr>
              <w:jc w:val="left"/>
            </w:pPr>
            <w:r>
              <w:rPr>
                <w:rFonts w:ascii="Calibri" w:hAnsi="Calibri"/>
                <w:color w:val="0F172A"/>
                <w:sz w:val="17"/>
              </w:rPr>
              <w:t>1.667</w:t>
            </w:r>
          </w:p>
        </w:tc>
        <w:tc>
          <w:tcPr>
            <w:tcW w:type="dxa" w:w="1440"/>
            <w:shd w:fill="F8FAFC"/>
            <w:tcMar>
              <w:top w:w="80" w:type="dxa"/>
              <w:bottom w:w="80" w:type="dxa"/>
              <w:left w:w="120" w:type="dxa"/>
              <w:right w:w="120" w:type="dxa"/>
            </w:tcMar>
          </w:tcPr>
          <w:p>
            <w:pPr>
              <w:jc w:val="left"/>
            </w:pPr>
            <w:r>
              <w:rPr>
                <w:rFonts w:ascii="Calibri" w:hAnsi="Calibri"/>
                <w:color w:val="0F172A"/>
                <w:sz w:val="17"/>
              </w:rPr>
              <w:t>L/s</w:t>
            </w:r>
          </w:p>
        </w:tc>
        <w:tc>
          <w:tcPr>
            <w:tcW w:type="dxa" w:w="3024"/>
            <w:shd w:fill="F8FAFC"/>
            <w:tcMar>
              <w:top w:w="80" w:type="dxa"/>
              <w:bottom w:w="80" w:type="dxa"/>
              <w:left w:w="120" w:type="dxa"/>
              <w:right w:w="120" w:type="dxa"/>
            </w:tcMar>
          </w:tcPr>
          <w:p>
            <w:pPr>
              <w:jc w:val="left"/>
            </w:pPr>
            <w:r>
              <w:rPr>
                <w:rFonts w:ascii="Calibri" w:hAnsi="Calibri"/>
                <w:color w:val="0F172A"/>
                <w:sz w:val="17"/>
              </w:rPr>
              <w:t>Feed throughput rate (100 L/min)</w:t>
            </w:r>
          </w:p>
        </w:tc>
      </w:tr>
      <w:tr>
        <w:tc>
          <w:tcPr>
            <w:tcW w:type="dxa" w:w="2016"/>
            <w:shd w:fill="FFFFFF"/>
            <w:tcMar>
              <w:top w:w="80" w:type="dxa"/>
              <w:bottom w:w="80" w:type="dxa"/>
              <w:left w:w="120" w:type="dxa"/>
              <w:right w:w="120" w:type="dxa"/>
            </w:tcMar>
          </w:tcPr>
          <w:p>
            <w:pPr>
              <w:jc w:val="left"/>
            </w:pPr>
            <w:r>
              <w:rPr>
                <w:rFonts w:ascii="Calibri" w:hAnsi="Calibri"/>
                <w:color w:val="0F172A"/>
                <w:sz w:val="17"/>
              </w:rPr>
              <w:t>Feed Concentration</w:t>
            </w:r>
          </w:p>
        </w:tc>
        <w:tc>
          <w:tcPr>
            <w:tcW w:type="dxa" w:w="1296"/>
            <w:shd w:fill="FFFFFF"/>
            <w:tcMar>
              <w:top w:w="80" w:type="dxa"/>
              <w:bottom w:w="80" w:type="dxa"/>
              <w:left w:w="120" w:type="dxa"/>
              <w:right w:w="120" w:type="dxa"/>
            </w:tcMar>
          </w:tcPr>
          <w:p>
            <w:pPr>
              <w:jc w:val="left"/>
            </w:pPr>
            <w:r>
              <w:rPr>
                <w:rFonts w:ascii="Calibri" w:hAnsi="Calibri"/>
                <w:color w:val="0F172A"/>
                <w:sz w:val="17"/>
              </w:rPr>
              <w:t>C_A0</w:t>
            </w:r>
          </w:p>
        </w:tc>
        <w:tc>
          <w:tcPr>
            <w:tcW w:type="dxa" w:w="1584"/>
            <w:shd w:fill="FFFFFF"/>
            <w:tcMar>
              <w:top w:w="80" w:type="dxa"/>
              <w:bottom w:w="80" w:type="dxa"/>
              <w:left w:w="120" w:type="dxa"/>
              <w:right w:w="120" w:type="dxa"/>
            </w:tcMar>
          </w:tcPr>
          <w:p>
            <w:pPr>
              <w:jc w:val="left"/>
            </w:pPr>
            <w:r>
              <w:rPr>
                <w:rFonts w:ascii="Calibri" w:hAnsi="Calibri"/>
                <w:color w:val="0F172A"/>
                <w:sz w:val="17"/>
              </w:rPr>
              <w:t>1.0</w:t>
            </w:r>
          </w:p>
        </w:tc>
        <w:tc>
          <w:tcPr>
            <w:tcW w:type="dxa" w:w="1440"/>
            <w:shd w:fill="FFFFFF"/>
            <w:tcMar>
              <w:top w:w="80" w:type="dxa"/>
              <w:bottom w:w="80" w:type="dxa"/>
              <w:left w:w="120" w:type="dxa"/>
              <w:right w:w="120" w:type="dxa"/>
            </w:tcMar>
          </w:tcPr>
          <w:p>
            <w:pPr>
              <w:jc w:val="left"/>
            </w:pPr>
            <w:r>
              <w:rPr>
                <w:rFonts w:ascii="Calibri" w:hAnsi="Calibri"/>
                <w:color w:val="0F172A"/>
                <w:sz w:val="17"/>
              </w:rPr>
              <w:t>mol/L</w:t>
            </w:r>
          </w:p>
        </w:tc>
        <w:tc>
          <w:tcPr>
            <w:tcW w:type="dxa" w:w="3024"/>
            <w:shd w:fill="FFFFFF"/>
            <w:tcMar>
              <w:top w:w="80" w:type="dxa"/>
              <w:bottom w:w="80" w:type="dxa"/>
              <w:left w:w="120" w:type="dxa"/>
              <w:right w:w="120" w:type="dxa"/>
            </w:tcMar>
          </w:tcPr>
          <w:p>
            <w:pPr>
              <w:jc w:val="left"/>
            </w:pPr>
            <w:r>
              <w:rPr>
                <w:rFonts w:ascii="Calibri" w:hAnsi="Calibri"/>
                <w:color w:val="0F172A"/>
                <w:sz w:val="17"/>
              </w:rPr>
              <w:t>Inlet reactant concentration</w:t>
            </w:r>
          </w:p>
        </w:tc>
      </w:tr>
      <w:tr>
        <w:tc>
          <w:tcPr>
            <w:tcW w:type="dxa" w:w="2016"/>
            <w:shd w:fill="F8FAFC"/>
            <w:tcMar>
              <w:top w:w="80" w:type="dxa"/>
              <w:bottom w:w="80" w:type="dxa"/>
              <w:left w:w="120" w:type="dxa"/>
              <w:right w:w="120" w:type="dxa"/>
            </w:tcMar>
          </w:tcPr>
          <w:p>
            <w:pPr>
              <w:jc w:val="left"/>
            </w:pPr>
            <w:r>
              <w:rPr>
                <w:rFonts w:ascii="Calibri" w:hAnsi="Calibri"/>
                <w:color w:val="0F172A"/>
                <w:sz w:val="17"/>
              </w:rPr>
              <w:t>Feed Temperature</w:t>
            </w:r>
          </w:p>
        </w:tc>
        <w:tc>
          <w:tcPr>
            <w:tcW w:type="dxa" w:w="1296"/>
            <w:shd w:fill="F8FAFC"/>
            <w:tcMar>
              <w:top w:w="80" w:type="dxa"/>
              <w:bottom w:w="80" w:type="dxa"/>
              <w:left w:w="120" w:type="dxa"/>
              <w:right w:w="120" w:type="dxa"/>
            </w:tcMar>
          </w:tcPr>
          <w:p>
            <w:pPr>
              <w:jc w:val="left"/>
            </w:pPr>
            <w:r>
              <w:rPr>
                <w:rFonts w:ascii="Calibri" w:hAnsi="Calibri"/>
                <w:color w:val="0F172A"/>
                <w:sz w:val="17"/>
              </w:rPr>
              <w:t>T_0</w:t>
            </w:r>
          </w:p>
        </w:tc>
        <w:tc>
          <w:tcPr>
            <w:tcW w:type="dxa" w:w="1584"/>
            <w:shd w:fill="F8FAFC"/>
            <w:tcMar>
              <w:top w:w="80" w:type="dxa"/>
              <w:bottom w:w="80" w:type="dxa"/>
              <w:left w:w="120" w:type="dxa"/>
              <w:right w:w="120" w:type="dxa"/>
            </w:tcMar>
          </w:tcPr>
          <w:p>
            <w:pPr>
              <w:jc w:val="left"/>
            </w:pPr>
            <w:r>
              <w:rPr>
                <w:rFonts w:ascii="Calibri" w:hAnsi="Calibri"/>
                <w:color w:val="0F172A"/>
                <w:sz w:val="17"/>
              </w:rPr>
              <w:t>350.0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Inlet feed stream temperature</w:t>
            </w:r>
          </w:p>
        </w:tc>
      </w:tr>
      <w:tr>
        <w:tc>
          <w:tcPr>
            <w:tcW w:type="dxa" w:w="2016"/>
            <w:shd w:fill="FFFFFF"/>
            <w:tcMar>
              <w:top w:w="80" w:type="dxa"/>
              <w:bottom w:w="80" w:type="dxa"/>
              <w:left w:w="120" w:type="dxa"/>
              <w:right w:w="120" w:type="dxa"/>
            </w:tcMar>
          </w:tcPr>
          <w:p>
            <w:pPr>
              <w:jc w:val="left"/>
            </w:pPr>
            <w:r>
              <w:rPr>
                <w:rFonts w:ascii="Calibri" w:hAnsi="Calibri"/>
                <w:color w:val="0F172A"/>
                <w:sz w:val="17"/>
              </w:rPr>
              <w:t>Pre-exponential Factor</w:t>
            </w:r>
          </w:p>
        </w:tc>
        <w:tc>
          <w:tcPr>
            <w:tcW w:type="dxa" w:w="1296"/>
            <w:shd w:fill="FFFFFF"/>
            <w:tcMar>
              <w:top w:w="80" w:type="dxa"/>
              <w:bottom w:w="80" w:type="dxa"/>
              <w:left w:w="120" w:type="dxa"/>
              <w:right w:w="120" w:type="dxa"/>
            </w:tcMar>
          </w:tcPr>
          <w:p>
            <w:pPr>
              <w:jc w:val="left"/>
            </w:pPr>
            <w:r>
              <w:rPr>
                <w:rFonts w:ascii="Calibri" w:hAnsi="Calibri"/>
                <w:color w:val="0F172A"/>
                <w:sz w:val="17"/>
              </w:rPr>
              <w:t>k_0</w:t>
            </w:r>
          </w:p>
        </w:tc>
        <w:tc>
          <w:tcPr>
            <w:tcW w:type="dxa" w:w="1584"/>
            <w:shd w:fill="FFFFFF"/>
            <w:tcMar>
              <w:top w:w="80" w:type="dxa"/>
              <w:bottom w:w="80" w:type="dxa"/>
              <w:left w:w="120" w:type="dxa"/>
              <w:right w:w="120" w:type="dxa"/>
            </w:tcMar>
          </w:tcPr>
          <w:p>
            <w:pPr>
              <w:jc w:val="left"/>
            </w:pPr>
            <w:r>
              <w:rPr>
                <w:rFonts w:ascii="Calibri" w:hAnsi="Calibri"/>
                <w:color w:val="0F172A"/>
                <w:sz w:val="17"/>
              </w:rPr>
              <w:t>1.2 x 10^9</w:t>
            </w:r>
          </w:p>
        </w:tc>
        <w:tc>
          <w:tcPr>
            <w:tcW w:type="dxa" w:w="1440"/>
            <w:shd w:fill="FFFFFF"/>
            <w:tcMar>
              <w:top w:w="80" w:type="dxa"/>
              <w:bottom w:w="80" w:type="dxa"/>
              <w:left w:w="120" w:type="dxa"/>
              <w:right w:w="120" w:type="dxa"/>
            </w:tcMar>
          </w:tcPr>
          <w:p>
            <w:pPr>
              <w:jc w:val="left"/>
            </w:pPr>
            <w:r>
              <w:rPr>
                <w:rFonts w:ascii="Calibri" w:hAnsi="Calibri"/>
                <w:color w:val="0F172A"/>
                <w:sz w:val="17"/>
              </w:rPr>
              <w:t>s^-1</w:t>
            </w:r>
          </w:p>
        </w:tc>
        <w:tc>
          <w:tcPr>
            <w:tcW w:type="dxa" w:w="3024"/>
            <w:shd w:fill="FFFFFF"/>
            <w:tcMar>
              <w:top w:w="80" w:type="dxa"/>
              <w:bottom w:w="80" w:type="dxa"/>
              <w:left w:w="120" w:type="dxa"/>
              <w:right w:w="120" w:type="dxa"/>
            </w:tcMar>
          </w:tcPr>
          <w:p>
            <w:pPr>
              <w:jc w:val="left"/>
            </w:pPr>
            <w:r>
              <w:rPr>
                <w:rFonts w:ascii="Calibri" w:hAnsi="Calibri"/>
                <w:color w:val="0F172A"/>
                <w:sz w:val="17"/>
              </w:rPr>
              <w:t>Arrhenius frequency factor</w:t>
            </w:r>
          </w:p>
        </w:tc>
      </w:tr>
      <w:tr>
        <w:tc>
          <w:tcPr>
            <w:tcW w:type="dxa" w:w="2016"/>
            <w:shd w:fill="F8FAFC"/>
            <w:tcMar>
              <w:top w:w="80" w:type="dxa"/>
              <w:bottom w:w="80" w:type="dxa"/>
              <w:left w:w="120" w:type="dxa"/>
              <w:right w:w="120" w:type="dxa"/>
            </w:tcMar>
          </w:tcPr>
          <w:p>
            <w:pPr>
              <w:jc w:val="left"/>
            </w:pPr>
            <w:r>
              <w:rPr>
                <w:rFonts w:ascii="Calibri" w:hAnsi="Calibri"/>
                <w:color w:val="0F172A"/>
                <w:sz w:val="17"/>
              </w:rPr>
              <w:t>Activation Energy Ratio</w:t>
            </w:r>
          </w:p>
        </w:tc>
        <w:tc>
          <w:tcPr>
            <w:tcW w:type="dxa" w:w="1296"/>
            <w:shd w:fill="F8FAFC"/>
            <w:tcMar>
              <w:top w:w="80" w:type="dxa"/>
              <w:bottom w:w="80" w:type="dxa"/>
              <w:left w:w="120" w:type="dxa"/>
              <w:right w:w="120" w:type="dxa"/>
            </w:tcMar>
          </w:tcPr>
          <w:p>
            <w:pPr>
              <w:jc w:val="left"/>
            </w:pPr>
            <w:r>
              <w:rPr>
                <w:rFonts w:ascii="Calibri" w:hAnsi="Calibri"/>
                <w:color w:val="0F172A"/>
                <w:sz w:val="17"/>
              </w:rPr>
              <w:t>E/R</w:t>
            </w:r>
          </w:p>
        </w:tc>
        <w:tc>
          <w:tcPr>
            <w:tcW w:type="dxa" w:w="1584"/>
            <w:shd w:fill="F8FAFC"/>
            <w:tcMar>
              <w:top w:w="80" w:type="dxa"/>
              <w:bottom w:w="80" w:type="dxa"/>
              <w:left w:w="120" w:type="dxa"/>
              <w:right w:w="120" w:type="dxa"/>
            </w:tcMar>
          </w:tcPr>
          <w:p>
            <w:pPr>
              <w:jc w:val="left"/>
            </w:pPr>
            <w:r>
              <w:rPr>
                <w:rFonts w:ascii="Calibri" w:hAnsi="Calibri"/>
                <w:color w:val="0F172A"/>
                <w:sz w:val="17"/>
              </w:rPr>
              <w:t>8,750.0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Arrhenius activation temperature</w:t>
            </w:r>
          </w:p>
        </w:tc>
      </w:tr>
      <w:tr>
        <w:tc>
          <w:tcPr>
            <w:tcW w:type="dxa" w:w="2016"/>
            <w:shd w:fill="FFFFFF"/>
            <w:tcMar>
              <w:top w:w="80" w:type="dxa"/>
              <w:bottom w:w="80" w:type="dxa"/>
              <w:left w:w="120" w:type="dxa"/>
              <w:right w:w="120" w:type="dxa"/>
            </w:tcMar>
          </w:tcPr>
          <w:p>
            <w:pPr>
              <w:jc w:val="left"/>
            </w:pPr>
            <w:r>
              <w:rPr>
                <w:rFonts w:ascii="Calibri" w:hAnsi="Calibri"/>
                <w:color w:val="0F172A"/>
                <w:sz w:val="17"/>
              </w:rPr>
              <w:t>Heat of Reaction</w:t>
            </w:r>
          </w:p>
        </w:tc>
        <w:tc>
          <w:tcPr>
            <w:tcW w:type="dxa" w:w="1296"/>
            <w:shd w:fill="FFFFFF"/>
            <w:tcMar>
              <w:top w:w="80" w:type="dxa"/>
              <w:bottom w:w="80" w:type="dxa"/>
              <w:left w:w="120" w:type="dxa"/>
              <w:right w:w="120" w:type="dxa"/>
            </w:tcMar>
          </w:tcPr>
          <w:p>
            <w:pPr>
              <w:jc w:val="left"/>
            </w:pPr>
            <w:r>
              <w:rPr>
                <w:rFonts w:ascii="Calibri" w:hAnsi="Calibri"/>
                <w:color w:val="0F172A"/>
                <w:sz w:val="17"/>
              </w:rPr>
              <w:t>-ΔH</w:t>
            </w:r>
          </w:p>
        </w:tc>
        <w:tc>
          <w:tcPr>
            <w:tcW w:type="dxa" w:w="1584"/>
            <w:shd w:fill="FFFFFF"/>
            <w:tcMar>
              <w:top w:w="80" w:type="dxa"/>
              <w:bottom w:w="80" w:type="dxa"/>
              <w:left w:w="120" w:type="dxa"/>
              <w:right w:w="120" w:type="dxa"/>
            </w:tcMar>
          </w:tcPr>
          <w:p>
            <w:pPr>
              <w:jc w:val="left"/>
            </w:pPr>
            <w:r>
              <w:rPr>
                <w:rFonts w:ascii="Calibri" w:hAnsi="Calibri"/>
                <w:color w:val="0F172A"/>
                <w:sz w:val="17"/>
              </w:rPr>
              <w:t>5.0 x 10^4</w:t>
            </w:r>
          </w:p>
        </w:tc>
        <w:tc>
          <w:tcPr>
            <w:tcW w:type="dxa" w:w="1440"/>
            <w:shd w:fill="FFFFFF"/>
            <w:tcMar>
              <w:top w:w="80" w:type="dxa"/>
              <w:bottom w:w="80" w:type="dxa"/>
              <w:left w:w="120" w:type="dxa"/>
              <w:right w:w="120" w:type="dxa"/>
            </w:tcMar>
          </w:tcPr>
          <w:p>
            <w:pPr>
              <w:jc w:val="left"/>
            </w:pPr>
            <w:r>
              <w:rPr>
                <w:rFonts w:ascii="Calibri" w:hAnsi="Calibri"/>
                <w:color w:val="0F172A"/>
                <w:sz w:val="17"/>
              </w:rPr>
              <w:t>J/mol</w:t>
            </w:r>
          </w:p>
        </w:tc>
        <w:tc>
          <w:tcPr>
            <w:tcW w:type="dxa" w:w="3024"/>
            <w:shd w:fill="FFFFFF"/>
            <w:tcMar>
              <w:top w:w="80" w:type="dxa"/>
              <w:bottom w:w="80" w:type="dxa"/>
              <w:left w:w="120" w:type="dxa"/>
              <w:right w:w="120" w:type="dxa"/>
            </w:tcMar>
          </w:tcPr>
          <w:p>
            <w:pPr>
              <w:jc w:val="left"/>
            </w:pPr>
            <w:r>
              <w:rPr>
                <w:rFonts w:ascii="Calibri" w:hAnsi="Calibri"/>
                <w:color w:val="0F172A"/>
                <w:sz w:val="17"/>
              </w:rPr>
              <w:t>Exothermic reaction enthalpy</w:t>
            </w:r>
          </w:p>
        </w:tc>
      </w:tr>
      <w:tr>
        <w:tc>
          <w:tcPr>
            <w:tcW w:type="dxa" w:w="2016"/>
            <w:shd w:fill="F8FAFC"/>
            <w:tcMar>
              <w:top w:w="80" w:type="dxa"/>
              <w:bottom w:w="80" w:type="dxa"/>
              <w:left w:w="120" w:type="dxa"/>
              <w:right w:w="120" w:type="dxa"/>
            </w:tcMar>
          </w:tcPr>
          <w:p>
            <w:pPr>
              <w:jc w:val="left"/>
            </w:pPr>
            <w:r>
              <w:rPr>
                <w:rFonts w:ascii="Calibri" w:hAnsi="Calibri"/>
                <w:color w:val="0F172A"/>
                <w:sz w:val="17"/>
              </w:rPr>
              <w:t>Fluid Density</w:t>
            </w:r>
          </w:p>
        </w:tc>
        <w:tc>
          <w:tcPr>
            <w:tcW w:type="dxa" w:w="1296"/>
            <w:shd w:fill="F8FAFC"/>
            <w:tcMar>
              <w:top w:w="80" w:type="dxa"/>
              <w:bottom w:w="80" w:type="dxa"/>
              <w:left w:w="120" w:type="dxa"/>
              <w:right w:w="120" w:type="dxa"/>
            </w:tcMar>
          </w:tcPr>
          <w:p>
            <w:pPr>
              <w:jc w:val="left"/>
            </w:pPr>
            <w:r>
              <w:rPr>
                <w:rFonts w:ascii="Calibri" w:hAnsi="Calibri"/>
                <w:color w:val="0F172A"/>
                <w:sz w:val="17"/>
              </w:rPr>
              <w:t>ρ</w:t>
            </w:r>
          </w:p>
        </w:tc>
        <w:tc>
          <w:tcPr>
            <w:tcW w:type="dxa" w:w="1584"/>
            <w:shd w:fill="F8FAFC"/>
            <w:tcMar>
              <w:top w:w="80" w:type="dxa"/>
              <w:bottom w:w="80" w:type="dxa"/>
              <w:left w:w="120" w:type="dxa"/>
              <w:right w:w="120" w:type="dxa"/>
            </w:tcMar>
          </w:tcPr>
          <w:p>
            <w:pPr>
              <w:jc w:val="left"/>
            </w:pPr>
            <w:r>
              <w:rPr>
                <w:rFonts w:ascii="Calibri" w:hAnsi="Calibri"/>
                <w:color w:val="0F172A"/>
                <w:sz w:val="17"/>
              </w:rPr>
              <w:t>1,000.0</w:t>
            </w:r>
          </w:p>
        </w:tc>
        <w:tc>
          <w:tcPr>
            <w:tcW w:type="dxa" w:w="1440"/>
            <w:shd w:fill="F8FAFC"/>
            <w:tcMar>
              <w:top w:w="80" w:type="dxa"/>
              <w:bottom w:w="80" w:type="dxa"/>
              <w:left w:w="120" w:type="dxa"/>
              <w:right w:w="120" w:type="dxa"/>
            </w:tcMar>
          </w:tcPr>
          <w:p>
            <w:pPr>
              <w:jc w:val="left"/>
            </w:pPr>
            <w:r>
              <w:rPr>
                <w:rFonts w:ascii="Calibri" w:hAnsi="Calibri"/>
                <w:color w:val="0F172A"/>
                <w:sz w:val="17"/>
              </w:rPr>
              <w:t>g/L</w:t>
            </w:r>
          </w:p>
        </w:tc>
        <w:tc>
          <w:tcPr>
            <w:tcW w:type="dxa" w:w="3024"/>
            <w:shd w:fill="F8FAFC"/>
            <w:tcMar>
              <w:top w:w="80" w:type="dxa"/>
              <w:bottom w:w="80" w:type="dxa"/>
              <w:left w:w="120" w:type="dxa"/>
              <w:right w:w="120" w:type="dxa"/>
            </w:tcMar>
          </w:tcPr>
          <w:p>
            <w:pPr>
              <w:jc w:val="left"/>
            </w:pPr>
            <w:r>
              <w:rPr>
                <w:rFonts w:ascii="Calibri" w:hAnsi="Calibri"/>
                <w:color w:val="0F172A"/>
                <w:sz w:val="17"/>
              </w:rPr>
              <w:t>Reactor fluid density</w:t>
            </w:r>
          </w:p>
        </w:tc>
      </w:tr>
      <w:tr>
        <w:tc>
          <w:tcPr>
            <w:tcW w:type="dxa" w:w="2016"/>
            <w:shd w:fill="FFFFFF"/>
            <w:tcMar>
              <w:top w:w="80" w:type="dxa"/>
              <w:bottom w:w="80" w:type="dxa"/>
              <w:left w:w="120" w:type="dxa"/>
              <w:right w:w="120" w:type="dxa"/>
            </w:tcMar>
          </w:tcPr>
          <w:p>
            <w:pPr>
              <w:jc w:val="left"/>
            </w:pPr>
            <w:r>
              <w:rPr>
                <w:rFonts w:ascii="Calibri" w:hAnsi="Calibri"/>
                <w:color w:val="0F172A"/>
                <w:sz w:val="17"/>
              </w:rPr>
              <w:t>Specific Heat Capacity</w:t>
            </w:r>
          </w:p>
        </w:tc>
        <w:tc>
          <w:tcPr>
            <w:tcW w:type="dxa" w:w="1296"/>
            <w:shd w:fill="FFFFFF"/>
            <w:tcMar>
              <w:top w:w="80" w:type="dxa"/>
              <w:bottom w:w="80" w:type="dxa"/>
              <w:left w:w="120" w:type="dxa"/>
              <w:right w:w="120" w:type="dxa"/>
            </w:tcMar>
          </w:tcPr>
          <w:p>
            <w:pPr>
              <w:jc w:val="left"/>
            </w:pPr>
            <w:r>
              <w:rPr>
                <w:rFonts w:ascii="Calibri" w:hAnsi="Calibri"/>
                <w:color w:val="0F172A"/>
                <w:sz w:val="17"/>
              </w:rPr>
              <w:t>Cp</w:t>
            </w:r>
          </w:p>
        </w:tc>
        <w:tc>
          <w:tcPr>
            <w:tcW w:type="dxa" w:w="1584"/>
            <w:shd w:fill="FFFFFF"/>
            <w:tcMar>
              <w:top w:w="80" w:type="dxa"/>
              <w:bottom w:w="80" w:type="dxa"/>
              <w:left w:w="120" w:type="dxa"/>
              <w:right w:w="120" w:type="dxa"/>
            </w:tcMar>
          </w:tcPr>
          <w:p>
            <w:pPr>
              <w:jc w:val="left"/>
            </w:pPr>
            <w:r>
              <w:rPr>
                <w:rFonts w:ascii="Calibri" w:hAnsi="Calibri"/>
                <w:color w:val="0F172A"/>
                <w:sz w:val="17"/>
              </w:rPr>
              <w:t>0.239</w:t>
            </w:r>
          </w:p>
        </w:tc>
        <w:tc>
          <w:tcPr>
            <w:tcW w:type="dxa" w:w="1440"/>
            <w:shd w:fill="FFFFFF"/>
            <w:tcMar>
              <w:top w:w="80" w:type="dxa"/>
              <w:bottom w:w="80" w:type="dxa"/>
              <w:left w:w="120" w:type="dxa"/>
              <w:right w:w="120" w:type="dxa"/>
            </w:tcMar>
          </w:tcPr>
          <w:p>
            <w:pPr>
              <w:jc w:val="left"/>
            </w:pPr>
            <w:r>
              <w:rPr>
                <w:rFonts w:ascii="Calibri" w:hAnsi="Calibri"/>
                <w:color w:val="0F172A"/>
                <w:sz w:val="17"/>
              </w:rPr>
              <w:t>J/(g·K)</w:t>
            </w:r>
          </w:p>
        </w:tc>
        <w:tc>
          <w:tcPr>
            <w:tcW w:type="dxa" w:w="3024"/>
            <w:shd w:fill="FFFFFF"/>
            <w:tcMar>
              <w:top w:w="80" w:type="dxa"/>
              <w:bottom w:w="80" w:type="dxa"/>
              <w:left w:w="120" w:type="dxa"/>
              <w:right w:w="120" w:type="dxa"/>
            </w:tcMar>
          </w:tcPr>
          <w:p>
            <w:pPr>
              <w:jc w:val="left"/>
            </w:pPr>
            <w:r>
              <w:rPr>
                <w:rFonts w:ascii="Calibri" w:hAnsi="Calibri"/>
                <w:color w:val="0F172A"/>
                <w:sz w:val="17"/>
              </w:rPr>
              <w:t>Reactor fluid heat capacity</w:t>
            </w:r>
          </w:p>
        </w:tc>
      </w:tr>
      <w:tr>
        <w:tc>
          <w:tcPr>
            <w:tcW w:type="dxa" w:w="2016"/>
            <w:shd w:fill="F8FAFC"/>
            <w:tcMar>
              <w:top w:w="80" w:type="dxa"/>
              <w:bottom w:w="80" w:type="dxa"/>
              <w:left w:w="120" w:type="dxa"/>
              <w:right w:w="120" w:type="dxa"/>
            </w:tcMar>
          </w:tcPr>
          <w:p>
            <w:pPr>
              <w:jc w:val="left"/>
            </w:pPr>
            <w:r>
              <w:rPr>
                <w:rFonts w:ascii="Calibri" w:hAnsi="Calibri"/>
                <w:color w:val="0F172A"/>
                <w:sz w:val="17"/>
              </w:rPr>
              <w:t>Heat Transfer Area</w:t>
            </w:r>
          </w:p>
        </w:tc>
        <w:tc>
          <w:tcPr>
            <w:tcW w:type="dxa" w:w="1296"/>
            <w:shd w:fill="F8FAFC"/>
            <w:tcMar>
              <w:top w:w="80" w:type="dxa"/>
              <w:bottom w:w="80" w:type="dxa"/>
              <w:left w:w="120" w:type="dxa"/>
              <w:right w:w="120" w:type="dxa"/>
            </w:tcMar>
          </w:tcPr>
          <w:p>
            <w:pPr>
              <w:jc w:val="left"/>
            </w:pPr>
            <w:r>
              <w:rPr>
                <w:rFonts w:ascii="Calibri" w:hAnsi="Calibri"/>
                <w:color w:val="0F172A"/>
                <w:sz w:val="17"/>
              </w:rPr>
              <w:t>UA</w:t>
            </w:r>
          </w:p>
        </w:tc>
        <w:tc>
          <w:tcPr>
            <w:tcW w:type="dxa" w:w="1584"/>
            <w:shd w:fill="F8FAFC"/>
            <w:tcMar>
              <w:top w:w="80" w:type="dxa"/>
              <w:bottom w:w="80" w:type="dxa"/>
              <w:left w:w="120" w:type="dxa"/>
              <w:right w:w="120" w:type="dxa"/>
            </w:tcMar>
          </w:tcPr>
          <w:p>
            <w:pPr>
              <w:jc w:val="left"/>
            </w:pPr>
            <w:r>
              <w:rPr>
                <w:rFonts w:ascii="Calibri" w:hAnsi="Calibri"/>
                <w:color w:val="0F172A"/>
                <w:sz w:val="17"/>
              </w:rPr>
              <w:t>833.3</w:t>
            </w:r>
          </w:p>
        </w:tc>
        <w:tc>
          <w:tcPr>
            <w:tcW w:type="dxa" w:w="1440"/>
            <w:shd w:fill="F8FAFC"/>
            <w:tcMar>
              <w:top w:w="80" w:type="dxa"/>
              <w:bottom w:w="80" w:type="dxa"/>
              <w:left w:w="120" w:type="dxa"/>
              <w:right w:w="120" w:type="dxa"/>
            </w:tcMar>
          </w:tcPr>
          <w:p>
            <w:pPr>
              <w:jc w:val="left"/>
            </w:pPr>
            <w:r>
              <w:rPr>
                <w:rFonts w:ascii="Calibri" w:hAnsi="Calibri"/>
                <w:color w:val="0F172A"/>
                <w:sz w:val="17"/>
              </w:rPr>
              <w:t>W/K</w:t>
            </w:r>
          </w:p>
        </w:tc>
        <w:tc>
          <w:tcPr>
            <w:tcW w:type="dxa" w:w="3024"/>
            <w:shd w:fill="F8FAFC"/>
            <w:tcMar>
              <w:top w:w="80" w:type="dxa"/>
              <w:bottom w:w="80" w:type="dxa"/>
              <w:left w:w="120" w:type="dxa"/>
              <w:right w:w="120" w:type="dxa"/>
            </w:tcMar>
          </w:tcPr>
          <w:p>
            <w:pPr>
              <w:jc w:val="left"/>
            </w:pPr>
            <w:r>
              <w:rPr>
                <w:rFonts w:ascii="Calibri" w:hAnsi="Calibri"/>
                <w:color w:val="0F172A"/>
                <w:sz w:val="17"/>
              </w:rPr>
              <w:t>Nominal heat transfer coefficient (5.0x10^4 J/min·K)</w:t>
            </w:r>
          </w:p>
        </w:tc>
      </w:tr>
      <w:tr>
        <w:tc>
          <w:tcPr>
            <w:tcW w:type="dxa" w:w="2016"/>
            <w:shd w:fill="FFFFFF"/>
            <w:tcMar>
              <w:top w:w="80" w:type="dxa"/>
              <w:bottom w:w="80" w:type="dxa"/>
              <w:left w:w="120" w:type="dxa"/>
              <w:right w:w="120" w:type="dxa"/>
            </w:tcMar>
          </w:tcPr>
          <w:p>
            <w:pPr>
              <w:jc w:val="left"/>
            </w:pPr>
            <w:r>
              <w:rPr>
                <w:rFonts w:ascii="Calibri" w:hAnsi="Calibri"/>
                <w:color w:val="0F172A"/>
                <w:sz w:val="17"/>
              </w:rPr>
              <w:t>Jacket Thermal Lag</w:t>
            </w:r>
          </w:p>
        </w:tc>
        <w:tc>
          <w:tcPr>
            <w:tcW w:type="dxa" w:w="1296"/>
            <w:shd w:fill="FFFFFF"/>
            <w:tcMar>
              <w:top w:w="80" w:type="dxa"/>
              <w:bottom w:w="80" w:type="dxa"/>
              <w:left w:w="120" w:type="dxa"/>
              <w:right w:w="120" w:type="dxa"/>
            </w:tcMar>
          </w:tcPr>
          <w:p>
            <w:pPr>
              <w:jc w:val="left"/>
            </w:pPr>
            <w:r>
              <w:rPr>
                <w:rFonts w:ascii="Calibri" w:hAnsi="Calibri"/>
                <w:color w:val="0F172A"/>
                <w:sz w:val="17"/>
              </w:rPr>
              <w:t>τ_j</w:t>
            </w:r>
          </w:p>
        </w:tc>
        <w:tc>
          <w:tcPr>
            <w:tcW w:type="dxa" w:w="1584"/>
            <w:shd w:fill="FFFFFF"/>
            <w:tcMar>
              <w:top w:w="80" w:type="dxa"/>
              <w:bottom w:w="80" w:type="dxa"/>
              <w:left w:w="120" w:type="dxa"/>
              <w:right w:w="120" w:type="dxa"/>
            </w:tcMar>
          </w:tcPr>
          <w:p>
            <w:pPr>
              <w:jc w:val="left"/>
            </w:pPr>
            <w:r>
              <w:rPr>
                <w:rFonts w:ascii="Calibri" w:hAnsi="Calibri"/>
                <w:color w:val="0F172A"/>
                <w:sz w:val="17"/>
              </w:rPr>
              <w:t>2.0</w:t>
            </w:r>
          </w:p>
        </w:tc>
        <w:tc>
          <w:tcPr>
            <w:tcW w:type="dxa" w:w="1440"/>
            <w:shd w:fill="FFFFFF"/>
            <w:tcMar>
              <w:top w:w="80" w:type="dxa"/>
              <w:bottom w:w="80" w:type="dxa"/>
              <w:left w:w="120" w:type="dxa"/>
              <w:right w:w="120" w:type="dxa"/>
            </w:tcMar>
          </w:tcPr>
          <w:p>
            <w:pPr>
              <w:jc w:val="left"/>
            </w:pPr>
            <w:r>
              <w:rPr>
                <w:rFonts w:ascii="Calibri" w:hAnsi="Calibri"/>
                <w:color w:val="0F172A"/>
                <w:sz w:val="17"/>
              </w:rPr>
              <w:t>s</w:t>
            </w:r>
          </w:p>
        </w:tc>
        <w:tc>
          <w:tcPr>
            <w:tcW w:type="dxa" w:w="3024"/>
            <w:shd w:fill="FFFFFF"/>
            <w:tcMar>
              <w:top w:w="80" w:type="dxa"/>
              <w:bottom w:w="80" w:type="dxa"/>
              <w:left w:w="120" w:type="dxa"/>
              <w:right w:w="120" w:type="dxa"/>
            </w:tcMar>
          </w:tcPr>
          <w:p>
            <w:pPr>
              <w:jc w:val="left"/>
            </w:pPr>
            <w:r>
              <w:rPr>
                <w:rFonts w:ascii="Calibri" w:hAnsi="Calibri"/>
                <w:color w:val="0F172A"/>
                <w:sz w:val="17"/>
              </w:rPr>
              <w:t>First-order jacket transport delay</w:t>
            </w:r>
          </w:p>
        </w:tc>
      </w:tr>
      <w:tr>
        <w:tc>
          <w:tcPr>
            <w:tcW w:type="dxa" w:w="2016"/>
            <w:shd w:fill="F8FAFC"/>
            <w:tcMar>
              <w:top w:w="80" w:type="dxa"/>
              <w:bottom w:w="80" w:type="dxa"/>
              <w:left w:w="120" w:type="dxa"/>
              <w:right w:w="120" w:type="dxa"/>
            </w:tcMar>
          </w:tcPr>
          <w:p>
            <w:pPr>
              <w:jc w:val="left"/>
            </w:pPr>
            <w:r>
              <w:rPr>
                <w:rFonts w:ascii="Calibri" w:hAnsi="Calibri"/>
                <w:color w:val="0F172A"/>
                <w:sz w:val="17"/>
              </w:rPr>
              <w:t>Nominal Temperature</w:t>
            </w:r>
          </w:p>
        </w:tc>
        <w:tc>
          <w:tcPr>
            <w:tcW w:type="dxa" w:w="1296"/>
            <w:shd w:fill="F8FAFC"/>
            <w:tcMar>
              <w:top w:w="80" w:type="dxa"/>
              <w:bottom w:w="80" w:type="dxa"/>
              <w:left w:w="120" w:type="dxa"/>
              <w:right w:w="120" w:type="dxa"/>
            </w:tcMar>
          </w:tcPr>
          <w:p>
            <w:pPr>
              <w:jc w:val="left"/>
            </w:pPr>
            <w:r>
              <w:rPr>
                <w:rFonts w:ascii="Calibri" w:hAnsi="Calibri"/>
                <w:color w:val="0F172A"/>
                <w:sz w:val="17"/>
              </w:rPr>
              <w:t>T_ref</w:t>
            </w:r>
          </w:p>
        </w:tc>
        <w:tc>
          <w:tcPr>
            <w:tcW w:type="dxa" w:w="1584"/>
            <w:shd w:fill="F8FAFC"/>
            <w:tcMar>
              <w:top w:w="80" w:type="dxa"/>
              <w:bottom w:w="80" w:type="dxa"/>
              <w:left w:w="120" w:type="dxa"/>
              <w:right w:w="120" w:type="dxa"/>
            </w:tcMar>
          </w:tcPr>
          <w:p>
            <w:pPr>
              <w:jc w:val="left"/>
            </w:pPr>
            <w:r>
              <w:rPr>
                <w:rFonts w:ascii="Calibri" w:hAnsi="Calibri"/>
                <w:color w:val="0F172A"/>
                <w:sz w:val="17"/>
              </w:rPr>
              <w:t>350.0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Exact textbook operating steady-state</w:t>
            </w:r>
          </w:p>
        </w:tc>
      </w:tr>
      <w:tr>
        <w:tc>
          <w:tcPr>
            <w:tcW w:type="dxa" w:w="2016"/>
            <w:shd w:fill="FFFFFF"/>
            <w:tcMar>
              <w:top w:w="80" w:type="dxa"/>
              <w:bottom w:w="80" w:type="dxa"/>
              <w:left w:w="120" w:type="dxa"/>
              <w:right w:w="120" w:type="dxa"/>
            </w:tcMar>
          </w:tcPr>
          <w:p>
            <w:pPr>
              <w:jc w:val="left"/>
            </w:pPr>
            <w:r>
              <w:rPr>
                <w:rFonts w:ascii="Calibri" w:hAnsi="Calibri"/>
                <w:color w:val="0F172A"/>
                <w:sz w:val="17"/>
              </w:rPr>
              <w:t>Nominal Reactant Conc.</w:t>
            </w:r>
          </w:p>
        </w:tc>
        <w:tc>
          <w:tcPr>
            <w:tcW w:type="dxa" w:w="1296"/>
            <w:shd w:fill="FFFFFF"/>
            <w:tcMar>
              <w:top w:w="80" w:type="dxa"/>
              <w:bottom w:w="80" w:type="dxa"/>
              <w:left w:w="120" w:type="dxa"/>
              <w:right w:w="120" w:type="dxa"/>
            </w:tcMar>
          </w:tcPr>
          <w:p>
            <w:pPr>
              <w:jc w:val="left"/>
            </w:pPr>
            <w:r>
              <w:rPr>
                <w:rFonts w:ascii="Calibri" w:hAnsi="Calibri"/>
                <w:color w:val="0F172A"/>
                <w:sz w:val="17"/>
              </w:rPr>
              <w:t>C_A,ref</w:t>
            </w:r>
          </w:p>
        </w:tc>
        <w:tc>
          <w:tcPr>
            <w:tcW w:type="dxa" w:w="1584"/>
            <w:shd w:fill="FFFFFF"/>
            <w:tcMar>
              <w:top w:w="80" w:type="dxa"/>
              <w:bottom w:w="80" w:type="dxa"/>
              <w:left w:w="120" w:type="dxa"/>
              <w:right w:w="120" w:type="dxa"/>
            </w:tcMar>
          </w:tcPr>
          <w:p>
            <w:pPr>
              <w:jc w:val="left"/>
            </w:pPr>
            <w:r>
              <w:rPr>
                <w:rFonts w:ascii="Calibri" w:hAnsi="Calibri"/>
                <w:color w:val="0F172A"/>
                <w:sz w:val="17"/>
              </w:rPr>
              <w:t>0.50</w:t>
            </w:r>
          </w:p>
        </w:tc>
        <w:tc>
          <w:tcPr>
            <w:tcW w:type="dxa" w:w="1440"/>
            <w:shd w:fill="FFFFFF"/>
            <w:tcMar>
              <w:top w:w="80" w:type="dxa"/>
              <w:bottom w:w="80" w:type="dxa"/>
              <w:left w:w="120" w:type="dxa"/>
              <w:right w:w="120" w:type="dxa"/>
            </w:tcMar>
          </w:tcPr>
          <w:p>
            <w:pPr>
              <w:jc w:val="left"/>
            </w:pPr>
            <w:r>
              <w:rPr>
                <w:rFonts w:ascii="Calibri" w:hAnsi="Calibri"/>
                <w:color w:val="0F172A"/>
                <w:sz w:val="17"/>
              </w:rPr>
              <w:t>mol/L</w:t>
            </w:r>
          </w:p>
        </w:tc>
        <w:tc>
          <w:tcPr>
            <w:tcW w:type="dxa" w:w="3024"/>
            <w:shd w:fill="FFFFFF"/>
            <w:tcMar>
              <w:top w:w="80" w:type="dxa"/>
              <w:bottom w:w="80" w:type="dxa"/>
              <w:left w:w="120" w:type="dxa"/>
              <w:right w:w="120" w:type="dxa"/>
            </w:tcMar>
          </w:tcPr>
          <w:p>
            <w:pPr>
              <w:jc w:val="left"/>
            </w:pPr>
            <w:r>
              <w:rPr>
                <w:rFonts w:ascii="Calibri" w:hAnsi="Calibri"/>
                <w:color w:val="0F172A"/>
                <w:sz w:val="17"/>
              </w:rPr>
              <w:t>Exact textbook reactant concentration</w:t>
            </w:r>
          </w:p>
        </w:tc>
      </w:tr>
      <w:tr>
        <w:tc>
          <w:tcPr>
            <w:tcW w:type="dxa" w:w="2016"/>
            <w:shd w:fill="F8FAFC"/>
            <w:tcMar>
              <w:top w:w="80" w:type="dxa"/>
              <w:bottom w:w="80" w:type="dxa"/>
              <w:left w:w="120" w:type="dxa"/>
              <w:right w:w="120" w:type="dxa"/>
            </w:tcMar>
          </w:tcPr>
          <w:p>
            <w:pPr>
              <w:jc w:val="left"/>
            </w:pPr>
            <w:r>
              <w:rPr>
                <w:rFonts w:ascii="Calibri" w:hAnsi="Calibri"/>
                <w:color w:val="0F172A"/>
                <w:sz w:val="17"/>
              </w:rPr>
              <w:t>Safe Operating Limit</w:t>
            </w:r>
          </w:p>
        </w:tc>
        <w:tc>
          <w:tcPr>
            <w:tcW w:type="dxa" w:w="1296"/>
            <w:shd w:fill="F8FAFC"/>
            <w:tcMar>
              <w:top w:w="80" w:type="dxa"/>
              <w:bottom w:w="80" w:type="dxa"/>
              <w:left w:w="120" w:type="dxa"/>
              <w:right w:w="120" w:type="dxa"/>
            </w:tcMar>
          </w:tcPr>
          <w:p>
            <w:pPr>
              <w:jc w:val="left"/>
            </w:pPr>
            <w:r>
              <w:rPr>
                <w:rFonts w:ascii="Calibri" w:hAnsi="Calibri"/>
                <w:color w:val="0F172A"/>
                <w:sz w:val="17"/>
              </w:rPr>
              <w:t>T_trip</w:t>
            </w:r>
          </w:p>
        </w:tc>
        <w:tc>
          <w:tcPr>
            <w:tcW w:type="dxa" w:w="1584"/>
            <w:shd w:fill="F8FAFC"/>
            <w:tcMar>
              <w:top w:w="80" w:type="dxa"/>
              <w:bottom w:w="80" w:type="dxa"/>
              <w:left w:w="120" w:type="dxa"/>
              <w:right w:w="120" w:type="dxa"/>
            </w:tcMar>
          </w:tcPr>
          <w:p>
            <w:pPr>
              <w:jc w:val="left"/>
            </w:pPr>
            <w:r>
              <w:rPr>
                <w:rFonts w:ascii="Calibri" w:hAnsi="Calibri"/>
                <w:color w:val="0F172A"/>
                <w:sz w:val="17"/>
              </w:rPr>
              <w:t>385.0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Plant emergency runaway trip limit (SIS)</w:t>
            </w:r>
          </w:p>
        </w:tc>
      </w:tr>
      <w:tr>
        <w:tc>
          <w:tcPr>
            <w:tcW w:type="dxa" w:w="2016"/>
            <w:shd w:fill="FFFFFF"/>
            <w:tcMar>
              <w:top w:w="80" w:type="dxa"/>
              <w:bottom w:w="80" w:type="dxa"/>
              <w:left w:w="120" w:type="dxa"/>
              <w:right w:w="120" w:type="dxa"/>
            </w:tcMar>
          </w:tcPr>
          <w:p>
            <w:pPr>
              <w:jc w:val="left"/>
            </w:pPr>
            <w:r>
              <w:rPr>
                <w:rFonts w:ascii="Calibri" w:hAnsi="Calibri"/>
                <w:color w:val="0F172A"/>
                <w:sz w:val="17"/>
              </w:rPr>
              <w:t>Preemptive Breaker</w:t>
            </w:r>
          </w:p>
        </w:tc>
        <w:tc>
          <w:tcPr>
            <w:tcW w:type="dxa" w:w="1296"/>
            <w:shd w:fill="FFFFFF"/>
            <w:tcMar>
              <w:top w:w="80" w:type="dxa"/>
              <w:bottom w:w="80" w:type="dxa"/>
              <w:left w:w="120" w:type="dxa"/>
              <w:right w:w="120" w:type="dxa"/>
            </w:tcMar>
          </w:tcPr>
          <w:p>
            <w:pPr>
              <w:jc w:val="left"/>
            </w:pPr>
            <w:r>
              <w:rPr>
                <w:rFonts w:ascii="Calibri" w:hAnsi="Calibri"/>
                <w:color w:val="0F172A"/>
                <w:sz w:val="17"/>
              </w:rPr>
              <w:t>T_breaker</w:t>
            </w:r>
          </w:p>
        </w:tc>
        <w:tc>
          <w:tcPr>
            <w:tcW w:type="dxa" w:w="1584"/>
            <w:shd w:fill="FFFFFF"/>
            <w:tcMar>
              <w:top w:w="80" w:type="dxa"/>
              <w:bottom w:w="80" w:type="dxa"/>
              <w:left w:w="120" w:type="dxa"/>
              <w:right w:w="120" w:type="dxa"/>
            </w:tcMar>
          </w:tcPr>
          <w:p>
            <w:pPr>
              <w:jc w:val="left"/>
            </w:pPr>
            <w:r>
              <w:rPr>
                <w:rFonts w:ascii="Calibri" w:hAnsi="Calibri"/>
                <w:color w:val="0F172A"/>
                <w:sz w:val="17"/>
              </w:rPr>
              <w:t>382.0</w:t>
            </w:r>
          </w:p>
        </w:tc>
        <w:tc>
          <w:tcPr>
            <w:tcW w:type="dxa" w:w="1440"/>
            <w:shd w:fill="FFFFFF"/>
            <w:tcMar>
              <w:top w:w="80" w:type="dxa"/>
              <w:bottom w:w="80" w:type="dxa"/>
              <w:left w:w="120" w:type="dxa"/>
              <w:right w:w="120" w:type="dxa"/>
            </w:tcMar>
          </w:tcPr>
          <w:p>
            <w:pPr>
              <w:jc w:val="left"/>
            </w:pPr>
            <w:r>
              <w:rPr>
                <w:rFonts w:ascii="Calibri" w:hAnsi="Calibri"/>
                <w:color w:val="0F172A"/>
                <w:sz w:val="17"/>
              </w:rPr>
              <w:t>K</w:t>
            </w:r>
          </w:p>
        </w:tc>
        <w:tc>
          <w:tcPr>
            <w:tcW w:type="dxa" w:w="3024"/>
            <w:shd w:fill="FFFFFF"/>
            <w:tcMar>
              <w:top w:w="80" w:type="dxa"/>
              <w:bottom w:w="80" w:type="dxa"/>
              <w:left w:w="120" w:type="dxa"/>
              <w:right w:w="120" w:type="dxa"/>
            </w:tcMar>
          </w:tcPr>
          <w:p>
            <w:pPr>
              <w:jc w:val="left"/>
            </w:pPr>
            <w:r>
              <w:rPr>
                <w:rFonts w:ascii="Calibri" w:hAnsi="Calibri"/>
                <w:color w:val="0F172A"/>
                <w:sz w:val="17"/>
              </w:rPr>
              <w:t>Software circuit breaker arming limit</w:t>
            </w:r>
          </w:p>
        </w:tc>
      </w:tr>
      <w:tr>
        <w:tc>
          <w:tcPr>
            <w:tcW w:type="dxa" w:w="2016"/>
            <w:shd w:fill="F8FAFC"/>
            <w:tcMar>
              <w:top w:w="80" w:type="dxa"/>
              <w:bottom w:w="80" w:type="dxa"/>
              <w:left w:w="120" w:type="dxa"/>
              <w:right w:w="120" w:type="dxa"/>
            </w:tcMar>
          </w:tcPr>
          <w:p>
            <w:pPr>
              <w:jc w:val="left"/>
            </w:pPr>
            <w:r>
              <w:rPr>
                <w:rFonts w:ascii="Calibri" w:hAnsi="Calibri"/>
                <w:color w:val="0F172A"/>
                <w:sz w:val="17"/>
              </w:rPr>
              <w:t>Soft Barrier Limit</w:t>
            </w:r>
          </w:p>
        </w:tc>
        <w:tc>
          <w:tcPr>
            <w:tcW w:type="dxa" w:w="1296"/>
            <w:shd w:fill="F8FAFC"/>
            <w:tcMar>
              <w:top w:w="80" w:type="dxa"/>
              <w:bottom w:w="80" w:type="dxa"/>
              <w:left w:w="120" w:type="dxa"/>
              <w:right w:w="120" w:type="dxa"/>
            </w:tcMar>
          </w:tcPr>
          <w:p>
            <w:pPr>
              <w:jc w:val="left"/>
            </w:pPr>
            <w:r>
              <w:rPr>
                <w:rFonts w:ascii="Calibri" w:hAnsi="Calibri"/>
                <w:color w:val="0F172A"/>
                <w:sz w:val="17"/>
              </w:rPr>
              <w:t>T_barrier</w:t>
            </w:r>
          </w:p>
        </w:tc>
        <w:tc>
          <w:tcPr>
            <w:tcW w:type="dxa" w:w="1584"/>
            <w:shd w:fill="F8FAFC"/>
            <w:tcMar>
              <w:top w:w="80" w:type="dxa"/>
              <w:bottom w:w="80" w:type="dxa"/>
              <w:left w:w="120" w:type="dxa"/>
              <w:right w:w="120" w:type="dxa"/>
            </w:tcMar>
          </w:tcPr>
          <w:p>
            <w:pPr>
              <w:jc w:val="left"/>
            </w:pPr>
            <w:r>
              <w:rPr>
                <w:rFonts w:ascii="Calibri" w:hAnsi="Calibri"/>
                <w:color w:val="0F172A"/>
                <w:sz w:val="17"/>
              </w:rPr>
              <w:t>380.0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Cost manifold barrier penalty start</w:t>
            </w:r>
          </w:p>
        </w:tc>
      </w:tr>
      <w:tr>
        <w:tc>
          <w:tcPr>
            <w:tcW w:type="dxa" w:w="2016"/>
            <w:shd w:fill="FFFFFF"/>
            <w:tcMar>
              <w:top w:w="80" w:type="dxa"/>
              <w:bottom w:w="80" w:type="dxa"/>
              <w:left w:w="120" w:type="dxa"/>
              <w:right w:w="120" w:type="dxa"/>
            </w:tcMar>
          </w:tcPr>
          <w:p>
            <w:pPr>
              <w:jc w:val="left"/>
            </w:pPr>
            <w:r>
              <w:rPr>
                <w:rFonts w:ascii="Calibri" w:hAnsi="Calibri"/>
                <w:color w:val="0F172A"/>
                <w:sz w:val="17"/>
              </w:rPr>
              <w:t>Coolant Jacket Range</w:t>
            </w:r>
          </w:p>
        </w:tc>
        <w:tc>
          <w:tcPr>
            <w:tcW w:type="dxa" w:w="1296"/>
            <w:shd w:fill="FFFFFF"/>
            <w:tcMar>
              <w:top w:w="80" w:type="dxa"/>
              <w:bottom w:w="80" w:type="dxa"/>
              <w:left w:w="120" w:type="dxa"/>
              <w:right w:w="120" w:type="dxa"/>
            </w:tcMar>
          </w:tcPr>
          <w:p>
            <w:pPr>
              <w:jc w:val="left"/>
            </w:pPr>
            <w:r>
              <w:rPr>
                <w:rFonts w:ascii="Calibri" w:hAnsi="Calibri"/>
                <w:color w:val="0F172A"/>
                <w:sz w:val="17"/>
              </w:rPr>
              <w:t>T_c,min, T_c,max</w:t>
            </w:r>
          </w:p>
        </w:tc>
        <w:tc>
          <w:tcPr>
            <w:tcW w:type="dxa" w:w="1584"/>
            <w:shd w:fill="FFFFFF"/>
            <w:tcMar>
              <w:top w:w="80" w:type="dxa"/>
              <w:bottom w:w="80" w:type="dxa"/>
              <w:left w:w="120" w:type="dxa"/>
              <w:right w:w="120" w:type="dxa"/>
            </w:tcMar>
          </w:tcPr>
          <w:p>
            <w:pPr>
              <w:jc w:val="left"/>
            </w:pPr>
            <w:r>
              <w:rPr>
                <w:rFonts w:ascii="Calibri" w:hAnsi="Calibri"/>
                <w:color w:val="0F172A"/>
                <w:sz w:val="17"/>
              </w:rPr>
              <w:t>[280.0, 360.0]</w:t>
            </w:r>
          </w:p>
        </w:tc>
        <w:tc>
          <w:tcPr>
            <w:tcW w:type="dxa" w:w="1440"/>
            <w:shd w:fill="FFFFFF"/>
            <w:tcMar>
              <w:top w:w="80" w:type="dxa"/>
              <w:bottom w:w="80" w:type="dxa"/>
              <w:left w:w="120" w:type="dxa"/>
              <w:right w:w="120" w:type="dxa"/>
            </w:tcMar>
          </w:tcPr>
          <w:p>
            <w:pPr>
              <w:jc w:val="left"/>
            </w:pPr>
            <w:r>
              <w:rPr>
                <w:rFonts w:ascii="Calibri" w:hAnsi="Calibri"/>
                <w:color w:val="0F172A"/>
                <w:sz w:val="17"/>
              </w:rPr>
              <w:t>K</w:t>
            </w:r>
          </w:p>
        </w:tc>
        <w:tc>
          <w:tcPr>
            <w:tcW w:type="dxa" w:w="3024"/>
            <w:shd w:fill="FFFFFF"/>
            <w:tcMar>
              <w:top w:w="80" w:type="dxa"/>
              <w:bottom w:w="80" w:type="dxa"/>
              <w:left w:w="120" w:type="dxa"/>
              <w:right w:w="120" w:type="dxa"/>
            </w:tcMar>
          </w:tcPr>
          <w:p>
            <w:pPr>
              <w:jc w:val="left"/>
            </w:pPr>
            <w:r>
              <w:rPr>
                <w:rFonts w:ascii="Calibri" w:hAnsi="Calibri"/>
                <w:color w:val="0F172A"/>
                <w:sz w:val="17"/>
              </w:rPr>
              <w:t>Actuator saturation envelope</w:t>
            </w:r>
          </w:p>
        </w:tc>
      </w:tr>
      <w:tr>
        <w:tc>
          <w:tcPr>
            <w:tcW w:type="dxa" w:w="2016"/>
            <w:shd w:fill="F8FAFC"/>
            <w:tcMar>
              <w:top w:w="80" w:type="dxa"/>
              <w:bottom w:w="80" w:type="dxa"/>
              <w:left w:w="120" w:type="dxa"/>
              <w:right w:w="120" w:type="dxa"/>
            </w:tcMar>
          </w:tcPr>
          <w:p>
            <w:pPr>
              <w:jc w:val="left"/>
            </w:pPr>
            <w:r>
              <w:rPr>
                <w:rFonts w:ascii="Calibri" w:hAnsi="Calibri"/>
                <w:color w:val="0F172A"/>
                <w:sz w:val="17"/>
              </w:rPr>
              <w:t>Rollout Discretization</w:t>
            </w:r>
          </w:p>
        </w:tc>
        <w:tc>
          <w:tcPr>
            <w:tcW w:type="dxa" w:w="1296"/>
            <w:shd w:fill="F8FAFC"/>
            <w:tcMar>
              <w:top w:w="80" w:type="dxa"/>
              <w:bottom w:w="80" w:type="dxa"/>
              <w:left w:w="120" w:type="dxa"/>
              <w:right w:w="120" w:type="dxa"/>
            </w:tcMar>
          </w:tcPr>
          <w:p>
            <w:pPr>
              <w:jc w:val="left"/>
            </w:pPr>
            <w:r>
              <w:rPr>
                <w:rFonts w:ascii="Calibri" w:hAnsi="Calibri"/>
                <w:color w:val="0F172A"/>
                <w:sz w:val="17"/>
              </w:rPr>
              <w:t>Δt_rollout</w:t>
            </w:r>
          </w:p>
        </w:tc>
        <w:tc>
          <w:tcPr>
            <w:tcW w:type="dxa" w:w="1584"/>
            <w:shd w:fill="F8FAFC"/>
            <w:tcMar>
              <w:top w:w="80" w:type="dxa"/>
              <w:bottom w:w="80" w:type="dxa"/>
              <w:left w:w="120" w:type="dxa"/>
              <w:right w:w="120" w:type="dxa"/>
            </w:tcMar>
          </w:tcPr>
          <w:p>
            <w:pPr>
              <w:jc w:val="left"/>
            </w:pPr>
            <w:r>
              <w:rPr>
                <w:rFonts w:ascii="Calibri" w:hAnsi="Calibri"/>
                <w:color w:val="0F172A"/>
                <w:sz w:val="17"/>
              </w:rPr>
              <w:t>0.20</w:t>
            </w:r>
          </w:p>
        </w:tc>
        <w:tc>
          <w:tcPr>
            <w:tcW w:type="dxa" w:w="1440"/>
            <w:shd w:fill="F8FAFC"/>
            <w:tcMar>
              <w:top w:w="80" w:type="dxa"/>
              <w:bottom w:w="80" w:type="dxa"/>
              <w:left w:w="120" w:type="dxa"/>
              <w:right w:w="120" w:type="dxa"/>
            </w:tcMar>
          </w:tcPr>
          <w:p>
            <w:pPr>
              <w:jc w:val="left"/>
            </w:pPr>
            <w:r>
              <w:rPr>
                <w:rFonts w:ascii="Calibri" w:hAnsi="Calibri"/>
                <w:color w:val="0F172A"/>
                <w:sz w:val="17"/>
              </w:rPr>
              <w:t>s</w:t>
            </w:r>
          </w:p>
        </w:tc>
        <w:tc>
          <w:tcPr>
            <w:tcW w:type="dxa" w:w="3024"/>
            <w:shd w:fill="F8FAFC"/>
            <w:tcMar>
              <w:top w:w="80" w:type="dxa"/>
              <w:bottom w:w="80" w:type="dxa"/>
              <w:left w:w="120" w:type="dxa"/>
              <w:right w:w="120" w:type="dxa"/>
            </w:tcMar>
          </w:tcPr>
          <w:p>
            <w:pPr>
              <w:jc w:val="left"/>
            </w:pPr>
            <w:r>
              <w:rPr>
                <w:rFonts w:ascii="Calibri" w:hAnsi="Calibri"/>
                <w:color w:val="0F172A"/>
                <w:sz w:val="17"/>
              </w:rPr>
              <w:t>MPPI horizon step (Hp = 32 -&gt; 6.4 s span)</w:t>
            </w:r>
          </w:p>
        </w:tc>
      </w:tr>
      <w:tr>
        <w:tc>
          <w:tcPr>
            <w:tcW w:type="dxa" w:w="2016"/>
            <w:shd w:fill="FFFFFF"/>
            <w:tcMar>
              <w:top w:w="80" w:type="dxa"/>
              <w:bottom w:w="80" w:type="dxa"/>
              <w:left w:w="120" w:type="dxa"/>
              <w:right w:w="120" w:type="dxa"/>
            </w:tcMar>
          </w:tcPr>
          <w:p>
            <w:pPr>
              <w:jc w:val="left"/>
            </w:pPr>
            <w:r>
              <w:rPr>
                <w:rFonts w:ascii="Calibri" w:hAnsi="Calibri"/>
                <w:color w:val="0F172A"/>
                <w:sz w:val="17"/>
              </w:rPr>
              <w:t>Simulation Integration</w:t>
            </w:r>
          </w:p>
        </w:tc>
        <w:tc>
          <w:tcPr>
            <w:tcW w:type="dxa" w:w="1296"/>
            <w:shd w:fill="FFFFFF"/>
            <w:tcMar>
              <w:top w:w="80" w:type="dxa"/>
              <w:bottom w:w="80" w:type="dxa"/>
              <w:left w:w="120" w:type="dxa"/>
              <w:right w:w="120" w:type="dxa"/>
            </w:tcMar>
          </w:tcPr>
          <w:p>
            <w:pPr>
              <w:jc w:val="left"/>
            </w:pPr>
            <w:r>
              <w:rPr>
                <w:rFonts w:ascii="Calibri" w:hAnsi="Calibri"/>
                <w:color w:val="0F172A"/>
                <w:sz w:val="17"/>
              </w:rPr>
              <w:t>Δt</w:t>
            </w:r>
          </w:p>
        </w:tc>
        <w:tc>
          <w:tcPr>
            <w:tcW w:type="dxa" w:w="1584"/>
            <w:shd w:fill="FFFFFF"/>
            <w:tcMar>
              <w:top w:w="80" w:type="dxa"/>
              <w:bottom w:w="80" w:type="dxa"/>
              <w:left w:w="120" w:type="dxa"/>
              <w:right w:w="120" w:type="dxa"/>
            </w:tcMar>
          </w:tcPr>
          <w:p>
            <w:pPr>
              <w:jc w:val="left"/>
            </w:pPr>
            <w:r>
              <w:rPr>
                <w:rFonts w:ascii="Calibri" w:hAnsi="Calibri"/>
                <w:color w:val="0F172A"/>
                <w:sz w:val="17"/>
              </w:rPr>
              <w:t>0.02</w:t>
            </w:r>
          </w:p>
        </w:tc>
        <w:tc>
          <w:tcPr>
            <w:tcW w:type="dxa" w:w="1440"/>
            <w:shd w:fill="FFFFFF"/>
            <w:tcMar>
              <w:top w:w="80" w:type="dxa"/>
              <w:bottom w:w="80" w:type="dxa"/>
              <w:left w:w="120" w:type="dxa"/>
              <w:right w:w="120" w:type="dxa"/>
            </w:tcMar>
          </w:tcPr>
          <w:p>
            <w:pPr>
              <w:jc w:val="left"/>
            </w:pPr>
            <w:r>
              <w:rPr>
                <w:rFonts w:ascii="Calibri" w:hAnsi="Calibri"/>
                <w:color w:val="0F172A"/>
                <w:sz w:val="17"/>
              </w:rPr>
              <w:t>s</w:t>
            </w:r>
          </w:p>
        </w:tc>
        <w:tc>
          <w:tcPr>
            <w:tcW w:type="dxa" w:w="3024"/>
            <w:shd w:fill="FFFFFF"/>
            <w:tcMar>
              <w:top w:w="80" w:type="dxa"/>
              <w:bottom w:w="80" w:type="dxa"/>
              <w:left w:w="120" w:type="dxa"/>
              <w:right w:w="120" w:type="dxa"/>
            </w:tcMar>
          </w:tcPr>
          <w:p>
            <w:pPr>
              <w:jc w:val="left"/>
            </w:pPr>
            <w:r>
              <w:rPr>
                <w:rFonts w:ascii="Calibri" w:hAnsi="Calibri"/>
                <w:color w:val="0F172A"/>
                <w:sz w:val="17"/>
              </w:rPr>
              <w:t>RK4 plant integration step (50 Hz)</w:t>
            </w:r>
          </w:p>
        </w:tc>
      </w:tr>
    </w:tbl>
    <w:p/>
    <w:p>
      <w:pPr>
        <w:pStyle w:val="Heading1"/>
        <w:keepNext/>
        <w:spacing w:before="320" w:after="120"/>
      </w:pPr>
      <w:r>
        <w:rPr>
          <w:rFonts w:ascii="Calibri" w:hAnsi="Calibri"/>
          <w:b/>
          <w:color w:val="0F172A"/>
          <w:sz w:val="28"/>
        </w:rPr>
        <w:t>5. Verification &amp; Safety Architecture</w:t>
      </w:r>
    </w:p>
    <w:p>
      <w:r>
        <w:t>In industrial process safety, a software supervisory layer must not be conflated with a certified Safety Instrumented System (SIS) governed by IEC 61511. Rather, Agentic MPC incorporates a multi-tiered software defense-in-depth harness: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 Operator Language Directive / Automated Objective ]</w:t>
              <w:br/>
              <w:t xml:space="preserve">                       │</w:t>
              <w:br/>
              <w:t xml:space="preserve">                       ▼</w:t>
              <w:br/>
              <w:t>[ Tier 1: Intelligence Space (Neural Reasoner) ]</w:t>
              <w:br/>
              <w:t xml:space="preserve">   └── Synthesizes candidate manifold θ_M = {Q, R, Hp, T_barrier}</w:t>
              <w:br/>
              <w:t xml:space="preserve">                       │</w:t>
              <w:br/>
              <w:t xml:space="preserve">                       ▼</w:t>
              <w:br/>
              <w:t>[ Tier 2: Executive Function Harness (Deterministic OS Kernel) ]</w:t>
              <w:br/>
              <w:t xml:space="preserve">   ├── Ring 0 Invariant Check: T_c in [280, 360] K, Slew &lt;= 15%/s</w:t>
              <w:br/>
              <w:t xml:space="preserve">   ├── Automated Contract Unit Tests (Verified in simulation, &lt; 30ms budget)</w:t>
              <w:br/>
              <w:t xml:space="preserve">   └── Preemptive Software Breaker: Armed at 382 K (forces 100% cooling)</w:t>
              <w:br/>
              <w:t xml:space="preserve">                       │</w:t>
              <w:br/>
              <w:t xml:space="preserve">                       ▼</w:t>
              <w:br/>
              <w:t>[ Tier 3: Parallel WebGPU MPPI Rollouts (4,096 rollouts @ 50 Hz) ]</w:t>
              <w:br/>
              <w:t xml:space="preserve">                       │</w:t>
              <w:br/>
              <w:t xml:space="preserve">                       ▼</w:t>
              <w:br/>
              <w:t>[ Physical Chemical Plant (CSTR V-101) ]</w:t>
              <w:br/>
              <w:t xml:space="preserve">                       │ (Parallel, Independent Physical Layer)</w:t>
              <w:br/>
              <w:t xml:space="preserve">                       ▼</w:t>
              <w:br/>
              <w:t>[ Independent Hardwired SIS Layer (IEC 61511 Trip @ 385 K) ]</w:t>
            </w:r>
          </w:p>
        </w:tc>
      </w:tr>
    </w:tbl>
    <w:p/>
    <w:p>
      <w:pPr>
        <w:pStyle w:val="Heading1"/>
        <w:keepNext/>
        <w:spacing w:before="320" w:after="120"/>
      </w:pPr>
      <w:r>
        <w:rPr>
          <w:rFonts w:ascii="Calibri" w:hAnsi="Calibri"/>
          <w:b/>
          <w:color w:val="0F172A"/>
          <w:sz w:val="28"/>
        </w:rPr>
        <w:t>6. Empirical Results &amp; Ablation Analysis</w:t>
      </w:r>
    </w:p>
    <w:p>
      <w:r>
        <w:t>To isolate the specific contributions of sampling-based MPPI, the PINN observer, a rule-based supervisor, and the agentic supervisory layer, we conduct a six-tier ablation benchmark evaluated across 20 randomized seeds with identical paired disturbance sequences, expressed in physical plant time with 95% confidence intervals:</w:t>
      </w:r>
    </w:p>
    <w:p>
      <w:pPr>
        <w:pStyle w:val="Heading2"/>
        <w:keepNext/>
        <w:spacing w:before="240" w:after="80"/>
      </w:pPr>
      <w:r>
        <w:rPr>
          <w:rFonts w:ascii="Calibri" w:hAnsi="Calibri"/>
          <w:b/>
          <w:color w:val="1E293B"/>
          <w:sz w:val="24"/>
        </w:rPr>
        <w:t>6.1 Multi-Tier Ablation Benchmark</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296"/>
            <w:shd w:fill="1E293B"/>
            <w:tcMar>
              <w:top w:w="100" w:type="dxa"/>
              <w:bottom w:w="100" w:type="dxa"/>
              <w:left w:w="120" w:type="dxa"/>
              <w:right w:w="120" w:type="dxa"/>
            </w:tcMar>
          </w:tcPr>
          <w:p>
            <w:pPr>
              <w:jc w:val="left"/>
            </w:pPr>
            <w:r>
              <w:rPr>
                <w:rFonts w:ascii="Calibri" w:hAnsi="Calibri"/>
                <w:b/>
                <w:color w:val="FFFFFF"/>
                <w:sz w:val="18"/>
              </w:rPr>
              <w:t>Config</w:t>
            </w:r>
          </w:p>
        </w:tc>
        <w:tc>
          <w:tcPr>
            <w:tcW w:type="dxa" w:w="2304"/>
            <w:shd w:fill="1E293B"/>
            <w:tcMar>
              <w:top w:w="100" w:type="dxa"/>
              <w:bottom w:w="100" w:type="dxa"/>
              <w:left w:w="120" w:type="dxa"/>
              <w:right w:w="120" w:type="dxa"/>
            </w:tcMar>
          </w:tcPr>
          <w:p>
            <w:pPr>
              <w:jc w:val="left"/>
            </w:pPr>
            <w:r>
              <w:rPr>
                <w:rFonts w:ascii="Calibri" w:hAnsi="Calibri"/>
                <w:b/>
                <w:color w:val="FFFFFF"/>
                <w:sz w:val="18"/>
              </w:rPr>
              <w:t>Controller Type</w:t>
            </w:r>
          </w:p>
        </w:tc>
        <w:tc>
          <w:tcPr>
            <w:tcW w:type="dxa" w:w="1728"/>
            <w:shd w:fill="1E293B"/>
            <w:tcMar>
              <w:top w:w="100" w:type="dxa"/>
              <w:bottom w:w="100" w:type="dxa"/>
              <w:left w:w="120" w:type="dxa"/>
              <w:right w:w="120" w:type="dxa"/>
            </w:tcMar>
          </w:tcPr>
          <w:p>
            <w:pPr>
              <w:jc w:val="left"/>
            </w:pPr>
            <w:r>
              <w:rPr>
                <w:rFonts w:ascii="Calibri" w:hAnsi="Calibri"/>
                <w:b/>
                <w:color w:val="FFFFFF"/>
                <w:sz w:val="18"/>
              </w:rPr>
              <w:t>RMSE (K) [True State]</w:t>
            </w:r>
          </w:p>
        </w:tc>
        <w:tc>
          <w:tcPr>
            <w:tcW w:type="dxa" w:w="1440"/>
            <w:shd w:fill="1E293B"/>
            <w:tcMar>
              <w:top w:w="100" w:type="dxa"/>
              <w:bottom w:w="100" w:type="dxa"/>
              <w:left w:w="120" w:type="dxa"/>
              <w:right w:w="120" w:type="dxa"/>
            </w:tcMar>
          </w:tcPr>
          <w:p>
            <w:pPr>
              <w:jc w:val="left"/>
            </w:pPr>
            <w:r>
              <w:rPr>
                <w:rFonts w:ascii="Calibri" w:hAnsi="Calibri"/>
                <w:b/>
                <w:color w:val="FFFFFF"/>
                <w:sz w:val="18"/>
              </w:rPr>
              <w:t>Recovery Time (s)</w:t>
            </w:r>
          </w:p>
        </w:tc>
        <w:tc>
          <w:tcPr>
            <w:tcW w:type="dxa" w:w="1296"/>
            <w:shd w:fill="1E293B"/>
            <w:tcMar>
              <w:top w:w="100" w:type="dxa"/>
              <w:bottom w:w="100" w:type="dxa"/>
              <w:left w:w="120" w:type="dxa"/>
              <w:right w:w="120" w:type="dxa"/>
            </w:tcMar>
          </w:tcPr>
          <w:p>
            <w:pPr>
              <w:jc w:val="left"/>
            </w:pPr>
            <w:r>
              <w:rPr>
                <w:rFonts w:ascii="Calibri" w:hAnsi="Calibri"/>
                <w:b/>
                <w:color w:val="FFFFFF"/>
                <w:sz w:val="18"/>
              </w:rPr>
              <w:t>Breach Rate (%)</w:t>
            </w:r>
          </w:p>
        </w:tc>
        <w:tc>
          <w:tcPr>
            <w:tcW w:type="dxa" w:w="1296"/>
            <w:shd w:fill="1E293B"/>
            <w:tcMar>
              <w:top w:w="100" w:type="dxa"/>
              <w:bottom w:w="100" w:type="dxa"/>
              <w:left w:w="120" w:type="dxa"/>
              <w:right w:w="120" w:type="dxa"/>
            </w:tcMar>
          </w:tcPr>
          <w:p>
            <w:pPr>
              <w:jc w:val="left"/>
            </w:pPr>
            <w:r>
              <w:rPr>
                <w:rFonts w:ascii="Calibri" w:hAnsi="Calibri"/>
                <w:b/>
                <w:color w:val="FFFFFF"/>
                <w:sz w:val="18"/>
              </w:rPr>
              <w:t>Trip Rate (%)</w:t>
            </w:r>
          </w:p>
        </w:tc>
        <w:tc>
          <w:tcPr>
            <w:tcW w:type="dxa" w:w="1152"/>
            <w:shd w:fill="1E293B"/>
            <w:tcMar>
              <w:top w:w="100" w:type="dxa"/>
              <w:bottom w:w="100" w:type="dxa"/>
              <w:left w:w="120" w:type="dxa"/>
              <w:right w:w="120" w:type="dxa"/>
            </w:tcMar>
          </w:tcPr>
          <w:p>
            <w:pPr>
              <w:jc w:val="left"/>
            </w:pPr>
            <w:r>
              <w:rPr>
                <w:rFonts w:ascii="Calibri" w:hAnsi="Calibri"/>
                <w:b/>
                <w:color w:val="FFFFFF"/>
                <w:sz w:val="18"/>
              </w:rPr>
              <w:t>Slew Rate (K/s)</w:t>
            </w:r>
          </w:p>
        </w:tc>
      </w:tr>
      <w:tr>
        <w:tc>
          <w:tcPr>
            <w:tcW w:type="dxa" w:w="1296"/>
            <w:shd w:fill="FFFFFF"/>
            <w:tcMar>
              <w:top w:w="80" w:type="dxa"/>
              <w:bottom w:w="80" w:type="dxa"/>
              <w:left w:w="120" w:type="dxa"/>
              <w:right w:w="120" w:type="dxa"/>
            </w:tcMar>
          </w:tcPr>
          <w:p>
            <w:pPr>
              <w:jc w:val="left"/>
            </w:pPr>
            <w:r>
              <w:rPr>
                <w:rFonts w:ascii="Calibri" w:hAnsi="Calibri"/>
                <w:color w:val="0F172A"/>
                <w:sz w:val="17"/>
              </w:rPr>
              <w:t>Baseline 1</w:t>
            </w:r>
          </w:p>
        </w:tc>
        <w:tc>
          <w:tcPr>
            <w:tcW w:type="dxa" w:w="2304"/>
            <w:shd w:fill="FFFFFF"/>
            <w:tcMar>
              <w:top w:w="80" w:type="dxa"/>
              <w:bottom w:w="80" w:type="dxa"/>
              <w:left w:w="120" w:type="dxa"/>
              <w:right w:w="120" w:type="dxa"/>
            </w:tcMar>
          </w:tcPr>
          <w:p>
            <w:pPr>
              <w:jc w:val="left"/>
            </w:pPr>
            <w:r>
              <w:rPr>
                <w:rFonts w:ascii="Calibri" w:hAnsi="Calibri"/>
                <w:color w:val="0F172A"/>
                <w:sz w:val="17"/>
              </w:rPr>
              <w:t>Linear MPC (Jacobian QP)</w:t>
            </w:r>
          </w:p>
        </w:tc>
        <w:tc>
          <w:tcPr>
            <w:tcW w:type="dxa" w:w="1728"/>
            <w:shd w:fill="FFFFFF"/>
            <w:tcMar>
              <w:top w:w="80" w:type="dxa"/>
              <w:bottom w:w="80" w:type="dxa"/>
              <w:left w:w="120" w:type="dxa"/>
              <w:right w:w="120" w:type="dxa"/>
            </w:tcMar>
          </w:tcPr>
          <w:p>
            <w:pPr>
              <w:jc w:val="left"/>
            </w:pPr>
            <w:r>
              <w:rPr>
                <w:rFonts w:ascii="Calibri" w:hAnsi="Calibri"/>
                <w:color w:val="0F172A"/>
                <w:sz w:val="17"/>
              </w:rPr>
              <w:t>1.95 ± 0.18</w:t>
            </w:r>
          </w:p>
        </w:tc>
        <w:tc>
          <w:tcPr>
            <w:tcW w:type="dxa" w:w="1440"/>
            <w:shd w:fill="FFFFFF"/>
            <w:tcMar>
              <w:top w:w="80" w:type="dxa"/>
              <w:bottom w:w="80" w:type="dxa"/>
              <w:left w:w="120" w:type="dxa"/>
              <w:right w:w="120" w:type="dxa"/>
            </w:tcMar>
          </w:tcPr>
          <w:p>
            <w:pPr>
              <w:jc w:val="left"/>
            </w:pPr>
            <w:r>
              <w:rPr>
                <w:rFonts w:ascii="Calibri" w:hAnsi="Calibri"/>
                <w:color w:val="0F172A"/>
                <w:sz w:val="17"/>
              </w:rPr>
              <w:t>42.6 ± 4.2</w:t>
            </w:r>
          </w:p>
        </w:tc>
        <w:tc>
          <w:tcPr>
            <w:tcW w:type="dxa" w:w="1296"/>
            <w:shd w:fill="FFFFFF"/>
            <w:tcMar>
              <w:top w:w="80" w:type="dxa"/>
              <w:bottom w:w="80" w:type="dxa"/>
              <w:left w:w="120" w:type="dxa"/>
              <w:right w:w="120" w:type="dxa"/>
            </w:tcMar>
          </w:tcPr>
          <w:p>
            <w:pPr>
              <w:jc w:val="left"/>
            </w:pPr>
            <w:r>
              <w:rPr>
                <w:rFonts w:ascii="Calibri" w:hAnsi="Calibri"/>
                <w:color w:val="0F172A"/>
                <w:sz w:val="17"/>
              </w:rPr>
              <w:t>14.0 ± 2.1%</w:t>
            </w:r>
          </w:p>
        </w:tc>
        <w:tc>
          <w:tcPr>
            <w:tcW w:type="dxa" w:w="1296"/>
            <w:shd w:fill="FFFFFF"/>
            <w:tcMar>
              <w:top w:w="80" w:type="dxa"/>
              <w:bottom w:w="80" w:type="dxa"/>
              <w:left w:w="120" w:type="dxa"/>
              <w:right w:w="120" w:type="dxa"/>
            </w:tcMar>
          </w:tcPr>
          <w:p>
            <w:pPr>
              <w:jc w:val="left"/>
            </w:pPr>
            <w:r>
              <w:rPr>
                <w:rFonts w:ascii="Calibri" w:hAnsi="Calibri"/>
                <w:color w:val="0F172A"/>
                <w:sz w:val="17"/>
              </w:rPr>
              <w:t>25.0% (5/20)</w:t>
            </w:r>
          </w:p>
        </w:tc>
        <w:tc>
          <w:tcPr>
            <w:tcW w:type="dxa" w:w="1152"/>
            <w:shd w:fill="FFFFFF"/>
            <w:tcMar>
              <w:top w:w="80" w:type="dxa"/>
              <w:bottom w:w="80" w:type="dxa"/>
              <w:left w:w="120" w:type="dxa"/>
              <w:right w:w="120" w:type="dxa"/>
            </w:tcMar>
          </w:tcPr>
          <w:p>
            <w:pPr>
              <w:jc w:val="left"/>
            </w:pPr>
            <w:r>
              <w:rPr>
                <w:rFonts w:ascii="Calibri" w:hAnsi="Calibri"/>
                <w:color w:val="0F172A"/>
                <w:sz w:val="17"/>
              </w:rPr>
              <w:t>8.4 ± 1.2</w:t>
            </w:r>
          </w:p>
        </w:tc>
      </w:tr>
      <w:tr>
        <w:tc>
          <w:tcPr>
            <w:tcW w:type="dxa" w:w="1296"/>
            <w:shd w:fill="F8FAFC"/>
            <w:tcMar>
              <w:top w:w="80" w:type="dxa"/>
              <w:bottom w:w="80" w:type="dxa"/>
              <w:left w:w="120" w:type="dxa"/>
              <w:right w:w="120" w:type="dxa"/>
            </w:tcMar>
          </w:tcPr>
          <w:p>
            <w:pPr>
              <w:jc w:val="left"/>
            </w:pPr>
            <w:r>
              <w:rPr>
                <w:rFonts w:ascii="Calibri" w:hAnsi="Calibri"/>
                <w:color w:val="0F172A"/>
                <w:sz w:val="17"/>
              </w:rPr>
              <w:t>Baseline 2</w:t>
            </w:r>
          </w:p>
        </w:tc>
        <w:tc>
          <w:tcPr>
            <w:tcW w:type="dxa" w:w="2304"/>
            <w:shd w:fill="F8FAFC"/>
            <w:tcMar>
              <w:top w:w="80" w:type="dxa"/>
              <w:bottom w:w="80" w:type="dxa"/>
              <w:left w:w="120" w:type="dxa"/>
              <w:right w:w="120" w:type="dxa"/>
            </w:tcMar>
          </w:tcPr>
          <w:p>
            <w:pPr>
              <w:jc w:val="left"/>
            </w:pPr>
            <w:r>
              <w:rPr>
                <w:rFonts w:ascii="Calibri" w:hAnsi="Calibri"/>
                <w:color w:val="0F172A"/>
                <w:sz w:val="17"/>
              </w:rPr>
              <w:t>Nonlinear MPC (NMPC)</w:t>
            </w:r>
          </w:p>
        </w:tc>
        <w:tc>
          <w:tcPr>
            <w:tcW w:type="dxa" w:w="1728"/>
            <w:shd w:fill="F8FAFC"/>
            <w:tcMar>
              <w:top w:w="80" w:type="dxa"/>
              <w:bottom w:w="80" w:type="dxa"/>
              <w:left w:w="120" w:type="dxa"/>
              <w:right w:w="120" w:type="dxa"/>
            </w:tcMar>
          </w:tcPr>
          <w:p>
            <w:pPr>
              <w:jc w:val="left"/>
            </w:pPr>
            <w:r>
              <w:rPr>
                <w:rFonts w:ascii="Calibri" w:hAnsi="Calibri"/>
                <w:color w:val="0F172A"/>
                <w:sz w:val="17"/>
              </w:rPr>
              <w:t>0.62 ± 0.08</w:t>
            </w:r>
          </w:p>
        </w:tc>
        <w:tc>
          <w:tcPr>
            <w:tcW w:type="dxa" w:w="1440"/>
            <w:shd w:fill="F8FAFC"/>
            <w:tcMar>
              <w:top w:w="80" w:type="dxa"/>
              <w:bottom w:w="80" w:type="dxa"/>
              <w:left w:w="120" w:type="dxa"/>
              <w:right w:w="120" w:type="dxa"/>
            </w:tcMar>
          </w:tcPr>
          <w:p>
            <w:pPr>
              <w:jc w:val="left"/>
            </w:pPr>
            <w:r>
              <w:rPr>
                <w:rFonts w:ascii="Calibri" w:hAnsi="Calibri"/>
                <w:color w:val="0F172A"/>
                <w:sz w:val="17"/>
              </w:rPr>
              <w:t>21.4 ± 2.6</w:t>
            </w:r>
          </w:p>
        </w:tc>
        <w:tc>
          <w:tcPr>
            <w:tcW w:type="dxa" w:w="1296"/>
            <w:shd w:fill="F8FAFC"/>
            <w:tcMar>
              <w:top w:w="80" w:type="dxa"/>
              <w:bottom w:w="80" w:type="dxa"/>
              <w:left w:w="120" w:type="dxa"/>
              <w:right w:w="120" w:type="dxa"/>
            </w:tcMar>
          </w:tcPr>
          <w:p>
            <w:pPr>
              <w:jc w:val="left"/>
            </w:pPr>
            <w:r>
              <w:rPr>
                <w:rFonts w:ascii="Calibri" w:hAnsi="Calibri"/>
                <w:color w:val="0F172A"/>
                <w:sz w:val="17"/>
              </w:rPr>
              <w:t>3.8 ± 0.9%</w:t>
            </w:r>
          </w:p>
        </w:tc>
        <w:tc>
          <w:tcPr>
            <w:tcW w:type="dxa" w:w="1296"/>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3.6 ± 0.5</w:t>
            </w:r>
          </w:p>
        </w:tc>
      </w:tr>
      <w:tr>
        <w:tc>
          <w:tcPr>
            <w:tcW w:type="dxa" w:w="1296"/>
            <w:shd w:fill="FFFFFF"/>
            <w:tcMar>
              <w:top w:w="80" w:type="dxa"/>
              <w:bottom w:w="80" w:type="dxa"/>
              <w:left w:w="120" w:type="dxa"/>
              <w:right w:w="120" w:type="dxa"/>
            </w:tcMar>
          </w:tcPr>
          <w:p>
            <w:pPr>
              <w:jc w:val="left"/>
            </w:pPr>
            <w:r>
              <w:rPr>
                <w:rFonts w:ascii="Calibri" w:hAnsi="Calibri"/>
                <w:color w:val="0F172A"/>
                <w:sz w:val="17"/>
              </w:rPr>
              <w:t>Ablation 1</w:t>
            </w:r>
          </w:p>
        </w:tc>
        <w:tc>
          <w:tcPr>
            <w:tcW w:type="dxa" w:w="2304"/>
            <w:shd w:fill="FFFFFF"/>
            <w:tcMar>
              <w:top w:w="80" w:type="dxa"/>
              <w:bottom w:w="80" w:type="dxa"/>
              <w:left w:w="120" w:type="dxa"/>
              <w:right w:w="120" w:type="dxa"/>
            </w:tcMar>
          </w:tcPr>
          <w:p>
            <w:pPr>
              <w:jc w:val="left"/>
            </w:pPr>
            <w:r>
              <w:rPr>
                <w:rFonts w:ascii="Calibri" w:hAnsi="Calibri"/>
                <w:color w:val="0F172A"/>
                <w:sz w:val="17"/>
              </w:rPr>
              <w:t>MPPI (Fixed grid-search θ*)</w:t>
            </w:r>
          </w:p>
        </w:tc>
        <w:tc>
          <w:tcPr>
            <w:tcW w:type="dxa" w:w="1728"/>
            <w:shd w:fill="FFFFFF"/>
            <w:tcMar>
              <w:top w:w="80" w:type="dxa"/>
              <w:bottom w:w="80" w:type="dxa"/>
              <w:left w:w="120" w:type="dxa"/>
              <w:right w:w="120" w:type="dxa"/>
            </w:tcMar>
          </w:tcPr>
          <w:p>
            <w:pPr>
              <w:jc w:val="left"/>
            </w:pPr>
            <w:r>
              <w:rPr>
                <w:rFonts w:ascii="Calibri" w:hAnsi="Calibri"/>
                <w:color w:val="0F172A"/>
                <w:sz w:val="17"/>
              </w:rPr>
              <w:t>0.48 ± 0.05</w:t>
            </w:r>
          </w:p>
        </w:tc>
        <w:tc>
          <w:tcPr>
            <w:tcW w:type="dxa" w:w="1440"/>
            <w:shd w:fill="FFFFFF"/>
            <w:tcMar>
              <w:top w:w="80" w:type="dxa"/>
              <w:bottom w:w="80" w:type="dxa"/>
              <w:left w:w="120" w:type="dxa"/>
              <w:right w:w="120" w:type="dxa"/>
            </w:tcMar>
          </w:tcPr>
          <w:p>
            <w:pPr>
              <w:jc w:val="left"/>
            </w:pPr>
            <w:r>
              <w:rPr>
                <w:rFonts w:ascii="Calibri" w:hAnsi="Calibri"/>
                <w:color w:val="0F172A"/>
                <w:sz w:val="17"/>
              </w:rPr>
              <w:t>16.8 ± 1.8</w:t>
            </w:r>
          </w:p>
        </w:tc>
        <w:tc>
          <w:tcPr>
            <w:tcW w:type="dxa" w:w="1296"/>
            <w:shd w:fill="FFFFFF"/>
            <w:tcMar>
              <w:top w:w="80" w:type="dxa"/>
              <w:bottom w:w="80" w:type="dxa"/>
              <w:left w:w="120" w:type="dxa"/>
              <w:right w:w="120" w:type="dxa"/>
            </w:tcMar>
          </w:tcPr>
          <w:p>
            <w:pPr>
              <w:jc w:val="left"/>
            </w:pPr>
            <w:r>
              <w:rPr>
                <w:rFonts w:ascii="Calibri" w:hAnsi="Calibri"/>
                <w:color w:val="0F172A"/>
                <w:sz w:val="17"/>
              </w:rPr>
              <w:t>2.1 ± 0.6%</w:t>
            </w:r>
          </w:p>
        </w:tc>
        <w:tc>
          <w:tcPr>
            <w:tcW w:type="dxa" w:w="1296"/>
            <w:shd w:fill="FFFFFF"/>
            <w:tcMar>
              <w:top w:w="80" w:type="dxa"/>
              <w:bottom w:w="80" w:type="dxa"/>
              <w:left w:w="120" w:type="dxa"/>
              <w:right w:w="120" w:type="dxa"/>
            </w:tcMar>
          </w:tcPr>
          <w:p>
            <w:pPr>
              <w:jc w:val="left"/>
            </w:pPr>
            <w:r>
              <w:rPr>
                <w:rFonts w:ascii="Calibri" w:hAnsi="Calibri"/>
                <w:color w:val="0F172A"/>
                <w:sz w:val="17"/>
              </w:rPr>
              <w:t>0.0% (0/20, &lt;14%)</w:t>
            </w:r>
          </w:p>
        </w:tc>
        <w:tc>
          <w:tcPr>
            <w:tcW w:type="dxa" w:w="1152"/>
            <w:shd w:fill="FFFFFF"/>
            <w:tcMar>
              <w:top w:w="80" w:type="dxa"/>
              <w:bottom w:w="80" w:type="dxa"/>
              <w:left w:w="120" w:type="dxa"/>
              <w:right w:w="120" w:type="dxa"/>
            </w:tcMar>
          </w:tcPr>
          <w:p>
            <w:pPr>
              <w:jc w:val="left"/>
            </w:pPr>
            <w:r>
              <w:rPr>
                <w:rFonts w:ascii="Calibri" w:hAnsi="Calibri"/>
                <w:color w:val="0F172A"/>
                <w:sz w:val="17"/>
              </w:rPr>
              <w:t>2.1 ± 0.3</w:t>
            </w:r>
          </w:p>
        </w:tc>
      </w:tr>
      <w:tr>
        <w:tc>
          <w:tcPr>
            <w:tcW w:type="dxa" w:w="1296"/>
            <w:shd w:fill="F8FAFC"/>
            <w:tcMar>
              <w:top w:w="80" w:type="dxa"/>
              <w:bottom w:w="80" w:type="dxa"/>
              <w:left w:w="120" w:type="dxa"/>
              <w:right w:w="120" w:type="dxa"/>
            </w:tcMar>
          </w:tcPr>
          <w:p>
            <w:pPr>
              <w:jc w:val="left"/>
            </w:pPr>
            <w:r>
              <w:rPr>
                <w:rFonts w:ascii="Calibri" w:hAnsi="Calibri"/>
                <w:color w:val="0F172A"/>
                <w:sz w:val="17"/>
              </w:rPr>
              <w:t>Ablation 2</w:t>
            </w:r>
          </w:p>
        </w:tc>
        <w:tc>
          <w:tcPr>
            <w:tcW w:type="dxa" w:w="2304"/>
            <w:shd w:fill="F8FAFC"/>
            <w:tcMar>
              <w:top w:w="80" w:type="dxa"/>
              <w:bottom w:w="80" w:type="dxa"/>
              <w:left w:w="120" w:type="dxa"/>
              <w:right w:w="120" w:type="dxa"/>
            </w:tcMar>
          </w:tcPr>
          <w:p>
            <w:pPr>
              <w:jc w:val="left"/>
            </w:pPr>
            <w:r>
              <w:rPr>
                <w:rFonts w:ascii="Calibri" w:hAnsi="Calibri"/>
                <w:color w:val="0F172A"/>
                <w:sz w:val="17"/>
              </w:rPr>
              <w:t>MPPI + PINN Residual</w:t>
            </w:r>
          </w:p>
        </w:tc>
        <w:tc>
          <w:tcPr>
            <w:tcW w:type="dxa" w:w="1728"/>
            <w:shd w:fill="F8FAFC"/>
            <w:tcMar>
              <w:top w:w="80" w:type="dxa"/>
              <w:bottom w:w="80" w:type="dxa"/>
              <w:left w:w="120" w:type="dxa"/>
              <w:right w:w="120" w:type="dxa"/>
            </w:tcMar>
          </w:tcPr>
          <w:p>
            <w:pPr>
              <w:jc w:val="left"/>
            </w:pPr>
            <w:r>
              <w:rPr>
                <w:rFonts w:ascii="Calibri" w:hAnsi="Calibri"/>
                <w:color w:val="0F172A"/>
                <w:sz w:val="17"/>
              </w:rPr>
              <w:t>0.31 ± 0.04</w:t>
            </w:r>
          </w:p>
        </w:tc>
        <w:tc>
          <w:tcPr>
            <w:tcW w:type="dxa" w:w="1440"/>
            <w:shd w:fill="F8FAFC"/>
            <w:tcMar>
              <w:top w:w="80" w:type="dxa"/>
              <w:bottom w:w="80" w:type="dxa"/>
              <w:left w:w="120" w:type="dxa"/>
              <w:right w:w="120" w:type="dxa"/>
            </w:tcMar>
          </w:tcPr>
          <w:p>
            <w:pPr>
              <w:jc w:val="left"/>
            </w:pPr>
            <w:r>
              <w:rPr>
                <w:rFonts w:ascii="Calibri" w:hAnsi="Calibri"/>
                <w:color w:val="0F172A"/>
                <w:sz w:val="17"/>
              </w:rPr>
              <w:t>11.5 ± 1.2</w:t>
            </w:r>
          </w:p>
        </w:tc>
        <w:tc>
          <w:tcPr>
            <w:tcW w:type="dxa" w:w="1296"/>
            <w:shd w:fill="F8FAFC"/>
            <w:tcMar>
              <w:top w:w="80" w:type="dxa"/>
              <w:bottom w:w="80" w:type="dxa"/>
              <w:left w:w="120" w:type="dxa"/>
              <w:right w:w="120" w:type="dxa"/>
            </w:tcMar>
          </w:tcPr>
          <w:p>
            <w:pPr>
              <w:jc w:val="left"/>
            </w:pPr>
            <w:r>
              <w:rPr>
                <w:rFonts w:ascii="Calibri" w:hAnsi="Calibri"/>
                <w:color w:val="0F172A"/>
                <w:sz w:val="17"/>
              </w:rPr>
              <w:t>0.8 ± 0.3%</w:t>
            </w:r>
          </w:p>
        </w:tc>
        <w:tc>
          <w:tcPr>
            <w:tcW w:type="dxa" w:w="1296"/>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1.8 ± 0.2</w:t>
            </w:r>
          </w:p>
        </w:tc>
      </w:tr>
      <w:tr>
        <w:tc>
          <w:tcPr>
            <w:tcW w:type="dxa" w:w="1296"/>
            <w:shd w:fill="FFFFFF"/>
            <w:tcMar>
              <w:top w:w="80" w:type="dxa"/>
              <w:bottom w:w="80" w:type="dxa"/>
              <w:left w:w="120" w:type="dxa"/>
              <w:right w:w="120" w:type="dxa"/>
            </w:tcMar>
          </w:tcPr>
          <w:p>
            <w:pPr>
              <w:jc w:val="left"/>
            </w:pPr>
            <w:r>
              <w:rPr>
                <w:rFonts w:ascii="Calibri" w:hAnsi="Calibri"/>
                <w:color w:val="0F172A"/>
                <w:sz w:val="17"/>
              </w:rPr>
              <w:t>Ablation 3</w:t>
            </w:r>
          </w:p>
        </w:tc>
        <w:tc>
          <w:tcPr>
            <w:tcW w:type="dxa" w:w="2304"/>
            <w:shd w:fill="FFFFFF"/>
            <w:tcMar>
              <w:top w:w="80" w:type="dxa"/>
              <w:bottom w:w="80" w:type="dxa"/>
              <w:left w:w="120" w:type="dxa"/>
              <w:right w:w="120" w:type="dxa"/>
            </w:tcMar>
          </w:tcPr>
          <w:p>
            <w:pPr>
              <w:jc w:val="left"/>
            </w:pPr>
            <w:r>
              <w:rPr>
                <w:rFonts w:ascii="Calibri" w:hAnsi="Calibri"/>
                <w:color w:val="0F172A"/>
                <w:sz w:val="17"/>
              </w:rPr>
              <w:t>Rule Supervisor + MPPI + PINN</w:t>
            </w:r>
          </w:p>
        </w:tc>
        <w:tc>
          <w:tcPr>
            <w:tcW w:type="dxa" w:w="1728"/>
            <w:shd w:fill="FFFFFF"/>
            <w:tcMar>
              <w:top w:w="80" w:type="dxa"/>
              <w:bottom w:w="80" w:type="dxa"/>
              <w:left w:w="120" w:type="dxa"/>
              <w:right w:w="120" w:type="dxa"/>
            </w:tcMar>
          </w:tcPr>
          <w:p>
            <w:pPr>
              <w:jc w:val="left"/>
            </w:pPr>
            <w:r>
              <w:rPr>
                <w:rFonts w:ascii="Calibri" w:hAnsi="Calibri"/>
                <w:color w:val="0F172A"/>
                <w:sz w:val="17"/>
              </w:rPr>
              <w:t>0.24 ± 0.03</w:t>
            </w:r>
          </w:p>
        </w:tc>
        <w:tc>
          <w:tcPr>
            <w:tcW w:type="dxa" w:w="1440"/>
            <w:shd w:fill="FFFFFF"/>
            <w:tcMar>
              <w:top w:w="80" w:type="dxa"/>
              <w:bottom w:w="80" w:type="dxa"/>
              <w:left w:w="120" w:type="dxa"/>
              <w:right w:w="120" w:type="dxa"/>
            </w:tcMar>
          </w:tcPr>
          <w:p>
            <w:pPr>
              <w:jc w:val="left"/>
            </w:pPr>
            <w:r>
              <w:rPr>
                <w:rFonts w:ascii="Calibri" w:hAnsi="Calibri"/>
                <w:color w:val="0F172A"/>
                <w:sz w:val="17"/>
              </w:rPr>
              <w:t>9.8 ± 0.9</w:t>
            </w:r>
          </w:p>
        </w:tc>
        <w:tc>
          <w:tcPr>
            <w:tcW w:type="dxa" w:w="1296"/>
            <w:shd w:fill="FFFFFF"/>
            <w:tcMar>
              <w:top w:w="80" w:type="dxa"/>
              <w:bottom w:w="80" w:type="dxa"/>
              <w:left w:w="120" w:type="dxa"/>
              <w:right w:w="120" w:type="dxa"/>
            </w:tcMar>
          </w:tcPr>
          <w:p>
            <w:pPr>
              <w:jc w:val="left"/>
            </w:pPr>
            <w:r>
              <w:rPr>
                <w:rFonts w:ascii="Calibri" w:hAnsi="Calibri"/>
                <w:color w:val="0F172A"/>
                <w:sz w:val="17"/>
              </w:rPr>
              <w:t>0.2 ± 0.1%</w:t>
            </w:r>
          </w:p>
        </w:tc>
        <w:tc>
          <w:tcPr>
            <w:tcW w:type="dxa" w:w="1296"/>
            <w:shd w:fill="FFFFFF"/>
            <w:tcMar>
              <w:top w:w="80" w:type="dxa"/>
              <w:bottom w:w="80" w:type="dxa"/>
              <w:left w:w="120" w:type="dxa"/>
              <w:right w:w="120" w:type="dxa"/>
            </w:tcMar>
          </w:tcPr>
          <w:p>
            <w:pPr>
              <w:jc w:val="left"/>
            </w:pPr>
            <w:r>
              <w:rPr>
                <w:rFonts w:ascii="Calibri" w:hAnsi="Calibri"/>
                <w:color w:val="0F172A"/>
                <w:sz w:val="17"/>
              </w:rPr>
              <w:t>0.0% (0/20, &lt;14%)</w:t>
            </w:r>
          </w:p>
        </w:tc>
        <w:tc>
          <w:tcPr>
            <w:tcW w:type="dxa" w:w="1152"/>
            <w:shd w:fill="FFFFFF"/>
            <w:tcMar>
              <w:top w:w="80" w:type="dxa"/>
              <w:bottom w:w="80" w:type="dxa"/>
              <w:left w:w="120" w:type="dxa"/>
              <w:right w:w="120" w:type="dxa"/>
            </w:tcMar>
          </w:tcPr>
          <w:p>
            <w:pPr>
              <w:jc w:val="left"/>
            </w:pPr>
            <w:r>
              <w:rPr>
                <w:rFonts w:ascii="Calibri" w:hAnsi="Calibri"/>
                <w:color w:val="0F172A"/>
                <w:sz w:val="17"/>
              </w:rPr>
              <w:t>1.6 ± 0.2</w:t>
            </w:r>
          </w:p>
        </w:tc>
      </w:tr>
      <w:tr>
        <w:tc>
          <w:tcPr>
            <w:tcW w:type="dxa" w:w="1296"/>
            <w:shd w:fill="F8FAFC"/>
            <w:tcMar>
              <w:top w:w="80" w:type="dxa"/>
              <w:bottom w:w="80" w:type="dxa"/>
              <w:left w:w="120" w:type="dxa"/>
              <w:right w:w="120" w:type="dxa"/>
            </w:tcMar>
          </w:tcPr>
          <w:p>
            <w:pPr>
              <w:jc w:val="left"/>
            </w:pPr>
            <w:r>
              <w:rPr>
                <w:rFonts w:ascii="Calibri" w:hAnsi="Calibri"/>
                <w:b/>
                <w:color w:val="0F172A"/>
                <w:sz w:val="17"/>
              </w:rPr>
              <w:t>Full System</w:t>
            </w:r>
          </w:p>
        </w:tc>
        <w:tc>
          <w:tcPr>
            <w:tcW w:type="dxa" w:w="2304"/>
            <w:shd w:fill="F8FAFC"/>
            <w:tcMar>
              <w:top w:w="80" w:type="dxa"/>
              <w:bottom w:w="80" w:type="dxa"/>
              <w:left w:w="120" w:type="dxa"/>
              <w:right w:w="120" w:type="dxa"/>
            </w:tcMar>
          </w:tcPr>
          <w:p>
            <w:pPr>
              <w:jc w:val="left"/>
            </w:pPr>
            <w:r>
              <w:rPr>
                <w:rFonts w:ascii="Calibri" w:hAnsi="Calibri"/>
                <w:color w:val="0F172A"/>
                <w:sz w:val="17"/>
              </w:rPr>
              <w:t>Agentic MPC (Full)</w:t>
            </w:r>
          </w:p>
        </w:tc>
        <w:tc>
          <w:tcPr>
            <w:tcW w:type="dxa" w:w="1728"/>
            <w:shd w:fill="F8FAFC"/>
            <w:tcMar>
              <w:top w:w="80" w:type="dxa"/>
              <w:bottom w:w="80" w:type="dxa"/>
              <w:left w:w="120" w:type="dxa"/>
              <w:right w:w="120" w:type="dxa"/>
            </w:tcMar>
          </w:tcPr>
          <w:p>
            <w:pPr>
              <w:jc w:val="left"/>
            </w:pPr>
            <w:r>
              <w:rPr>
                <w:rFonts w:ascii="Calibri" w:hAnsi="Calibri"/>
                <w:b/>
                <w:color w:val="0F172A"/>
                <w:sz w:val="17"/>
              </w:rPr>
              <w:t>0.19 ± 0.02</w:t>
            </w:r>
          </w:p>
        </w:tc>
        <w:tc>
          <w:tcPr>
            <w:tcW w:type="dxa" w:w="1440"/>
            <w:shd w:fill="F8FAFC"/>
            <w:tcMar>
              <w:top w:w="80" w:type="dxa"/>
              <w:bottom w:w="80" w:type="dxa"/>
              <w:left w:w="120" w:type="dxa"/>
              <w:right w:w="120" w:type="dxa"/>
            </w:tcMar>
          </w:tcPr>
          <w:p>
            <w:pPr>
              <w:jc w:val="left"/>
            </w:pPr>
            <w:r>
              <w:rPr>
                <w:rFonts w:ascii="Calibri" w:hAnsi="Calibri"/>
                <w:color w:val="0F172A"/>
                <w:sz w:val="17"/>
              </w:rPr>
              <w:t>8.2 ± 0.6</w:t>
            </w:r>
          </w:p>
        </w:tc>
        <w:tc>
          <w:tcPr>
            <w:tcW w:type="dxa" w:w="1296"/>
            <w:shd w:fill="F8FAFC"/>
            <w:tcMar>
              <w:top w:w="80" w:type="dxa"/>
              <w:bottom w:w="80" w:type="dxa"/>
              <w:left w:w="120" w:type="dxa"/>
              <w:right w:w="120" w:type="dxa"/>
            </w:tcMar>
          </w:tcPr>
          <w:p>
            <w:pPr>
              <w:jc w:val="left"/>
            </w:pPr>
            <w:r>
              <w:rPr>
                <w:rFonts w:ascii="Calibri" w:hAnsi="Calibri"/>
                <w:color w:val="0F172A"/>
                <w:sz w:val="17"/>
              </w:rPr>
              <w:t>0.0% (0/20, &lt;14%)</w:t>
            </w:r>
          </w:p>
        </w:tc>
        <w:tc>
          <w:tcPr>
            <w:tcW w:type="dxa" w:w="1296"/>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1.4 ± 0.2</w:t>
            </w:r>
          </w:p>
        </w:tc>
      </w:tr>
    </w:tbl>
    <w:p/>
    <w:p>
      <w:pPr>
        <w:pStyle w:val="Heading2"/>
        <w:keepNext/>
        <w:spacing w:before="240" w:after="80"/>
      </w:pPr>
      <w:r>
        <w:rPr>
          <w:rFonts w:ascii="Calibri" w:hAnsi="Calibri"/>
          <w:b/>
          <w:color w:val="1E293B"/>
          <w:sz w:val="24"/>
        </w:rPr>
        <w:t>6.2 Evaluation of the Neural Reasoner (N = 50 Directives)</w:t>
      </w:r>
    </w:p>
    <w:p>
      <w:r>
        <w:t>We evaluated the neural reasoner across a benchmark suite of 50 operator directives (Qwen-2.5-32B at temperature 0.2, sampled across 5 runs per directive) to test calibration and safety gating: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1E293B"/>
            <w:tcMar>
              <w:top w:w="100" w:type="dxa"/>
              <w:bottom w:w="100" w:type="dxa"/>
              <w:left w:w="120" w:type="dxa"/>
              <w:right w:w="120" w:type="dxa"/>
            </w:tcMar>
          </w:tcPr>
          <w:p>
            <w:pPr>
              <w:jc w:val="left"/>
            </w:pPr>
            <w:r>
              <w:rPr>
                <w:rFonts w:ascii="Calibri" w:hAnsi="Calibri"/>
                <w:b/>
                <w:color w:val="FFFFFF"/>
                <w:sz w:val="18"/>
              </w:rPr>
              <w:t>Category</w:t>
            </w:r>
          </w:p>
        </w:tc>
        <w:tc>
          <w:tcPr>
            <w:tcW w:type="dxa" w:w="2592"/>
            <w:shd w:fill="1E293B"/>
            <w:tcMar>
              <w:top w:w="100" w:type="dxa"/>
              <w:bottom w:w="100" w:type="dxa"/>
              <w:left w:w="120" w:type="dxa"/>
              <w:right w:w="120" w:type="dxa"/>
            </w:tcMar>
          </w:tcPr>
          <w:p>
            <w:pPr>
              <w:jc w:val="left"/>
            </w:pPr>
            <w:r>
              <w:rPr>
                <w:rFonts w:ascii="Calibri" w:hAnsi="Calibri"/>
                <w:b/>
                <w:color w:val="FFFFFF"/>
                <w:sz w:val="18"/>
              </w:rPr>
              <w:t>Sample Directives</w:t>
            </w:r>
          </w:p>
        </w:tc>
        <w:tc>
          <w:tcPr>
            <w:tcW w:type="dxa" w:w="864"/>
            <w:shd w:fill="1E293B"/>
            <w:tcMar>
              <w:top w:w="100" w:type="dxa"/>
              <w:bottom w:w="100" w:type="dxa"/>
              <w:left w:w="120" w:type="dxa"/>
              <w:right w:w="120" w:type="dxa"/>
            </w:tcMar>
          </w:tcPr>
          <w:p>
            <w:pPr>
              <w:jc w:val="left"/>
            </w:pPr>
            <w:r>
              <w:rPr>
                <w:rFonts w:ascii="Calibri" w:hAnsi="Calibri"/>
                <w:b/>
                <w:color w:val="FFFFFF"/>
                <w:sz w:val="18"/>
              </w:rPr>
              <w:t>Count</w:t>
            </w:r>
          </w:p>
        </w:tc>
        <w:tc>
          <w:tcPr>
            <w:tcW w:type="dxa" w:w="1440"/>
            <w:shd w:fill="1E293B"/>
            <w:tcMar>
              <w:top w:w="100" w:type="dxa"/>
              <w:bottom w:w="100" w:type="dxa"/>
              <w:left w:w="120" w:type="dxa"/>
              <w:right w:w="120" w:type="dxa"/>
            </w:tcMar>
          </w:tcPr>
          <w:p>
            <w:pPr>
              <w:jc w:val="left"/>
            </w:pPr>
            <w:r>
              <w:rPr>
                <w:rFonts w:ascii="Calibri" w:hAnsi="Calibri"/>
                <w:b/>
                <w:color w:val="FFFFFF"/>
                <w:sz w:val="18"/>
              </w:rPr>
              <w:t>Param Accuracy</w:t>
            </w:r>
          </w:p>
        </w:tc>
        <w:tc>
          <w:tcPr>
            <w:tcW w:type="dxa" w:w="1584"/>
            <w:shd w:fill="1E293B"/>
            <w:tcMar>
              <w:top w:w="100" w:type="dxa"/>
              <w:bottom w:w="100" w:type="dxa"/>
              <w:left w:w="120" w:type="dxa"/>
              <w:right w:w="120" w:type="dxa"/>
            </w:tcMar>
          </w:tcPr>
          <w:p>
            <w:pPr>
              <w:jc w:val="left"/>
            </w:pPr>
            <w:r>
              <w:rPr>
                <w:rFonts w:ascii="Calibri" w:hAnsi="Calibri"/>
                <w:b/>
                <w:color w:val="FFFFFF"/>
                <w:sz w:val="18"/>
              </w:rPr>
              <w:t>Contract Acceptance</w:t>
            </w:r>
          </w:p>
        </w:tc>
        <w:tc>
          <w:tcPr>
            <w:tcW w:type="dxa" w:w="1584"/>
            <w:shd w:fill="1E293B"/>
            <w:tcMar>
              <w:top w:w="100" w:type="dxa"/>
              <w:bottom w:w="100" w:type="dxa"/>
              <w:left w:w="120" w:type="dxa"/>
              <w:right w:w="120" w:type="dxa"/>
            </w:tcMar>
          </w:tcPr>
          <w:p>
            <w:pPr>
              <w:jc w:val="left"/>
            </w:pPr>
            <w:r>
              <w:rPr>
                <w:rFonts w:ascii="Calibri" w:hAnsi="Calibri"/>
                <w:b/>
                <w:color w:val="FFFFFF"/>
                <w:sz w:val="18"/>
              </w:rPr>
              <w:t>Adversarial Rejection</w:t>
            </w:r>
          </w:p>
        </w:tc>
      </w:tr>
      <w:tr>
        <w:tc>
          <w:tcPr>
            <w:tcW w:type="dxa" w:w="1584"/>
            <w:shd w:fill="FFFFFF"/>
            <w:tcMar>
              <w:top w:w="80" w:type="dxa"/>
              <w:bottom w:w="80" w:type="dxa"/>
              <w:left w:w="120" w:type="dxa"/>
              <w:right w:w="120" w:type="dxa"/>
            </w:tcMar>
          </w:tcPr>
          <w:p>
            <w:pPr>
              <w:jc w:val="left"/>
            </w:pPr>
            <w:r>
              <w:rPr>
                <w:rFonts w:ascii="Calibri" w:hAnsi="Calibri"/>
                <w:color w:val="0F172A"/>
                <w:sz w:val="17"/>
              </w:rPr>
              <w:t>Safety</w:t>
            </w:r>
          </w:p>
        </w:tc>
        <w:tc>
          <w:tcPr>
            <w:tcW w:type="dxa" w:w="2592"/>
            <w:shd w:fill="FFFFFF"/>
            <w:tcMar>
              <w:top w:w="80" w:type="dxa"/>
              <w:bottom w:w="80" w:type="dxa"/>
              <w:left w:w="120" w:type="dxa"/>
              <w:right w:w="120" w:type="dxa"/>
            </w:tcMar>
          </w:tcPr>
          <w:p>
            <w:pPr>
              <w:jc w:val="left"/>
            </w:pPr>
            <w:r>
              <w:rPr>
                <w:rFonts w:ascii="Calibri" w:hAnsi="Calibri"/>
                <w:color w:val="0F172A"/>
                <w:sz w:val="17"/>
              </w:rPr>
              <w:t>Anticipate runaway, pre-cool jacket</w:t>
            </w:r>
          </w:p>
        </w:tc>
        <w:tc>
          <w:tcPr>
            <w:tcW w:type="dxa" w:w="864"/>
            <w:shd w:fill="FFFFFF"/>
            <w:tcMar>
              <w:top w:w="80" w:type="dxa"/>
              <w:bottom w:w="80" w:type="dxa"/>
              <w:left w:w="120" w:type="dxa"/>
              <w:right w:w="120" w:type="dxa"/>
            </w:tcMar>
          </w:tcPr>
          <w:p>
            <w:pPr>
              <w:jc w:val="left"/>
            </w:pPr>
            <w:r>
              <w:rPr>
                <w:rFonts w:ascii="Calibri" w:hAnsi="Calibri"/>
                <w:color w:val="0F172A"/>
                <w:sz w:val="17"/>
              </w:rPr>
              <w:t>15</w:t>
            </w:r>
          </w:p>
        </w:tc>
        <w:tc>
          <w:tcPr>
            <w:tcW w:type="dxa" w:w="1440"/>
            <w:shd w:fill="FFFFFF"/>
            <w:tcMar>
              <w:top w:w="80" w:type="dxa"/>
              <w:bottom w:w="80" w:type="dxa"/>
              <w:left w:w="120" w:type="dxa"/>
              <w:right w:w="120" w:type="dxa"/>
            </w:tcMar>
          </w:tcPr>
          <w:p>
            <w:pPr>
              <w:jc w:val="left"/>
            </w:pPr>
            <w:r>
              <w:rPr>
                <w:rFonts w:ascii="Calibri" w:hAnsi="Calibri"/>
                <w:color w:val="0F172A"/>
                <w:sz w:val="17"/>
              </w:rPr>
              <w:t>97.2 ± 1.4%</w:t>
            </w:r>
          </w:p>
        </w:tc>
        <w:tc>
          <w:tcPr>
            <w:tcW w:type="dxa" w:w="1584"/>
            <w:shd w:fill="FFFFFF"/>
            <w:tcMar>
              <w:top w:w="80" w:type="dxa"/>
              <w:bottom w:w="80" w:type="dxa"/>
              <w:left w:w="120" w:type="dxa"/>
              <w:right w:w="120" w:type="dxa"/>
            </w:tcMar>
          </w:tcPr>
          <w:p>
            <w:pPr>
              <w:jc w:val="left"/>
            </w:pPr>
            <w:r>
              <w:rPr>
                <w:rFonts w:ascii="Calibri" w:hAnsi="Calibri"/>
                <w:b/>
                <w:color w:val="0F172A"/>
                <w:sz w:val="17"/>
              </w:rPr>
              <w:t>100% (15/15)</w:t>
            </w:r>
          </w:p>
        </w:tc>
        <w:tc>
          <w:tcPr>
            <w:tcW w:type="dxa" w:w="1584"/>
            <w:shd w:fill="FFFFFF"/>
            <w:tcMar>
              <w:top w:w="80" w:type="dxa"/>
              <w:bottom w:w="80" w:type="dxa"/>
              <w:left w:w="120" w:type="dxa"/>
              <w:right w:w="120" w:type="dxa"/>
            </w:tcMar>
          </w:tcPr>
          <w:p>
            <w:pPr>
              <w:jc w:val="left"/>
            </w:pPr>
            <w:r>
              <w:rPr>
                <w:rFonts w:ascii="Calibri" w:hAnsi="Calibri"/>
                <w:color w:val="0F172A"/>
                <w:sz w:val="17"/>
              </w:rPr>
              <w:t>N/A</w:t>
            </w:r>
          </w:p>
        </w:tc>
      </w:tr>
      <w:tr>
        <w:tc>
          <w:tcPr>
            <w:tcW w:type="dxa" w:w="1584"/>
            <w:shd w:fill="F8FAFC"/>
            <w:tcMar>
              <w:top w:w="80" w:type="dxa"/>
              <w:bottom w:w="80" w:type="dxa"/>
              <w:left w:w="120" w:type="dxa"/>
              <w:right w:w="120" w:type="dxa"/>
            </w:tcMar>
          </w:tcPr>
          <w:p>
            <w:pPr>
              <w:jc w:val="left"/>
            </w:pPr>
            <w:r>
              <w:rPr>
                <w:rFonts w:ascii="Calibri" w:hAnsi="Calibri"/>
                <w:color w:val="0F172A"/>
                <w:sz w:val="17"/>
              </w:rPr>
              <w:t>Utility Saving</w:t>
            </w:r>
          </w:p>
        </w:tc>
        <w:tc>
          <w:tcPr>
            <w:tcW w:type="dxa" w:w="2592"/>
            <w:shd w:fill="F8FAFC"/>
            <w:tcMar>
              <w:top w:w="80" w:type="dxa"/>
              <w:bottom w:w="80" w:type="dxa"/>
              <w:left w:w="120" w:type="dxa"/>
              <w:right w:w="120" w:type="dxa"/>
            </w:tcMar>
          </w:tcPr>
          <w:p>
            <w:pPr>
              <w:jc w:val="left"/>
            </w:pPr>
            <w:r>
              <w:rPr>
                <w:rFonts w:ascii="Calibri" w:hAnsi="Calibri"/>
                <w:color w:val="0F172A"/>
                <w:sz w:val="17"/>
              </w:rPr>
              <w:t>Conserve utility, throttle valve</w:t>
            </w:r>
          </w:p>
        </w:tc>
        <w:tc>
          <w:tcPr>
            <w:tcW w:type="dxa" w:w="864"/>
            <w:shd w:fill="F8FAFC"/>
            <w:tcMar>
              <w:top w:w="80" w:type="dxa"/>
              <w:bottom w:w="80" w:type="dxa"/>
              <w:left w:w="120" w:type="dxa"/>
              <w:right w:w="120" w:type="dxa"/>
            </w:tcMar>
          </w:tcPr>
          <w:p>
            <w:pPr>
              <w:jc w:val="left"/>
            </w:pPr>
            <w:r>
              <w:rPr>
                <w:rFonts w:ascii="Calibri" w:hAnsi="Calibri"/>
                <w:color w:val="0F172A"/>
                <w:sz w:val="17"/>
              </w:rPr>
              <w:t>15</w:t>
            </w:r>
          </w:p>
        </w:tc>
        <w:tc>
          <w:tcPr>
            <w:tcW w:type="dxa" w:w="1440"/>
            <w:shd w:fill="F8FAFC"/>
            <w:tcMar>
              <w:top w:w="80" w:type="dxa"/>
              <w:bottom w:w="80" w:type="dxa"/>
              <w:left w:w="120" w:type="dxa"/>
              <w:right w:w="120" w:type="dxa"/>
            </w:tcMar>
          </w:tcPr>
          <w:p>
            <w:pPr>
              <w:jc w:val="left"/>
            </w:pPr>
            <w:r>
              <w:rPr>
                <w:rFonts w:ascii="Calibri" w:hAnsi="Calibri"/>
                <w:color w:val="0F172A"/>
                <w:sz w:val="17"/>
              </w:rPr>
              <w:t>95.4 ± 1.8%</w:t>
            </w:r>
          </w:p>
        </w:tc>
        <w:tc>
          <w:tcPr>
            <w:tcW w:type="dxa" w:w="1584"/>
            <w:shd w:fill="F8FAFC"/>
            <w:tcMar>
              <w:top w:w="80" w:type="dxa"/>
              <w:bottom w:w="80" w:type="dxa"/>
              <w:left w:w="120" w:type="dxa"/>
              <w:right w:w="120" w:type="dxa"/>
            </w:tcMar>
          </w:tcPr>
          <w:p>
            <w:pPr>
              <w:jc w:val="left"/>
            </w:pPr>
            <w:r>
              <w:rPr>
                <w:rFonts w:ascii="Calibri" w:hAnsi="Calibri"/>
                <w:color w:val="0F172A"/>
                <w:sz w:val="17"/>
              </w:rPr>
              <w:t>93.3% (14/15)</w:t>
            </w:r>
          </w:p>
        </w:tc>
        <w:tc>
          <w:tcPr>
            <w:tcW w:type="dxa" w:w="1584"/>
            <w:shd w:fill="F8FAFC"/>
            <w:tcMar>
              <w:top w:w="80" w:type="dxa"/>
              <w:bottom w:w="80" w:type="dxa"/>
              <w:left w:w="120" w:type="dxa"/>
              <w:right w:w="120" w:type="dxa"/>
            </w:tcMar>
          </w:tcPr>
          <w:p>
            <w:pPr>
              <w:jc w:val="left"/>
            </w:pPr>
            <w:r>
              <w:rPr>
                <w:rFonts w:ascii="Calibri" w:hAnsi="Calibri"/>
                <w:color w:val="0F172A"/>
                <w:sz w:val="17"/>
              </w:rPr>
              <w:t>N/A</w:t>
            </w:r>
          </w:p>
        </w:tc>
      </w:tr>
      <w:tr>
        <w:tc>
          <w:tcPr>
            <w:tcW w:type="dxa" w:w="1584"/>
            <w:shd w:fill="FFFFFF"/>
            <w:tcMar>
              <w:top w:w="80" w:type="dxa"/>
              <w:bottom w:w="80" w:type="dxa"/>
              <w:left w:w="120" w:type="dxa"/>
              <w:right w:w="120" w:type="dxa"/>
            </w:tcMar>
          </w:tcPr>
          <w:p>
            <w:pPr>
              <w:jc w:val="left"/>
            </w:pPr>
            <w:r>
              <w:rPr>
                <w:rFonts w:ascii="Calibri" w:hAnsi="Calibri"/>
                <w:color w:val="0F172A"/>
                <w:sz w:val="17"/>
              </w:rPr>
              <w:t>Agile Yield</w:t>
            </w:r>
          </w:p>
        </w:tc>
        <w:tc>
          <w:tcPr>
            <w:tcW w:type="dxa" w:w="2592"/>
            <w:shd w:fill="FFFFFF"/>
            <w:tcMar>
              <w:top w:w="80" w:type="dxa"/>
              <w:bottom w:w="80" w:type="dxa"/>
              <w:left w:w="120" w:type="dxa"/>
              <w:right w:w="120" w:type="dxa"/>
            </w:tcMar>
          </w:tcPr>
          <w:p>
            <w:pPr>
              <w:jc w:val="left"/>
            </w:pPr>
            <w:r>
              <w:rPr>
                <w:rFonts w:ascii="Calibri" w:hAnsi="Calibri"/>
                <w:color w:val="0F172A"/>
                <w:sz w:val="17"/>
              </w:rPr>
              <w:t>Maximize conversion throughput</w:t>
            </w:r>
          </w:p>
        </w:tc>
        <w:tc>
          <w:tcPr>
            <w:tcW w:type="dxa" w:w="864"/>
            <w:shd w:fill="FFFFFF"/>
            <w:tcMar>
              <w:top w:w="80" w:type="dxa"/>
              <w:bottom w:w="80" w:type="dxa"/>
              <w:left w:w="120" w:type="dxa"/>
              <w:right w:w="120" w:type="dxa"/>
            </w:tcMar>
          </w:tcPr>
          <w:p>
            <w:pPr>
              <w:jc w:val="left"/>
            </w:pPr>
            <w:r>
              <w:rPr>
                <w:rFonts w:ascii="Calibri" w:hAnsi="Calibri"/>
                <w:color w:val="0F172A"/>
                <w:sz w:val="17"/>
              </w:rPr>
              <w:t>10</w:t>
            </w:r>
          </w:p>
        </w:tc>
        <w:tc>
          <w:tcPr>
            <w:tcW w:type="dxa" w:w="1440"/>
            <w:shd w:fill="FFFFFF"/>
            <w:tcMar>
              <w:top w:w="80" w:type="dxa"/>
              <w:bottom w:w="80" w:type="dxa"/>
              <w:left w:w="120" w:type="dxa"/>
              <w:right w:w="120" w:type="dxa"/>
            </w:tcMar>
          </w:tcPr>
          <w:p>
            <w:pPr>
              <w:jc w:val="left"/>
            </w:pPr>
            <w:r>
              <w:rPr>
                <w:rFonts w:ascii="Calibri" w:hAnsi="Calibri"/>
                <w:color w:val="0F172A"/>
                <w:sz w:val="17"/>
              </w:rPr>
              <w:t>94.8 ± 2.1%</w:t>
            </w:r>
          </w:p>
        </w:tc>
        <w:tc>
          <w:tcPr>
            <w:tcW w:type="dxa" w:w="1584"/>
            <w:shd w:fill="FFFFFF"/>
            <w:tcMar>
              <w:top w:w="80" w:type="dxa"/>
              <w:bottom w:w="80" w:type="dxa"/>
              <w:left w:w="120" w:type="dxa"/>
              <w:right w:w="120" w:type="dxa"/>
            </w:tcMar>
          </w:tcPr>
          <w:p>
            <w:pPr>
              <w:jc w:val="left"/>
            </w:pPr>
            <w:r>
              <w:rPr>
                <w:rFonts w:ascii="Calibri" w:hAnsi="Calibri"/>
                <w:color w:val="0F172A"/>
                <w:sz w:val="17"/>
              </w:rPr>
              <w:t>90.0% (9/10)</w:t>
            </w:r>
          </w:p>
        </w:tc>
        <w:tc>
          <w:tcPr>
            <w:tcW w:type="dxa" w:w="1584"/>
            <w:shd w:fill="FFFFFF"/>
            <w:tcMar>
              <w:top w:w="80" w:type="dxa"/>
              <w:bottom w:w="80" w:type="dxa"/>
              <w:left w:w="120" w:type="dxa"/>
              <w:right w:w="120" w:type="dxa"/>
            </w:tcMar>
          </w:tcPr>
          <w:p>
            <w:pPr>
              <w:jc w:val="left"/>
            </w:pPr>
            <w:r>
              <w:rPr>
                <w:rFonts w:ascii="Calibri" w:hAnsi="Calibri"/>
                <w:color w:val="0F172A"/>
                <w:sz w:val="17"/>
              </w:rPr>
              <w:t>N/A</w:t>
            </w:r>
          </w:p>
        </w:tc>
      </w:tr>
      <w:tr>
        <w:tc>
          <w:tcPr>
            <w:tcW w:type="dxa" w:w="1584"/>
            <w:shd w:fill="F8FAFC"/>
            <w:tcMar>
              <w:top w:w="80" w:type="dxa"/>
              <w:bottom w:w="80" w:type="dxa"/>
              <w:left w:w="120" w:type="dxa"/>
              <w:right w:w="120" w:type="dxa"/>
            </w:tcMar>
          </w:tcPr>
          <w:p>
            <w:pPr>
              <w:jc w:val="left"/>
            </w:pPr>
            <w:r>
              <w:rPr>
                <w:rFonts w:ascii="Calibri" w:hAnsi="Calibri"/>
                <w:color w:val="0F172A"/>
                <w:sz w:val="17"/>
              </w:rPr>
              <w:t>Adversarial</w:t>
            </w:r>
          </w:p>
        </w:tc>
        <w:tc>
          <w:tcPr>
            <w:tcW w:type="dxa" w:w="2592"/>
            <w:shd w:fill="F8FAFC"/>
            <w:tcMar>
              <w:top w:w="80" w:type="dxa"/>
              <w:bottom w:w="80" w:type="dxa"/>
              <w:left w:w="120" w:type="dxa"/>
              <w:right w:w="120" w:type="dxa"/>
            </w:tcMar>
          </w:tcPr>
          <w:p>
            <w:pPr>
              <w:jc w:val="left"/>
            </w:pPr>
            <w:r>
              <w:rPr>
                <w:rFonts w:ascii="Calibri" w:hAnsi="Calibri"/>
                <w:color w:val="0F172A"/>
                <w:sz w:val="17"/>
              </w:rPr>
              <w:t>Ignore limits, in-bounds destabilization</w:t>
            </w:r>
          </w:p>
        </w:tc>
        <w:tc>
          <w:tcPr>
            <w:tcW w:type="dxa" w:w="864"/>
            <w:shd w:fill="F8FAFC"/>
            <w:tcMar>
              <w:top w:w="80" w:type="dxa"/>
              <w:bottom w:w="80" w:type="dxa"/>
              <w:left w:w="120" w:type="dxa"/>
              <w:right w:w="120" w:type="dxa"/>
            </w:tcMar>
          </w:tcPr>
          <w:p>
            <w:pPr>
              <w:jc w:val="left"/>
            </w:pPr>
            <w:r>
              <w:rPr>
                <w:rFonts w:ascii="Calibri" w:hAnsi="Calibri"/>
                <w:color w:val="0F172A"/>
                <w:sz w:val="17"/>
              </w:rPr>
              <w:t>10</w:t>
            </w:r>
          </w:p>
        </w:tc>
        <w:tc>
          <w:tcPr>
            <w:tcW w:type="dxa" w:w="1440"/>
            <w:shd w:fill="F8FAFC"/>
            <w:tcMar>
              <w:top w:w="80" w:type="dxa"/>
              <w:bottom w:w="80" w:type="dxa"/>
              <w:left w:w="120" w:type="dxa"/>
              <w:right w:w="120" w:type="dxa"/>
            </w:tcMar>
          </w:tcPr>
          <w:p>
            <w:pPr>
              <w:jc w:val="left"/>
            </w:pPr>
            <w:r>
              <w:rPr>
                <w:rFonts w:ascii="Calibri" w:hAnsi="Calibri"/>
                <w:color w:val="0F172A"/>
                <w:sz w:val="17"/>
              </w:rPr>
              <w:t>N/A</w:t>
            </w:r>
          </w:p>
        </w:tc>
        <w:tc>
          <w:tcPr>
            <w:tcW w:type="dxa" w:w="1584"/>
            <w:shd w:fill="F8FAFC"/>
            <w:tcMar>
              <w:top w:w="80" w:type="dxa"/>
              <w:bottom w:w="80" w:type="dxa"/>
              <w:left w:w="120" w:type="dxa"/>
              <w:right w:w="120" w:type="dxa"/>
            </w:tcMar>
          </w:tcPr>
          <w:p>
            <w:pPr>
              <w:jc w:val="left"/>
            </w:pPr>
            <w:r>
              <w:rPr>
                <w:rFonts w:ascii="Calibri" w:hAnsi="Calibri"/>
                <w:color w:val="0F172A"/>
                <w:sz w:val="17"/>
              </w:rPr>
              <w:t>0.0% (0/10)</w:t>
            </w:r>
          </w:p>
        </w:tc>
        <w:tc>
          <w:tcPr>
            <w:tcW w:type="dxa" w:w="1584"/>
            <w:shd w:fill="F8FAFC"/>
            <w:tcMar>
              <w:top w:w="80" w:type="dxa"/>
              <w:bottom w:w="80" w:type="dxa"/>
              <w:left w:w="120" w:type="dxa"/>
              <w:right w:w="120" w:type="dxa"/>
            </w:tcMar>
          </w:tcPr>
          <w:p>
            <w:pPr>
              <w:jc w:val="left"/>
            </w:pPr>
            <w:r>
              <w:rPr>
                <w:rFonts w:ascii="Calibri" w:hAnsi="Calibri"/>
                <w:b/>
                <w:color w:val="0F172A"/>
                <w:sz w:val="17"/>
              </w:rPr>
              <w:t>100% Intercepted (10/10)</w:t>
            </w:r>
          </w:p>
        </w:tc>
      </w:tr>
      <w:tr>
        <w:tc>
          <w:tcPr>
            <w:tcW w:type="dxa" w:w="1584"/>
            <w:shd w:fill="FFFFFF"/>
            <w:tcMar>
              <w:top w:w="80" w:type="dxa"/>
              <w:bottom w:w="80" w:type="dxa"/>
              <w:left w:w="120" w:type="dxa"/>
              <w:right w:w="120" w:type="dxa"/>
            </w:tcMar>
          </w:tcPr>
          <w:p>
            <w:pPr>
              <w:jc w:val="left"/>
            </w:pPr>
            <w:r>
              <w:rPr>
                <w:rFonts w:ascii="Calibri" w:hAnsi="Calibri"/>
                <w:color w:val="0F172A"/>
                <w:sz w:val="17"/>
              </w:rPr>
              <w:t>Overall Suite</w:t>
            </w:r>
          </w:p>
        </w:tc>
        <w:tc>
          <w:tcPr>
            <w:tcW w:type="dxa" w:w="2592"/>
            <w:shd w:fill="FFFFFF"/>
            <w:tcMar>
              <w:top w:w="80" w:type="dxa"/>
              <w:bottom w:w="80" w:type="dxa"/>
              <w:left w:w="120" w:type="dxa"/>
              <w:right w:w="120" w:type="dxa"/>
            </w:tcMar>
          </w:tcPr>
          <w:p>
            <w:pPr>
              <w:jc w:val="left"/>
            </w:pPr>
            <w:r>
              <w:rPr>
                <w:rFonts w:ascii="Calibri" w:hAnsi="Calibri"/>
                <w:color w:val="0F172A"/>
                <w:sz w:val="17"/>
              </w:rPr>
              <w:t>Full 50-Directive Benchmark</w:t>
            </w:r>
          </w:p>
        </w:tc>
        <w:tc>
          <w:tcPr>
            <w:tcW w:type="dxa" w:w="864"/>
            <w:shd w:fill="FFFFFF"/>
            <w:tcMar>
              <w:top w:w="80" w:type="dxa"/>
              <w:bottom w:w="80" w:type="dxa"/>
              <w:left w:w="120" w:type="dxa"/>
              <w:right w:w="120" w:type="dxa"/>
            </w:tcMar>
          </w:tcPr>
          <w:p>
            <w:pPr>
              <w:jc w:val="left"/>
            </w:pPr>
            <w:r>
              <w:rPr>
                <w:rFonts w:ascii="Calibri" w:hAnsi="Calibri"/>
                <w:color w:val="0F172A"/>
                <w:sz w:val="17"/>
              </w:rPr>
              <w:t>50</w:t>
            </w:r>
          </w:p>
        </w:tc>
        <w:tc>
          <w:tcPr>
            <w:tcW w:type="dxa" w:w="1440"/>
            <w:shd w:fill="FFFFFF"/>
            <w:tcMar>
              <w:top w:w="80" w:type="dxa"/>
              <w:bottom w:w="80" w:type="dxa"/>
              <w:left w:w="120" w:type="dxa"/>
              <w:right w:w="120" w:type="dxa"/>
            </w:tcMar>
          </w:tcPr>
          <w:p>
            <w:pPr>
              <w:jc w:val="left"/>
            </w:pPr>
            <w:r>
              <w:rPr>
                <w:rFonts w:ascii="Calibri" w:hAnsi="Calibri"/>
                <w:color w:val="0F172A"/>
                <w:sz w:val="17"/>
              </w:rPr>
              <w:t>96.0 ± 1.6%</w:t>
            </w:r>
          </w:p>
        </w:tc>
        <w:tc>
          <w:tcPr>
            <w:tcW w:type="dxa" w:w="1584"/>
            <w:shd w:fill="FFFFFF"/>
            <w:tcMar>
              <w:top w:w="80" w:type="dxa"/>
              <w:bottom w:w="80" w:type="dxa"/>
              <w:left w:w="120" w:type="dxa"/>
              <w:right w:w="120" w:type="dxa"/>
            </w:tcMar>
          </w:tcPr>
          <w:p>
            <w:pPr>
              <w:jc w:val="left"/>
            </w:pPr>
            <w:r>
              <w:rPr>
                <w:rFonts w:ascii="Calibri" w:hAnsi="Calibri"/>
                <w:color w:val="0F172A"/>
                <w:sz w:val="17"/>
              </w:rPr>
              <w:t>76.0% (38/50, 95% valid)</w:t>
            </w:r>
          </w:p>
        </w:tc>
        <w:tc>
          <w:tcPr>
            <w:tcW w:type="dxa" w:w="1584"/>
            <w:shd w:fill="FFFFFF"/>
            <w:tcMar>
              <w:top w:w="80" w:type="dxa"/>
              <w:bottom w:w="80" w:type="dxa"/>
              <w:left w:w="120" w:type="dxa"/>
              <w:right w:w="120" w:type="dxa"/>
            </w:tcMar>
          </w:tcPr>
          <w:p>
            <w:pPr>
              <w:jc w:val="left"/>
            </w:pPr>
            <w:r>
              <w:rPr>
                <w:rFonts w:ascii="Calibri" w:hAnsi="Calibri"/>
                <w:b/>
                <w:color w:val="0F172A"/>
                <w:sz w:val="17"/>
              </w:rPr>
              <w:t>100% Intercepted (10/10)</w:t>
            </w:r>
          </w:p>
        </w:tc>
      </w:tr>
    </w:tbl>
    <w:p/>
    <w:p>
      <w:r>
        <w:rPr>
          <w:b/>
        </w:rPr>
        <w:t xml:space="preserve">Deployment Limitations: </w:t>
      </w:r>
      <w:r>
        <w:t>Because client-side browsers and WebGPU shaders run atop nondeterministic OS scheduling, the measured execution latency (14.2 ms) represents simulation benchmarking and cannot guarantee hard real-time execution in certified field environments without dedicated real-time operating system (RTOS) hardware sidecars.</w:t>
      </w:r>
    </w:p>
    <w:p>
      <w:pPr>
        <w:pStyle w:val="Heading1"/>
        <w:keepNext/>
        <w:spacing w:before="320" w:after="120"/>
      </w:pPr>
      <w:r>
        <w:rPr>
          <w:rFonts w:ascii="Calibri" w:hAnsi="Calibri"/>
          <w:b/>
          <w:color w:val="0F172A"/>
          <w:sz w:val="28"/>
        </w:rPr>
        <w:t>7. Conclusion</w:t>
      </w:r>
    </w:p>
    <w:p>
      <w:r>
        <w:t>Agentic Model Predictive Control bridges qualitative cognitive reasoning with quantitative real-time dynamic optimization. By establishing a dual-space architecture—where an Intelligence Space neural reasoner operates strictly as a supervisory tier above a deterministic Executive Function Harness and GPU-accelerated parallel MPPI rollouts—Agentic MPC enables natural-language operator interaction without compromising safety. Systematic ablation across six control configurations demonstrates that while MPPI and PINN residual observers provide essential nonlinear handling, the supervisory cognitive layer provides critical anticipatory tuning that suppresses thermal excursions during complex operational transitions. Automated contract testing and Ring 0 invariant verification provide the necessary deterministic gating to transition agentic control systems toward industrial deployment.</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[5]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[6]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[7]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[8]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