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F172A"/>
          <w:sz w:val="40"/>
        </w:rPr>
        <w:t>Agentic Model Predictive Control: Operating in Intelligence Space via Cognitive Supervisory Layers and Parallel Path Integral Rollouts</w:t>
      </w:r>
    </w:p>
    <w:p>
      <w:pPr>
        <w:spacing w:after="240"/>
      </w:pPr>
      <w:r>
        <w:rPr>
          <w:rFonts w:ascii="Calibri" w:hAnsi="Calibri"/>
          <w:b/>
          <w:color w:val="475569"/>
          <w:sz w:val="19"/>
        </w:rPr>
        <w:t xml:space="preserve">Author: </w:t>
      </w:r>
      <w:r>
        <w:rPr>
          <w:rFonts w:ascii="Calibri" w:hAnsi="Calibri"/>
          <w:b w:val="0"/>
          <w:color w:val="475569"/>
          <w:sz w:val="19"/>
        </w:rPr>
        <w:t xml:space="preserve">Zhaoyang Wan, PhD, MBA    |    </w:t>
      </w:r>
      <w:r>
        <w:rPr>
          <w:rFonts w:ascii="Calibri" w:hAnsi="Calibri"/>
          <w:b/>
          <w:color w:val="475569"/>
          <w:sz w:val="19"/>
        </w:rPr>
        <w:t xml:space="preserve">Date: </w:t>
      </w:r>
      <w:r>
        <w:rPr>
          <w:rFonts w:ascii="Calibri" w:hAnsi="Calibri"/>
          <w:b w:val="0"/>
          <w:color w:val="475569"/>
          <w:sz w:val="19"/>
        </w:rPr>
        <w:t xml:space="preserve">October 2026    |    </w:t>
      </w:r>
      <w:r>
        <w:rPr>
          <w:rFonts w:ascii="Calibri" w:hAnsi="Calibri"/>
          <w:b/>
          <w:color w:val="475569"/>
          <w:sz w:val="19"/>
        </w:rPr>
        <w:t xml:space="preserve">Repository: </w:t>
      </w:r>
      <w:r>
        <w:rPr>
          <w:rFonts w:ascii="Calibri" w:hAnsi="Calibri"/>
          <w:b w:val="0"/>
          <w:color w:val="475569"/>
          <w:sz w:val="19"/>
        </w:rPr>
        <w:t>cosmosanalytics/uat-copilot-local</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36" w:space="0" w:color="059669"/>
              <w:top w:val="none"/>
              <w:right w:val="none"/>
              <w:bottom w:val="none"/>
            </w:tcBorders>
          </w:tcPr>
          <w:p>
            <w:pPr>
              <w:spacing w:after="80"/>
            </w:pPr>
            <w:r>
              <w:rPr>
                <w:rFonts w:ascii="Calibri" w:hAnsi="Calibri"/>
                <w:b/>
                <w:color w:val="059669"/>
                <w:sz w:val="20"/>
              </w:rPr>
              <w:t>ABSTRACT</w:t>
              <w:br/>
            </w:r>
            <w:r>
              <w:rPr>
                <w:rFonts w:ascii="Cambria" w:hAnsi="Cambria"/>
                <w:i/>
                <w:color w:val="1E293B"/>
                <w:sz w:val="19"/>
              </w:rPr>
              <w:t>Model Predictive Control (MPC) has served as the industrial standard for constrained multivariable control across process and chemical operations for four decades. Modern formulations—ranging from linear quadratic programming (QP) to nonlinear MPC (NMPC) and economic MPC (EMPC)—optimize physical state trajectories against fixed mathematical objectives. However, existing control formulations lack supervisory cognitive intelligence: they cannot parse high-level natural-language operator directives, reason over qualitative plant physical topology, or execute contextual mitigation runbooks during operational contingencies.</w:t>
              <w:br/>
              <w:br/>
              <w:t>In this paper, we introduce Agentic Model Predictive Control (Agentic MPC), an architecture that places an Intelligence Space supervisory layer above high-throughput real-time control solvers. The architecture partitions supervisory intelligence into The Two Halves: (1) a neural reasoner (The Knower) grounded in four structured memory tiers (Playbook, Rulebook, Yearbook, and Whiteboard), and (2) a deterministic Executive Function Harness (The Doer) enforcing Ring 0 operating invariants, automated contract tests, and physical trip bounds. High-level cognitive directives are translated at runtime into parameterized Model Predictive Path Integral (MPPI) cost manifolds executed across 4,096 parallel trajectory rollouts via WebGPU compute shaders, augmented by an online Physics-Informed Neural Network (PINN) residual observer. In a five-tier ablation benchmark on an exothermic CSTR undergoing Arrhenius thermal runaway surges across 20 seeds with 95% confidence intervals reported in physical plant time, Agentic MPC achieves a tracking RMSE of 0.19 ± 0.02 K and a recovery time of 8.2 ± 0.6 s. Across 50 operator directives, the neural reasoner demonstrates a 96.0% contract acceptance rate against expert calibration, while 100% of adversarial directives are deterministically intercepted.</w:t>
            </w:r>
          </w:p>
        </w:tc>
      </w:tr>
    </w:tbl>
    <w:p/>
    <w:p>
      <w:pPr>
        <w:pStyle w:val="Heading1"/>
        <w:keepNext/>
        <w:spacing w:before="320" w:after="120"/>
      </w:pPr>
      <w:r>
        <w:rPr>
          <w:rFonts w:ascii="Calibri" w:hAnsi="Calibri"/>
          <w:b/>
          <w:color w:val="0F172A"/>
          <w:sz w:val="28"/>
        </w:rPr>
        <w:t>1. Introduction &amp; Related Work</w:t>
      </w:r>
    </w:p>
    <w:p>
      <w:r>
        <w:t>Model Predictive Control operates on the receding-horizon principle: at each discrete time step t, the controller solves an open-loop optimal control problem over a prediction horizon Hp, applies the first control input u_t, and repeats the cycle upon receiving fresh state telemetry (Rawlings et al., 2017).</w:t>
      </w:r>
    </w:p>
    <w:p>
      <w:r>
        <w:t>While classical linear MPC remains computationally tractable on microsecond timescales via convex quadratic programming (QP), linear approximations degrade rapidly on highly non-linear chemical plants governed by exponential kinetics, such as Continuous Stirred-Tank Reactors (CSTR) undergoing Arrhenius heat generation (Seborg et al., 2016). When state perturbations depart from the nominal linearization point, linearized controllers exhibit severe tracking error, control chattering, and valve saturation.</w:t>
      </w:r>
    </w:p>
    <w:p>
      <w:pPr>
        <w:pStyle w:val="Heading2"/>
        <w:keepNext/>
        <w:spacing w:before="240" w:after="80"/>
      </w:pPr>
      <w:r>
        <w:rPr>
          <w:rFonts w:ascii="Calibri" w:hAnsi="Calibri"/>
          <w:b/>
          <w:color w:val="1E293B"/>
          <w:sz w:val="24"/>
        </w:rPr>
        <w:t>1.1 Related Work: Advanced &amp; Learning-Based MPC</w:t>
      </w:r>
    </w:p>
    <w:p>
      <w:r>
        <w:t>To address non-linearities and model uncertainty, the control literature has developed several foundational paradigms:</w:t>
      </w:r>
    </w:p>
    <w:p>
      <w:pPr>
        <w:ind w:left="360"/>
      </w:pPr>
      <w:r>
        <w:rPr>
          <w:b/>
        </w:rPr>
        <w:t xml:space="preserve">• Robust and Constrained MPC: </w:t>
      </w:r>
      <w:r>
        <w:t>Linear Matrix Inequality (LMI) and tube-based robust MPC formulations synthesize invariant sets to maintain constraint satisfaction under bounded disturbances (Kothare et al., 1996; Mayne et al., 2005).</w:t>
      </w:r>
    </w:p>
    <w:p>
      <w:pPr>
        <w:ind w:left="360"/>
      </w:pPr>
      <w:r>
        <w:rPr>
          <w:b/>
        </w:rPr>
        <w:t xml:space="preserve">• Learning-Based and Differentiable MPC: </w:t>
      </w:r>
      <w:r>
        <w:t>Recent advances integrate Gaussian Processes and neural networks into MPC for online residual compensation (Hewing et al., 2020), while differentiable MPC embeds convex optimization layers into end-to-end gradient-based neural networks (Amos et al., 2018).</w:t>
      </w:r>
    </w:p>
    <w:p>
      <w:pPr>
        <w:ind w:left="360"/>
      </w:pPr>
      <w:r>
        <w:rPr>
          <w:b/>
        </w:rPr>
        <w:t xml:space="preserve">• Sampling-Based Non-Convex Control: </w:t>
      </w:r>
      <w:r>
        <w:t>Model Predictive Path Integral (MPPI) control computes optimal control signals via Monte Carlo importance sampling over stochastic forward rollouts (Williams et al., 2017). Because MPPI evaluates trajectories independently without computing Jacobian matrices, it naturally maps to massively parallel GPU compute shaders.</w:t>
      </w:r>
    </w:p>
    <w:p>
      <w:pPr>
        <w:pStyle w:val="Heading2"/>
        <w:keepNext/>
        <w:spacing w:before="240" w:after="80"/>
      </w:pPr>
      <w:r>
        <w:rPr>
          <w:rFonts w:ascii="Calibri" w:hAnsi="Calibri"/>
          <w:b/>
          <w:color w:val="1E293B"/>
          <w:sz w:val="24"/>
        </w:rPr>
        <w:t>1.2 The Missing Supervisory Layer</w:t>
      </w:r>
    </w:p>
    <w:p>
      <w:r>
        <w:t>Despite these algorithmic advances, existing controllers operate strictly within numerical state spaces. When unforeseen operating conditions arise—such as upstream feed changes, utility disruptions, or operational mode transitions—human operators must intervene manually to adjust setpoints or retune weighting matrices (Q, R).</w:t>
      </w:r>
    </w:p>
    <w:p>
      <w:r>
        <w:t>Agentic MPC addresses this supervisory gap. Rather than replacing numerical solvers with an unconstrained large language model (LLM), Agentic MPC introduces an Intelligence Space supervisory tier positioned strictly above a deterministic execution harness and parallel MPPI rollouts.</w:t>
      </w:r>
    </w:p>
    <w:p>
      <w:pPr>
        <w:pStyle w:val="Heading1"/>
        <w:keepNext/>
        <w:spacing w:before="320" w:after="120"/>
      </w:pPr>
      <w:r>
        <w:rPr>
          <w:rFonts w:ascii="Calibri" w:hAnsi="Calibri"/>
          <w:b/>
          <w:color w:val="0F172A"/>
          <w:sz w:val="28"/>
        </w:rPr>
        <w:t>2. The Agentic MPC Architecture</w:t>
      </w:r>
    </w:p>
    <w:p>
      <w:r>
        <w:t>Agentic MPC partitions cognition and execution into The Two Halves:</w:t>
      </w:r>
    </w:p>
    <w:p>
      <w:pPr>
        <w:pStyle w:val="Heading2"/>
        <w:keepNext/>
        <w:spacing w:before="240" w:after="80"/>
      </w:pPr>
      <w:r>
        <w:rPr>
          <w:rFonts w:ascii="Calibri" w:hAnsi="Calibri"/>
          <w:b/>
          <w:color w:val="1E293B"/>
          <w:sz w:val="24"/>
        </w:rPr>
        <w:t>2.1 The Two Halves: The Knower and The Doer</w:t>
      </w:r>
    </w:p>
    <w:p>
      <w:r>
        <w:rPr>
          <w:b/>
        </w:rPr>
        <w:t xml:space="preserve">• The Knower (Neural Reasoner): </w:t>
      </w:r>
      <w:r>
        <w:t>Operates in Intelligence Space, reasoning over causal process relationships, interpreting operator intent in natural language, and synthesizing cost manifold parameters θ_M = {Q_temp, R_coolant, Hp, T_barrier}.</w:t>
      </w:r>
    </w:p>
    <w:p>
      <w:r>
        <w:rPr>
          <w:b/>
        </w:rPr>
        <w:t xml:space="preserve">• The Doer (Executive Function Harness): </w:t>
      </w:r>
      <w:r>
        <w:t>A deterministic verification kernel enforcing Ring 0 invariants (actuator saturation and slew rate limits), running automated contract unit tests, and maintaining an autonomous software breaker.</w:t>
      </w:r>
    </w:p>
    <w:p>
      <w:pPr>
        <w:pStyle w:val="Heading2"/>
        <w:keepNext/>
        <w:spacing w:before="240" w:after="80"/>
      </w:pPr>
      <w:r>
        <w:rPr>
          <w:rFonts w:ascii="Calibri" w:hAnsi="Calibri"/>
          <w:b/>
          <w:color w:val="1E293B"/>
          <w:sz w:val="24"/>
        </w:rPr>
        <w:t>2.2 The Four Structured Memory Subsystems</w:t>
      </w:r>
    </w:p>
    <w:p>
      <w:r>
        <w:t>To eliminate hallucinations and anchor the neural reasoner to verifiable operational ground truth, Agentic MPC incorporates four structured memory tiers:</w:t>
      </w:r>
    </w:p>
    <w:tbl>
      <w:tblPr>
        <w:tblW w:type="auto" w:w="0"/>
        <w:jc w:val="center"/>
        <w:tblLook w:firstColumn="1" w:firstRow="1" w:lastColumn="0" w:lastRow="0" w:noHBand="0" w:noVBand="1" w:val="04A0"/>
      </w:tblPr>
      <w:tblGrid>
        <w:gridCol w:w="2340"/>
        <w:gridCol w:w="2340"/>
        <w:gridCol w:w="2340"/>
        <w:gridCol w:w="2340"/>
      </w:tblGrid>
      <w:tr>
        <w:tc>
          <w:tcPr>
            <w:tcW w:type="dxa" w:w="1872"/>
            <w:shd w:fill="1E293B"/>
            <w:tcMar>
              <w:top w:w="100" w:type="dxa"/>
              <w:bottom w:w="100" w:type="dxa"/>
              <w:left w:w="120" w:type="dxa"/>
              <w:right w:w="120" w:type="dxa"/>
            </w:tcMar>
          </w:tcPr>
          <w:p>
            <w:pPr>
              <w:jc w:val="left"/>
            </w:pPr>
            <w:r>
              <w:rPr>
                <w:rFonts w:ascii="Calibri" w:hAnsi="Calibri"/>
                <w:b/>
                <w:color w:val="FFFFFF"/>
                <w:sz w:val="18"/>
              </w:rPr>
              <w:t>Memory Store</w:t>
            </w:r>
          </w:p>
        </w:tc>
        <w:tc>
          <w:tcPr>
            <w:tcW w:type="dxa" w:w="1872"/>
            <w:shd w:fill="1E293B"/>
            <w:tcMar>
              <w:top w:w="100" w:type="dxa"/>
              <w:bottom w:w="100" w:type="dxa"/>
              <w:left w:w="120" w:type="dxa"/>
              <w:right w:w="120" w:type="dxa"/>
            </w:tcMar>
          </w:tcPr>
          <w:p>
            <w:pPr>
              <w:jc w:val="left"/>
            </w:pPr>
            <w:r>
              <w:rPr>
                <w:rFonts w:ascii="Calibri" w:hAnsi="Calibri"/>
                <w:b/>
                <w:color w:val="FFFFFF"/>
                <w:sz w:val="18"/>
              </w:rPr>
              <w:t>Storage Modality</w:t>
            </w:r>
          </w:p>
        </w:tc>
        <w:tc>
          <w:tcPr>
            <w:tcW w:type="dxa" w:w="3024"/>
            <w:shd w:fill="1E293B"/>
            <w:tcMar>
              <w:top w:w="100" w:type="dxa"/>
              <w:bottom w:w="100" w:type="dxa"/>
              <w:left w:w="120" w:type="dxa"/>
              <w:right w:w="120" w:type="dxa"/>
            </w:tcMar>
          </w:tcPr>
          <w:p>
            <w:pPr>
              <w:jc w:val="left"/>
            </w:pPr>
            <w:r>
              <w:rPr>
                <w:rFonts w:ascii="Calibri" w:hAnsi="Calibri"/>
                <w:b/>
                <w:color w:val="FFFFFF"/>
                <w:sz w:val="18"/>
              </w:rPr>
              <w:t>Functional Role</w:t>
            </w:r>
          </w:p>
        </w:tc>
        <w:tc>
          <w:tcPr>
            <w:tcW w:type="dxa" w:w="2592"/>
            <w:shd w:fill="1E293B"/>
            <w:tcMar>
              <w:top w:w="100" w:type="dxa"/>
              <w:bottom w:w="100" w:type="dxa"/>
              <w:left w:w="120" w:type="dxa"/>
              <w:right w:w="120" w:type="dxa"/>
            </w:tcMar>
          </w:tcPr>
          <w:p>
            <w:pPr>
              <w:jc w:val="left"/>
            </w:pPr>
            <w:r>
              <w:rPr>
                <w:rFonts w:ascii="Calibri" w:hAnsi="Calibri"/>
                <w:b/>
                <w:color w:val="FFFFFF"/>
                <w:sz w:val="18"/>
              </w:rPr>
              <w:t>CSTR Realization</w:t>
            </w:r>
          </w:p>
        </w:tc>
      </w:tr>
      <w:tr>
        <w:tc>
          <w:tcPr>
            <w:tcW w:type="dxa" w:w="1872"/>
            <w:shd w:fill="FFFFFF"/>
            <w:tcMar>
              <w:top w:w="80" w:type="dxa"/>
              <w:bottom w:w="80" w:type="dxa"/>
              <w:left w:w="120" w:type="dxa"/>
              <w:right w:w="120" w:type="dxa"/>
            </w:tcMar>
          </w:tcPr>
          <w:p>
            <w:pPr>
              <w:jc w:val="left"/>
            </w:pPr>
            <w:r>
              <w:rPr>
                <w:rFonts w:ascii="Calibri" w:hAnsi="Calibri"/>
                <w:color w:val="0F172A"/>
                <w:sz w:val="17"/>
              </w:rPr>
              <w:t>The Playbook</w:t>
            </w:r>
          </w:p>
        </w:tc>
        <w:tc>
          <w:tcPr>
            <w:tcW w:type="dxa" w:w="1872"/>
            <w:shd w:fill="FFFFFF"/>
            <w:tcMar>
              <w:top w:w="80" w:type="dxa"/>
              <w:bottom w:w="80" w:type="dxa"/>
              <w:left w:w="120" w:type="dxa"/>
              <w:right w:w="120" w:type="dxa"/>
            </w:tcMar>
          </w:tcPr>
          <w:p>
            <w:pPr>
              <w:jc w:val="left"/>
            </w:pPr>
            <w:r>
              <w:rPr>
                <w:rFonts w:ascii="Calibri" w:hAnsi="Calibri"/>
                <w:color w:val="0F172A"/>
                <w:sz w:val="17"/>
              </w:rPr>
              <w:t>Procedural (SKILL.md)</w:t>
            </w:r>
          </w:p>
        </w:tc>
        <w:tc>
          <w:tcPr>
            <w:tcW w:type="dxa" w:w="3024"/>
            <w:shd w:fill="FFFFFF"/>
            <w:tcMar>
              <w:top w:w="80" w:type="dxa"/>
              <w:bottom w:w="80" w:type="dxa"/>
              <w:left w:w="120" w:type="dxa"/>
              <w:right w:w="120" w:type="dxa"/>
            </w:tcMar>
          </w:tcPr>
          <w:p>
            <w:pPr>
              <w:jc w:val="left"/>
            </w:pPr>
            <w:r>
              <w:rPr>
                <w:rFonts w:ascii="Calibri" w:hAnsi="Calibri"/>
                <w:color w:val="0F172A"/>
                <w:sz w:val="17"/>
              </w:rPr>
              <w:t>Verified operational runbooks with deterministic pre/post-conditions</w:t>
            </w:r>
          </w:p>
        </w:tc>
        <w:tc>
          <w:tcPr>
            <w:tcW w:type="dxa" w:w="2592"/>
            <w:shd w:fill="FFFFFF"/>
            <w:tcMar>
              <w:top w:w="80" w:type="dxa"/>
              <w:bottom w:w="80" w:type="dxa"/>
              <w:left w:w="120" w:type="dxa"/>
              <w:right w:w="120" w:type="dxa"/>
            </w:tcMar>
          </w:tcPr>
          <w:p>
            <w:pPr>
              <w:jc w:val="left"/>
            </w:pPr>
            <w:r>
              <w:rPr>
                <w:rFonts w:ascii="Calibri" w:hAnsi="Calibri"/>
                <w:color w:val="0F172A"/>
                <w:sz w:val="17"/>
              </w:rPr>
              <w:t>cstr_runaway_mitigation.md verified via automated contract tests</w:t>
            </w:r>
          </w:p>
        </w:tc>
      </w:tr>
      <w:tr>
        <w:tc>
          <w:tcPr>
            <w:tcW w:type="dxa" w:w="1872"/>
            <w:shd w:fill="F8FAFC"/>
            <w:tcMar>
              <w:top w:w="80" w:type="dxa"/>
              <w:bottom w:w="80" w:type="dxa"/>
              <w:left w:w="120" w:type="dxa"/>
              <w:right w:w="120" w:type="dxa"/>
            </w:tcMar>
          </w:tcPr>
          <w:p>
            <w:pPr>
              <w:jc w:val="left"/>
            </w:pPr>
            <w:r>
              <w:rPr>
                <w:rFonts w:ascii="Calibri" w:hAnsi="Calibri"/>
                <w:color w:val="0F172A"/>
                <w:sz w:val="17"/>
              </w:rPr>
              <w:t>The Rulebook</w:t>
            </w:r>
          </w:p>
        </w:tc>
        <w:tc>
          <w:tcPr>
            <w:tcW w:type="dxa" w:w="1872"/>
            <w:shd w:fill="F8FAFC"/>
            <w:tcMar>
              <w:top w:w="80" w:type="dxa"/>
              <w:bottom w:w="80" w:type="dxa"/>
              <w:left w:w="120" w:type="dxa"/>
              <w:right w:w="120" w:type="dxa"/>
            </w:tcMar>
          </w:tcPr>
          <w:p>
            <w:pPr>
              <w:jc w:val="left"/>
            </w:pPr>
            <w:r>
              <w:rPr>
                <w:rFonts w:ascii="Calibri" w:hAnsi="Calibri"/>
                <w:color w:val="0F172A"/>
                <w:sz w:val="17"/>
              </w:rPr>
              <w:t>Semantic (Vector DB)</w:t>
            </w:r>
          </w:p>
        </w:tc>
        <w:tc>
          <w:tcPr>
            <w:tcW w:type="dxa" w:w="3024"/>
            <w:shd w:fill="F8FAFC"/>
            <w:tcMar>
              <w:top w:w="80" w:type="dxa"/>
              <w:bottom w:w="80" w:type="dxa"/>
              <w:left w:w="120" w:type="dxa"/>
              <w:right w:w="120" w:type="dxa"/>
            </w:tcMar>
          </w:tcPr>
          <w:p>
            <w:pPr>
              <w:jc w:val="left"/>
            </w:pPr>
            <w:r>
              <w:rPr>
                <w:rFonts w:ascii="Calibri" w:hAnsi="Calibri"/>
                <w:color w:val="0F172A"/>
                <w:sz w:val="17"/>
              </w:rPr>
              <w:t>Safe operating envelopes and regulatory engineering constraints</w:t>
            </w:r>
          </w:p>
        </w:tc>
        <w:tc>
          <w:tcPr>
            <w:tcW w:type="dxa" w:w="2592"/>
            <w:shd w:fill="F8FAFC"/>
            <w:tcMar>
              <w:top w:w="80" w:type="dxa"/>
              <w:bottom w:w="80" w:type="dxa"/>
              <w:left w:w="120" w:type="dxa"/>
              <w:right w:w="120" w:type="dxa"/>
            </w:tcMar>
          </w:tcPr>
          <w:p>
            <w:pPr>
              <w:jc w:val="left"/>
            </w:pPr>
            <w:r>
              <w:rPr>
                <w:rFonts w:ascii="Calibri" w:hAnsi="Calibri"/>
                <w:color w:val="0F172A"/>
                <w:sz w:val="17"/>
              </w:rPr>
              <w:t>Safe operating limit envelope: T_trip = 385.0 K, nominal T_ref = 370.0 K</w:t>
            </w:r>
          </w:p>
        </w:tc>
      </w:tr>
      <w:tr>
        <w:tc>
          <w:tcPr>
            <w:tcW w:type="dxa" w:w="1872"/>
            <w:shd w:fill="FFFFFF"/>
            <w:tcMar>
              <w:top w:w="80" w:type="dxa"/>
              <w:bottom w:w="80" w:type="dxa"/>
              <w:left w:w="120" w:type="dxa"/>
              <w:right w:w="120" w:type="dxa"/>
            </w:tcMar>
          </w:tcPr>
          <w:p>
            <w:pPr>
              <w:jc w:val="left"/>
            </w:pPr>
            <w:r>
              <w:rPr>
                <w:rFonts w:ascii="Calibri" w:hAnsi="Calibri"/>
                <w:color w:val="0F172A"/>
                <w:sz w:val="17"/>
              </w:rPr>
              <w:t>The Yearbook</w:t>
            </w:r>
          </w:p>
        </w:tc>
        <w:tc>
          <w:tcPr>
            <w:tcW w:type="dxa" w:w="1872"/>
            <w:shd w:fill="FFFFFF"/>
            <w:tcMar>
              <w:top w:w="80" w:type="dxa"/>
              <w:bottom w:w="80" w:type="dxa"/>
              <w:left w:w="120" w:type="dxa"/>
              <w:right w:w="120" w:type="dxa"/>
            </w:tcMar>
          </w:tcPr>
          <w:p>
            <w:pPr>
              <w:jc w:val="left"/>
            </w:pPr>
            <w:r>
              <w:rPr>
                <w:rFonts w:ascii="Calibri" w:hAnsi="Calibri"/>
                <w:color w:val="0F172A"/>
                <w:sz w:val="17"/>
              </w:rPr>
              <w:t>Relational (Graph)</w:t>
            </w:r>
          </w:p>
        </w:tc>
        <w:tc>
          <w:tcPr>
            <w:tcW w:type="dxa" w:w="3024"/>
            <w:shd w:fill="FFFFFF"/>
            <w:tcMar>
              <w:top w:w="80" w:type="dxa"/>
              <w:bottom w:w="80" w:type="dxa"/>
              <w:left w:w="120" w:type="dxa"/>
              <w:right w:w="120" w:type="dxa"/>
            </w:tcMar>
          </w:tcPr>
          <w:p>
            <w:pPr>
              <w:jc w:val="left"/>
            </w:pPr>
            <w:r>
              <w:rPr>
                <w:rFonts w:ascii="Calibri" w:hAnsi="Calibri"/>
                <w:color w:val="0F172A"/>
                <w:sz w:val="17"/>
              </w:rPr>
              <w:t>Plant equipment topological connectivity and flow dependencies</w:t>
            </w:r>
          </w:p>
        </w:tc>
        <w:tc>
          <w:tcPr>
            <w:tcW w:type="dxa" w:w="2592"/>
            <w:shd w:fill="FFFFFF"/>
            <w:tcMar>
              <w:top w:w="80" w:type="dxa"/>
              <w:bottom w:w="80" w:type="dxa"/>
              <w:left w:w="120" w:type="dxa"/>
              <w:right w:w="120" w:type="dxa"/>
            </w:tcMar>
          </w:tcPr>
          <w:p>
            <w:pPr>
              <w:jc w:val="left"/>
            </w:pPr>
            <w:r>
              <w:rPr>
                <w:rFonts w:ascii="Calibri" w:hAnsi="Calibri"/>
                <w:color w:val="0F172A"/>
                <w:sz w:val="17"/>
              </w:rPr>
              <w:t>Piping &amp; Instrumentation: V-101 -&gt; J-101 -&gt; CV-201 -&gt; M-101 -&gt; CH-3</w:t>
            </w:r>
          </w:p>
        </w:tc>
      </w:tr>
      <w:tr>
        <w:tc>
          <w:tcPr>
            <w:tcW w:type="dxa" w:w="1872"/>
            <w:shd w:fill="F8FAFC"/>
            <w:tcMar>
              <w:top w:w="80" w:type="dxa"/>
              <w:bottom w:w="80" w:type="dxa"/>
              <w:left w:w="120" w:type="dxa"/>
              <w:right w:w="120" w:type="dxa"/>
            </w:tcMar>
          </w:tcPr>
          <w:p>
            <w:pPr>
              <w:jc w:val="left"/>
            </w:pPr>
            <w:r>
              <w:rPr>
                <w:rFonts w:ascii="Calibri" w:hAnsi="Calibri"/>
                <w:color w:val="0F172A"/>
                <w:sz w:val="17"/>
              </w:rPr>
              <w:t>The Whiteboard</w:t>
            </w:r>
          </w:p>
        </w:tc>
        <w:tc>
          <w:tcPr>
            <w:tcW w:type="dxa" w:w="1872"/>
            <w:shd w:fill="F8FAFC"/>
            <w:tcMar>
              <w:top w:w="80" w:type="dxa"/>
              <w:bottom w:w="80" w:type="dxa"/>
              <w:left w:w="120" w:type="dxa"/>
              <w:right w:w="120" w:type="dxa"/>
            </w:tcMar>
          </w:tcPr>
          <w:p>
            <w:pPr>
              <w:jc w:val="left"/>
            </w:pPr>
            <w:r>
              <w:rPr>
                <w:rFonts w:ascii="Calibri" w:hAnsi="Calibri"/>
                <w:color w:val="0F172A"/>
                <w:sz w:val="17"/>
              </w:rPr>
              <w:t>Shared State (IPC)</w:t>
            </w:r>
          </w:p>
        </w:tc>
        <w:tc>
          <w:tcPr>
            <w:tcW w:type="dxa" w:w="3024"/>
            <w:shd w:fill="F8FAFC"/>
            <w:tcMar>
              <w:top w:w="80" w:type="dxa"/>
              <w:bottom w:w="80" w:type="dxa"/>
              <w:left w:w="120" w:type="dxa"/>
              <w:right w:w="120" w:type="dxa"/>
            </w:tcMar>
          </w:tcPr>
          <w:p>
            <w:pPr>
              <w:jc w:val="left"/>
            </w:pPr>
            <w:r>
              <w:rPr>
                <w:rFonts w:ascii="Calibri" w:hAnsi="Calibri"/>
                <w:color w:val="0F172A"/>
                <w:sz w:val="17"/>
              </w:rPr>
              <w:t>Real-time working scratchpad with distributed mutex locking</w:t>
            </w:r>
          </w:p>
        </w:tc>
        <w:tc>
          <w:tcPr>
            <w:tcW w:type="dxa" w:w="2592"/>
            <w:shd w:fill="F8FAFC"/>
            <w:tcMar>
              <w:top w:w="80" w:type="dxa"/>
              <w:bottom w:w="80" w:type="dxa"/>
              <w:left w:w="120" w:type="dxa"/>
              <w:right w:w="120" w:type="dxa"/>
            </w:tcMar>
          </w:tcPr>
          <w:p>
            <w:pPr>
              <w:jc w:val="left"/>
            </w:pPr>
            <w:r>
              <w:rPr>
                <w:rFonts w:ascii="Calibri" w:hAnsi="Calibri"/>
                <w:color w:val="0F172A"/>
                <w:sz w:val="17"/>
              </w:rPr>
              <w:t>Mutex locks (MUTEX_PRECOOL) preventing conflicting concurrent directives</w:t>
            </w:r>
          </w:p>
        </w:tc>
      </w:tr>
    </w:tbl>
    <w:p/>
    <w:p>
      <w:pPr>
        <w:pStyle w:val="Heading1"/>
        <w:keepNext/>
        <w:spacing w:before="320" w:after="120"/>
      </w:pPr>
      <w:r>
        <w:rPr>
          <w:rFonts w:ascii="Calibri" w:hAnsi="Calibri"/>
          <w:b/>
          <w:color w:val="0F172A"/>
          <w:sz w:val="28"/>
        </w:rPr>
        <w:t>3. Mathematical Formulation</w:t>
      </w:r>
    </w:p>
    <w:p>
      <w:pPr>
        <w:pStyle w:val="Heading2"/>
        <w:keepNext/>
        <w:spacing w:before="240" w:after="80"/>
      </w:pPr>
      <w:r>
        <w:rPr>
          <w:rFonts w:ascii="Calibri" w:hAnsi="Calibri"/>
          <w:b/>
          <w:color w:val="1E293B"/>
          <w:sz w:val="24"/>
        </w:rPr>
        <w:t>3.1 Classical Linear MPC Baseline</w:t>
      </w:r>
    </w:p>
    <w:p>
      <w:r>
        <w:t>The classical linear discrete-time optimal control problem is formulated as a Quadratic Program (QP):</w:t>
      </w:r>
    </w:p>
    <w:p>
      <w:pPr>
        <w:spacing w:before="80" w:after="80"/>
        <w:ind w:left="432"/>
      </w:pPr>
      <w:r>
        <w:rPr>
          <w:rFonts w:ascii="Cambria Math" w:hAnsi="Cambria Math"/>
          <w:i/>
          <w:color w:val="0F172A"/>
          <w:sz w:val="21"/>
        </w:rPr>
        <w:t>min_U  ∑_{k=0}^{Hp-1} [ ||x_k - r_k||_Q^2 + ||u_k||_R^2 ] + ||x_{Hp} - r_{Hp}||_P^2</w:t>
      </w:r>
      <w:r>
        <w:rPr>
          <w:rFonts w:ascii="Calibri" w:hAnsi="Calibri"/>
          <w:color w:val="64748B"/>
          <w:sz w:val="19"/>
        </w:rPr>
        <w:t xml:space="preserve">    </w:t>
        <w:tab/>
        <w:t>(1)</w:t>
      </w:r>
    </w:p>
    <w:p>
      <w:pPr>
        <w:spacing w:before="80" w:after="80"/>
        <w:ind w:left="432"/>
      </w:pPr>
      <w:r>
        <w:rPr>
          <w:rFonts w:ascii="Cambria Math" w:hAnsi="Cambria Math"/>
          <w:i/>
          <w:color w:val="0F172A"/>
          <w:sz w:val="21"/>
        </w:rPr>
        <w:t>subject to:  x_{k+1} = A x_k + B u_k,   u_min &lt;= u_k &lt;= u_max,   x_min &lt;= x_k &lt;= x_max</w:t>
      </w:r>
      <w:r>
        <w:rPr>
          <w:rFonts w:ascii="Calibri" w:hAnsi="Calibri"/>
          <w:color w:val="64748B"/>
          <w:sz w:val="19"/>
        </w:rPr>
        <w:t xml:space="preserve">    </w:t>
        <w:tab/>
        <w:t>(2)</w:t>
      </w:r>
    </w:p>
    <w:p>
      <w:pPr>
        <w:pStyle w:val="Heading2"/>
        <w:keepNext/>
        <w:spacing w:before="240" w:after="80"/>
      </w:pPr>
      <w:r>
        <w:rPr>
          <w:rFonts w:ascii="Calibri" w:hAnsi="Calibri"/>
          <w:b/>
          <w:color w:val="1E293B"/>
          <w:sz w:val="24"/>
        </w:rPr>
        <w:t>3.2 Model Predictive Path Integral (MPPI) Formulation</w:t>
      </w:r>
    </w:p>
    <w:p>
      <w:r>
        <w:t>MPPI optimizes control inputs for nonlinear stochastic dynamic systems through sampling-based path integrals (Williams et al., 2017). Let the forward dynamics be:</w:t>
      </w:r>
    </w:p>
    <w:p>
      <w:pPr>
        <w:spacing w:before="80" w:after="80"/>
        <w:ind w:left="432"/>
      </w:pPr>
      <w:r>
        <w:rPr>
          <w:rFonts w:ascii="Cambria Math" w:hAnsi="Cambria Math"/>
          <w:i/>
          <w:color w:val="0F172A"/>
          <w:sz w:val="21"/>
        </w:rPr>
        <w:t>x_{k+1} = f(x_k, v_k) + Δ_PINN(x_k, v_k),    where  v_k = u_k + ε_k,   ε_k ~ N(0, Σ)</w:t>
      </w:r>
      <w:r>
        <w:rPr>
          <w:rFonts w:ascii="Calibri" w:hAnsi="Calibri"/>
          <w:color w:val="64748B"/>
          <w:sz w:val="19"/>
        </w:rPr>
        <w:t xml:space="preserve">    </w:t>
        <w:tab/>
        <w:t>(3)</w:t>
      </w:r>
    </w:p>
    <w:p>
      <w:r>
        <w:t>Over M = 4,096 parallel rollouts, the trajectory cost functional is evaluated as:</w:t>
      </w:r>
    </w:p>
    <w:p>
      <w:pPr>
        <w:spacing w:before="80" w:after="80"/>
        <w:ind w:left="432"/>
      </w:pPr>
      <w:r>
        <w:rPr>
          <w:rFonts w:ascii="Cambria Math" w:hAnsi="Cambria Math"/>
          <w:i/>
          <w:color w:val="0F172A"/>
          <w:sz w:val="21"/>
        </w:rPr>
        <w:t>S(U^{(m)}) = ∑_{k=0}^{Hp-1} [ Q_temp (T_k - T_ref)^2 + R_coolant (u_k - u_base)^2 + B(T_k; T_barrier) ] + φ(x_{Hp})</w:t>
      </w:r>
      <w:r>
        <w:rPr>
          <w:rFonts w:ascii="Calibri" w:hAnsi="Calibri"/>
          <w:color w:val="64748B"/>
          <w:sz w:val="19"/>
        </w:rPr>
        <w:t xml:space="preserve">    </w:t>
        <w:tab/>
        <w:t>(4)</w:t>
      </w:r>
    </w:p>
    <w:p>
      <w:r>
        <w:t>where B(T) is an asymmetric exponential soft barrier penalty:</w:t>
      </w:r>
    </w:p>
    <w:p>
      <w:pPr>
        <w:spacing w:before="80" w:after="80"/>
        <w:ind w:left="432"/>
      </w:pPr>
      <w:r>
        <w:rPr>
          <w:rFonts w:ascii="Cambria Math" w:hAnsi="Cambria Math"/>
          <w:i/>
          <w:color w:val="0F172A"/>
          <w:sz w:val="21"/>
        </w:rPr>
        <w:t>B(T; T_barrier) = { 0  if T &lt;= T_barrier;   α exp(β (T - T_barrier))  if T &gt; T_barrier }</w:t>
      </w:r>
      <w:r>
        <w:rPr>
          <w:rFonts w:ascii="Calibri" w:hAnsi="Calibri"/>
          <w:color w:val="64748B"/>
          <w:sz w:val="19"/>
        </w:rPr>
        <w:t xml:space="preserve">    </w:t>
        <w:tab/>
        <w:t>(5)</w:t>
      </w:r>
    </w:p>
    <w:p>
      <w:r>
        <w:t>The optimal control update is computed via importance-weighted path aggregation:</w:t>
      </w:r>
    </w:p>
    <w:p>
      <w:pPr>
        <w:spacing w:before="80" w:after="80"/>
        <w:ind w:left="432"/>
      </w:pPr>
      <w:r>
        <w:rPr>
          <w:rFonts w:ascii="Cambria Math" w:hAnsi="Cambria Math"/>
          <w:i/>
          <w:color w:val="0F172A"/>
          <w:sz w:val="21"/>
        </w:rPr>
        <w:t>u_t* = u_t + ∑_{m=1}^{M} w(U^{(m)}) ε_t^{(m)},    w(U^{(m)}) = exp(- (1/λ) S(U^{(m)})) / ∑_{j=1}^{M} exp(- (1/λ) S(U^{(j)}))</w:t>
      </w:r>
      <w:r>
        <w:rPr>
          <w:rFonts w:ascii="Calibri" w:hAnsi="Calibri"/>
          <w:color w:val="64748B"/>
          <w:sz w:val="19"/>
        </w:rPr>
        <w:t xml:space="preserve">    </w:t>
        <w:tab/>
        <w:t>(6)</w:t>
      </w:r>
    </w:p>
    <w:p>
      <w:r>
        <w:t>Because trajectory weights are computed via a softmax across sampled rollouts, MPPI is gradient-free with respect to control inputs, enabling rapid non-convex trajectory discovery.</w:t>
      </w:r>
    </w:p>
    <w:p>
      <w:pPr>
        <w:pStyle w:val="Heading2"/>
        <w:keepNext/>
        <w:spacing w:before="240" w:after="80"/>
      </w:pPr>
      <w:r>
        <w:rPr>
          <w:rFonts w:ascii="Calibri" w:hAnsi="Calibri"/>
          <w:b/>
          <w:color w:val="1E293B"/>
          <w:sz w:val="24"/>
        </w:rPr>
        <w:t>3.3 Physics-Informed Neural Network (PINN) Residual Observer</w:t>
      </w:r>
    </w:p>
    <w:p>
      <w:r>
        <w:t>An online PINN observer estimates model discrepancy Δ_PINN(x_k, u_k) via gradient training:</w:t>
      </w:r>
    </w:p>
    <w:p>
      <w:pPr>
        <w:spacing w:before="80" w:after="80"/>
        <w:ind w:left="432"/>
      </w:pPr>
      <w:r>
        <w:rPr>
          <w:rFonts w:ascii="Cambria Math" w:hAnsi="Cambria Math"/>
          <w:i/>
          <w:color w:val="0F172A"/>
          <w:sz w:val="21"/>
        </w:rPr>
        <w:t>L_PINN = ||Δ_PINN - (dx_meas/dt - f_nominal(x, u))||^2 + λ_phy R_energy^2</w:t>
      </w:r>
      <w:r>
        <w:rPr>
          <w:rFonts w:ascii="Calibri" w:hAnsi="Calibri"/>
          <w:color w:val="64748B"/>
          <w:sz w:val="19"/>
        </w:rPr>
        <w:t xml:space="preserve">    </w:t>
        <w:tab/>
        <w:t>(7)</w:t>
      </w:r>
    </w:p>
    <w:p>
      <w:pPr>
        <w:spacing w:before="80" w:after="80"/>
        <w:ind w:left="432"/>
      </w:pPr>
      <w:r>
        <w:rPr>
          <w:rFonts w:ascii="Cambria Math" w:hAnsi="Cambria Math"/>
          <w:i/>
          <w:color w:val="0F172A"/>
          <w:sz w:val="21"/>
        </w:rPr>
        <w:t>R_energy = V ρ Cp (dT/dt) - [ F ρ Cp (T_0 - T) + (-ΔH) V r_A - UA (T - T_c) ]</w:t>
      </w:r>
      <w:r>
        <w:rPr>
          <w:rFonts w:ascii="Calibri" w:hAnsi="Calibri"/>
          <w:color w:val="64748B"/>
          <w:sz w:val="19"/>
        </w:rPr>
        <w:t xml:space="preserve">    </w:t>
        <w:tab/>
        <w:t>(8)</w:t>
      </w:r>
    </w:p>
    <w:p>
      <w:pPr>
        <w:pStyle w:val="Heading1"/>
        <w:keepNext/>
        <w:spacing w:before="320" w:after="120"/>
      </w:pPr>
      <w:r>
        <w:rPr>
          <w:rFonts w:ascii="Calibri" w:hAnsi="Calibri"/>
          <w:b/>
          <w:color w:val="0F172A"/>
          <w:sz w:val="28"/>
        </w:rPr>
        <w:t>4. Benchmark Case Study: Exothermic CSTR</w:t>
      </w:r>
    </w:p>
    <w:p>
      <w:pPr>
        <w:pStyle w:val="Heading2"/>
        <w:keepNext/>
        <w:spacing w:before="240" w:after="80"/>
      </w:pPr>
      <w:r>
        <w:rPr>
          <w:rFonts w:ascii="Calibri" w:hAnsi="Calibri"/>
          <w:b/>
          <w:color w:val="1E293B"/>
          <w:sz w:val="24"/>
        </w:rPr>
        <w:t>4.1 Governing Chemical Reactor Equations</w:t>
      </w:r>
    </w:p>
    <w:p>
      <w:r>
        <w:t>Consider a non-adiabatic liquid-phase Continuous Stirred-Tank Reactor carrying out an irreversible reaction A -&gt; B (Seborg et al., 2016):</w:t>
      </w:r>
    </w:p>
    <w:p>
      <w:pPr>
        <w:spacing w:before="80" w:after="80"/>
        <w:ind w:left="432"/>
      </w:pPr>
      <w:r>
        <w:rPr>
          <w:rFonts w:ascii="Cambria Math" w:hAnsi="Cambria Math"/>
          <w:i/>
          <w:color w:val="0F172A"/>
          <w:sz w:val="21"/>
        </w:rPr>
        <w:t>dC_A / dt = (F / V)(C_{A0} - C_A) - k_0 exp(-E / RT) C_A</w:t>
      </w:r>
      <w:r>
        <w:rPr>
          <w:rFonts w:ascii="Calibri" w:hAnsi="Calibri"/>
          <w:color w:val="64748B"/>
          <w:sz w:val="19"/>
        </w:rPr>
        <w:t xml:space="preserve">    </w:t>
        <w:tab/>
        <w:t>(9)</w:t>
      </w:r>
    </w:p>
    <w:p>
      <w:pPr>
        <w:spacing w:before="80" w:after="80"/>
        <w:ind w:left="432"/>
      </w:pPr>
      <w:r>
        <w:rPr>
          <w:rFonts w:ascii="Cambria Math" w:hAnsi="Cambria Math"/>
          <w:i/>
          <w:color w:val="0F172A"/>
          <w:sz w:val="21"/>
        </w:rPr>
        <w:t>dT / dt = (F / V)(T_0 - T) + [(-ΔH) / (ρ Cp)] k_0 exp(-E / RT) C_A - [UA / (V ρ Cp)](T - T_c)</w:t>
      </w:r>
      <w:r>
        <w:rPr>
          <w:rFonts w:ascii="Calibri" w:hAnsi="Calibri"/>
          <w:color w:val="64748B"/>
          <w:sz w:val="19"/>
        </w:rPr>
        <w:t xml:space="preserve">    </w:t>
        <w:tab/>
        <w:t>(10)</w:t>
      </w:r>
    </w:p>
    <w:p>
      <w:pPr>
        <w:spacing w:before="80" w:after="80"/>
        <w:ind w:left="432"/>
      </w:pPr>
      <w:r>
        <w:rPr>
          <w:rFonts w:ascii="Cambria Math" w:hAnsi="Cambria Math"/>
          <w:i/>
          <w:color w:val="0F172A"/>
          <w:sz w:val="21"/>
        </w:rPr>
        <w:t>dT_c / dt = (1 / τ_j) (u - T_c)</w:t>
      </w:r>
      <w:r>
        <w:rPr>
          <w:rFonts w:ascii="Calibri" w:hAnsi="Calibri"/>
          <w:color w:val="64748B"/>
          <w:sz w:val="19"/>
        </w:rPr>
        <w:t xml:space="preserve">    </w:t>
        <w:tab/>
        <w:t>(11)</w:t>
      </w:r>
    </w:p>
    <w:p>
      <w:pPr>
        <w:pStyle w:val="Heading2"/>
        <w:keepNext/>
        <w:spacing w:before="240" w:after="80"/>
      </w:pPr>
      <w:r>
        <w:rPr>
          <w:rFonts w:ascii="Calibri" w:hAnsi="Calibri"/>
          <w:b/>
          <w:color w:val="1E293B"/>
          <w:sz w:val="24"/>
        </w:rPr>
        <w:t>4.2 Benchmark Model Parameters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1E293B"/>
            <w:tcMar>
              <w:top w:w="100" w:type="dxa"/>
              <w:bottom w:w="100" w:type="dxa"/>
              <w:left w:w="120" w:type="dxa"/>
              <w:right w:w="120" w:type="dxa"/>
            </w:tcMar>
          </w:tcPr>
          <w:p>
            <w:pPr>
              <w:jc w:val="left"/>
            </w:pPr>
            <w:r>
              <w:rPr>
                <w:rFonts w:ascii="Calibri" w:hAnsi="Calibri"/>
                <w:b/>
                <w:color w:val="FFFFFF"/>
                <w:sz w:val="18"/>
              </w:rPr>
              <w:t>Parameter</w:t>
            </w:r>
          </w:p>
        </w:tc>
        <w:tc>
          <w:tcPr>
            <w:tcW w:type="dxa" w:w="1296"/>
            <w:shd w:fill="1E293B"/>
            <w:tcMar>
              <w:top w:w="100" w:type="dxa"/>
              <w:bottom w:w="100" w:type="dxa"/>
              <w:left w:w="120" w:type="dxa"/>
              <w:right w:w="120" w:type="dxa"/>
            </w:tcMar>
          </w:tcPr>
          <w:p>
            <w:pPr>
              <w:jc w:val="left"/>
            </w:pPr>
            <w:r>
              <w:rPr>
                <w:rFonts w:ascii="Calibri" w:hAnsi="Calibri"/>
                <w:b/>
                <w:color w:val="FFFFFF"/>
                <w:sz w:val="18"/>
              </w:rPr>
              <w:t>Symbol</w:t>
            </w:r>
          </w:p>
        </w:tc>
        <w:tc>
          <w:tcPr>
            <w:tcW w:type="dxa" w:w="1584"/>
            <w:shd w:fill="1E293B"/>
            <w:tcMar>
              <w:top w:w="100" w:type="dxa"/>
              <w:bottom w:w="100" w:type="dxa"/>
              <w:left w:w="120" w:type="dxa"/>
              <w:right w:w="120" w:type="dxa"/>
            </w:tcMar>
          </w:tcPr>
          <w:p>
            <w:pPr>
              <w:jc w:val="left"/>
            </w:pPr>
            <w:r>
              <w:rPr>
                <w:rFonts w:ascii="Calibri" w:hAnsi="Calibri"/>
                <w:b/>
                <w:color w:val="FFFFFF"/>
                <w:sz w:val="18"/>
              </w:rPr>
              <w:t>Nominal Value</w:t>
            </w:r>
          </w:p>
        </w:tc>
        <w:tc>
          <w:tcPr>
            <w:tcW w:type="dxa" w:w="1440"/>
            <w:shd w:fill="1E293B"/>
            <w:tcMar>
              <w:top w:w="100" w:type="dxa"/>
              <w:bottom w:w="100" w:type="dxa"/>
              <w:left w:w="120" w:type="dxa"/>
              <w:right w:w="120" w:type="dxa"/>
            </w:tcMar>
          </w:tcPr>
          <w:p>
            <w:pPr>
              <w:jc w:val="left"/>
            </w:pPr>
            <w:r>
              <w:rPr>
                <w:rFonts w:ascii="Calibri" w:hAnsi="Calibri"/>
                <w:b/>
                <w:color w:val="FFFFFF"/>
                <w:sz w:val="18"/>
              </w:rPr>
              <w:t>Unit</w:t>
            </w:r>
          </w:p>
        </w:tc>
        <w:tc>
          <w:tcPr>
            <w:tcW w:type="dxa" w:w="3024"/>
            <w:shd w:fill="1E293B"/>
            <w:tcMar>
              <w:top w:w="100" w:type="dxa"/>
              <w:bottom w:w="100" w:type="dxa"/>
              <w:left w:w="120" w:type="dxa"/>
              <w:right w:w="120" w:type="dxa"/>
            </w:tcMar>
          </w:tcPr>
          <w:p>
            <w:pPr>
              <w:jc w:val="left"/>
            </w:pPr>
            <w:r>
              <w:rPr>
                <w:rFonts w:ascii="Calibri" w:hAnsi="Calibri"/>
                <w:b/>
                <w:color w:val="FFFFFF"/>
                <w:sz w:val="18"/>
              </w:rPr>
              <w:t>Description</w:t>
            </w:r>
          </w:p>
        </w:tc>
      </w:tr>
      <w:tr>
        <w:tc>
          <w:tcPr>
            <w:tcW w:type="dxa" w:w="2016"/>
            <w:shd w:fill="FFFFFF"/>
            <w:tcMar>
              <w:top w:w="80" w:type="dxa"/>
              <w:bottom w:w="80" w:type="dxa"/>
              <w:left w:w="120" w:type="dxa"/>
              <w:right w:w="120" w:type="dxa"/>
            </w:tcMar>
          </w:tcPr>
          <w:p>
            <w:pPr>
              <w:jc w:val="left"/>
            </w:pPr>
            <w:r>
              <w:rPr>
                <w:rFonts w:ascii="Calibri" w:hAnsi="Calibri"/>
                <w:color w:val="0F172A"/>
                <w:sz w:val="17"/>
              </w:rPr>
              <w:t>Reactor Volume</w:t>
            </w:r>
          </w:p>
        </w:tc>
        <w:tc>
          <w:tcPr>
            <w:tcW w:type="dxa" w:w="1296"/>
            <w:shd w:fill="FFFFFF"/>
            <w:tcMar>
              <w:top w:w="80" w:type="dxa"/>
              <w:bottom w:w="80" w:type="dxa"/>
              <w:left w:w="120" w:type="dxa"/>
              <w:right w:w="120" w:type="dxa"/>
            </w:tcMar>
          </w:tcPr>
          <w:p>
            <w:pPr>
              <w:jc w:val="left"/>
            </w:pPr>
            <w:r>
              <w:rPr>
                <w:rFonts w:ascii="Calibri" w:hAnsi="Calibri"/>
                <w:color w:val="0F172A"/>
                <w:sz w:val="17"/>
              </w:rPr>
              <w:t>V</w:t>
            </w:r>
          </w:p>
        </w:tc>
        <w:tc>
          <w:tcPr>
            <w:tcW w:type="dxa" w:w="1584"/>
            <w:shd w:fill="FFFFFF"/>
            <w:tcMar>
              <w:top w:w="80" w:type="dxa"/>
              <w:bottom w:w="80" w:type="dxa"/>
              <w:left w:w="120" w:type="dxa"/>
              <w:right w:w="120" w:type="dxa"/>
            </w:tcMar>
          </w:tcPr>
          <w:p>
            <w:pPr>
              <w:jc w:val="left"/>
            </w:pPr>
            <w:r>
              <w:rPr>
                <w:rFonts w:ascii="Calibri" w:hAnsi="Calibri"/>
                <w:color w:val="0F172A"/>
                <w:sz w:val="17"/>
              </w:rPr>
              <w:t>100.0</w:t>
            </w:r>
          </w:p>
        </w:tc>
        <w:tc>
          <w:tcPr>
            <w:tcW w:type="dxa" w:w="1440"/>
            <w:shd w:fill="FFFFFF"/>
            <w:tcMar>
              <w:top w:w="80" w:type="dxa"/>
              <w:bottom w:w="80" w:type="dxa"/>
              <w:left w:w="120" w:type="dxa"/>
              <w:right w:w="120" w:type="dxa"/>
            </w:tcMar>
          </w:tcPr>
          <w:p>
            <w:pPr>
              <w:jc w:val="left"/>
            </w:pPr>
            <w:r>
              <w:rPr>
                <w:rFonts w:ascii="Calibri" w:hAnsi="Calibri"/>
                <w:color w:val="0F172A"/>
                <w:sz w:val="17"/>
              </w:rPr>
              <w:t>L</w:t>
            </w:r>
          </w:p>
        </w:tc>
        <w:tc>
          <w:tcPr>
            <w:tcW w:type="dxa" w:w="3024"/>
            <w:shd w:fill="FFFFFF"/>
            <w:tcMar>
              <w:top w:w="80" w:type="dxa"/>
              <w:bottom w:w="80" w:type="dxa"/>
              <w:left w:w="120" w:type="dxa"/>
              <w:right w:w="120" w:type="dxa"/>
            </w:tcMar>
          </w:tcPr>
          <w:p>
            <w:pPr>
              <w:jc w:val="left"/>
            </w:pPr>
            <w:r>
              <w:rPr>
                <w:rFonts w:ascii="Calibri" w:hAnsi="Calibri"/>
                <w:color w:val="0F172A"/>
                <w:sz w:val="17"/>
              </w:rPr>
              <w:t>Vessel working volume</w:t>
            </w:r>
          </w:p>
        </w:tc>
      </w:tr>
      <w:tr>
        <w:tc>
          <w:tcPr>
            <w:tcW w:type="dxa" w:w="2016"/>
            <w:shd w:fill="F8FAFC"/>
            <w:tcMar>
              <w:top w:w="80" w:type="dxa"/>
              <w:bottom w:w="80" w:type="dxa"/>
              <w:left w:w="120" w:type="dxa"/>
              <w:right w:w="120" w:type="dxa"/>
            </w:tcMar>
          </w:tcPr>
          <w:p>
            <w:pPr>
              <w:jc w:val="left"/>
            </w:pPr>
            <w:r>
              <w:rPr>
                <w:rFonts w:ascii="Calibri" w:hAnsi="Calibri"/>
                <w:color w:val="0F172A"/>
                <w:sz w:val="17"/>
              </w:rPr>
              <w:t>Volumetric Flow Rate</w:t>
            </w:r>
          </w:p>
        </w:tc>
        <w:tc>
          <w:tcPr>
            <w:tcW w:type="dxa" w:w="1296"/>
            <w:shd w:fill="F8FAFC"/>
            <w:tcMar>
              <w:top w:w="80" w:type="dxa"/>
              <w:bottom w:w="80" w:type="dxa"/>
              <w:left w:w="120" w:type="dxa"/>
              <w:right w:w="120" w:type="dxa"/>
            </w:tcMar>
          </w:tcPr>
          <w:p>
            <w:pPr>
              <w:jc w:val="left"/>
            </w:pPr>
            <w:r>
              <w:rPr>
                <w:rFonts w:ascii="Calibri" w:hAnsi="Calibri"/>
                <w:color w:val="0F172A"/>
                <w:sz w:val="17"/>
              </w:rPr>
              <w:t>F</w:t>
            </w:r>
          </w:p>
        </w:tc>
        <w:tc>
          <w:tcPr>
            <w:tcW w:type="dxa" w:w="1584"/>
            <w:shd w:fill="F8FAFC"/>
            <w:tcMar>
              <w:top w:w="80" w:type="dxa"/>
              <w:bottom w:w="80" w:type="dxa"/>
              <w:left w:w="120" w:type="dxa"/>
              <w:right w:w="120" w:type="dxa"/>
            </w:tcMar>
          </w:tcPr>
          <w:p>
            <w:pPr>
              <w:jc w:val="left"/>
            </w:pPr>
            <w:r>
              <w:rPr>
                <w:rFonts w:ascii="Calibri" w:hAnsi="Calibri"/>
                <w:color w:val="0F172A"/>
                <w:sz w:val="17"/>
              </w:rPr>
              <w:t>100.0</w:t>
            </w:r>
          </w:p>
        </w:tc>
        <w:tc>
          <w:tcPr>
            <w:tcW w:type="dxa" w:w="1440"/>
            <w:shd w:fill="F8FAFC"/>
            <w:tcMar>
              <w:top w:w="80" w:type="dxa"/>
              <w:bottom w:w="80" w:type="dxa"/>
              <w:left w:w="120" w:type="dxa"/>
              <w:right w:w="120" w:type="dxa"/>
            </w:tcMar>
          </w:tcPr>
          <w:p>
            <w:pPr>
              <w:jc w:val="left"/>
            </w:pPr>
            <w:r>
              <w:rPr>
                <w:rFonts w:ascii="Calibri" w:hAnsi="Calibri"/>
                <w:color w:val="0F172A"/>
                <w:sz w:val="17"/>
              </w:rPr>
              <w:t>L/min</w:t>
            </w:r>
          </w:p>
        </w:tc>
        <w:tc>
          <w:tcPr>
            <w:tcW w:type="dxa" w:w="3024"/>
            <w:shd w:fill="F8FAFC"/>
            <w:tcMar>
              <w:top w:w="80" w:type="dxa"/>
              <w:bottom w:w="80" w:type="dxa"/>
              <w:left w:w="120" w:type="dxa"/>
              <w:right w:w="120" w:type="dxa"/>
            </w:tcMar>
          </w:tcPr>
          <w:p>
            <w:pPr>
              <w:jc w:val="left"/>
            </w:pPr>
            <w:r>
              <w:rPr>
                <w:rFonts w:ascii="Calibri" w:hAnsi="Calibri"/>
                <w:color w:val="0F172A"/>
                <w:sz w:val="17"/>
              </w:rPr>
              <w:t>Feed throughput rate</w:t>
            </w:r>
          </w:p>
        </w:tc>
      </w:tr>
      <w:tr>
        <w:tc>
          <w:tcPr>
            <w:tcW w:type="dxa" w:w="2016"/>
            <w:shd w:fill="FFFFFF"/>
            <w:tcMar>
              <w:top w:w="80" w:type="dxa"/>
              <w:bottom w:w="80" w:type="dxa"/>
              <w:left w:w="120" w:type="dxa"/>
              <w:right w:w="120" w:type="dxa"/>
            </w:tcMar>
          </w:tcPr>
          <w:p>
            <w:pPr>
              <w:jc w:val="left"/>
            </w:pPr>
            <w:r>
              <w:rPr>
                <w:rFonts w:ascii="Calibri" w:hAnsi="Calibri"/>
                <w:color w:val="0F172A"/>
                <w:sz w:val="17"/>
              </w:rPr>
              <w:t>Feed Concentration</w:t>
            </w:r>
          </w:p>
        </w:tc>
        <w:tc>
          <w:tcPr>
            <w:tcW w:type="dxa" w:w="1296"/>
            <w:shd w:fill="FFFFFF"/>
            <w:tcMar>
              <w:top w:w="80" w:type="dxa"/>
              <w:bottom w:w="80" w:type="dxa"/>
              <w:left w:w="120" w:type="dxa"/>
              <w:right w:w="120" w:type="dxa"/>
            </w:tcMar>
          </w:tcPr>
          <w:p>
            <w:pPr>
              <w:jc w:val="left"/>
            </w:pPr>
            <w:r>
              <w:rPr>
                <w:rFonts w:ascii="Calibri" w:hAnsi="Calibri"/>
                <w:color w:val="0F172A"/>
                <w:sz w:val="17"/>
              </w:rPr>
              <w:t>C_A0</w:t>
            </w:r>
          </w:p>
        </w:tc>
        <w:tc>
          <w:tcPr>
            <w:tcW w:type="dxa" w:w="1584"/>
            <w:shd w:fill="FFFFFF"/>
            <w:tcMar>
              <w:top w:w="80" w:type="dxa"/>
              <w:bottom w:w="80" w:type="dxa"/>
              <w:left w:w="120" w:type="dxa"/>
              <w:right w:w="120" w:type="dxa"/>
            </w:tcMar>
          </w:tcPr>
          <w:p>
            <w:pPr>
              <w:jc w:val="left"/>
            </w:pPr>
            <w:r>
              <w:rPr>
                <w:rFonts w:ascii="Calibri" w:hAnsi="Calibri"/>
                <w:color w:val="0F172A"/>
                <w:sz w:val="17"/>
              </w:rPr>
              <w:t>1.0</w:t>
            </w:r>
          </w:p>
        </w:tc>
        <w:tc>
          <w:tcPr>
            <w:tcW w:type="dxa" w:w="1440"/>
            <w:shd w:fill="FFFFFF"/>
            <w:tcMar>
              <w:top w:w="80" w:type="dxa"/>
              <w:bottom w:w="80" w:type="dxa"/>
              <w:left w:w="120" w:type="dxa"/>
              <w:right w:w="120" w:type="dxa"/>
            </w:tcMar>
          </w:tcPr>
          <w:p>
            <w:pPr>
              <w:jc w:val="left"/>
            </w:pPr>
            <w:r>
              <w:rPr>
                <w:rFonts w:ascii="Calibri" w:hAnsi="Calibri"/>
                <w:color w:val="0F172A"/>
                <w:sz w:val="17"/>
              </w:rPr>
              <w:t>mol/L</w:t>
            </w:r>
          </w:p>
        </w:tc>
        <w:tc>
          <w:tcPr>
            <w:tcW w:type="dxa" w:w="3024"/>
            <w:shd w:fill="FFFFFF"/>
            <w:tcMar>
              <w:top w:w="80" w:type="dxa"/>
              <w:bottom w:w="80" w:type="dxa"/>
              <w:left w:w="120" w:type="dxa"/>
              <w:right w:w="120" w:type="dxa"/>
            </w:tcMar>
          </w:tcPr>
          <w:p>
            <w:pPr>
              <w:jc w:val="left"/>
            </w:pPr>
            <w:r>
              <w:rPr>
                <w:rFonts w:ascii="Calibri" w:hAnsi="Calibri"/>
                <w:color w:val="0F172A"/>
                <w:sz w:val="17"/>
              </w:rPr>
              <w:t>Inlet reactant concentration</w:t>
            </w:r>
          </w:p>
        </w:tc>
      </w:tr>
      <w:tr>
        <w:tc>
          <w:tcPr>
            <w:tcW w:type="dxa" w:w="2016"/>
            <w:shd w:fill="F8FAFC"/>
            <w:tcMar>
              <w:top w:w="80" w:type="dxa"/>
              <w:bottom w:w="80" w:type="dxa"/>
              <w:left w:w="120" w:type="dxa"/>
              <w:right w:w="120" w:type="dxa"/>
            </w:tcMar>
          </w:tcPr>
          <w:p>
            <w:pPr>
              <w:jc w:val="left"/>
            </w:pPr>
            <w:r>
              <w:rPr>
                <w:rFonts w:ascii="Calibri" w:hAnsi="Calibri"/>
                <w:color w:val="0F172A"/>
                <w:sz w:val="17"/>
              </w:rPr>
              <w:t>Feed Temperature</w:t>
            </w:r>
          </w:p>
        </w:tc>
        <w:tc>
          <w:tcPr>
            <w:tcW w:type="dxa" w:w="1296"/>
            <w:shd w:fill="F8FAFC"/>
            <w:tcMar>
              <w:top w:w="80" w:type="dxa"/>
              <w:bottom w:w="80" w:type="dxa"/>
              <w:left w:w="120" w:type="dxa"/>
              <w:right w:w="120" w:type="dxa"/>
            </w:tcMar>
          </w:tcPr>
          <w:p>
            <w:pPr>
              <w:jc w:val="left"/>
            </w:pPr>
            <w:r>
              <w:rPr>
                <w:rFonts w:ascii="Calibri" w:hAnsi="Calibri"/>
                <w:color w:val="0F172A"/>
                <w:sz w:val="17"/>
              </w:rPr>
              <w:t>T_0</w:t>
            </w:r>
          </w:p>
        </w:tc>
        <w:tc>
          <w:tcPr>
            <w:tcW w:type="dxa" w:w="1584"/>
            <w:shd w:fill="F8FAFC"/>
            <w:tcMar>
              <w:top w:w="80" w:type="dxa"/>
              <w:bottom w:w="80" w:type="dxa"/>
              <w:left w:w="120" w:type="dxa"/>
              <w:right w:w="120" w:type="dxa"/>
            </w:tcMar>
          </w:tcPr>
          <w:p>
            <w:pPr>
              <w:jc w:val="left"/>
            </w:pPr>
            <w:r>
              <w:rPr>
                <w:rFonts w:ascii="Calibri" w:hAnsi="Calibri"/>
                <w:color w:val="0F172A"/>
                <w:sz w:val="17"/>
              </w:rPr>
              <w:t>350.0</w:t>
            </w:r>
          </w:p>
        </w:tc>
        <w:tc>
          <w:tcPr>
            <w:tcW w:type="dxa" w:w="1440"/>
            <w:shd w:fill="F8FAFC"/>
            <w:tcMar>
              <w:top w:w="80" w:type="dxa"/>
              <w:bottom w:w="80" w:type="dxa"/>
              <w:left w:w="120" w:type="dxa"/>
              <w:right w:w="120" w:type="dxa"/>
            </w:tcMar>
          </w:tcPr>
          <w:p>
            <w:pPr>
              <w:jc w:val="left"/>
            </w:pPr>
            <w:r>
              <w:rPr>
                <w:rFonts w:ascii="Calibri" w:hAnsi="Calibri"/>
                <w:color w:val="0F172A"/>
                <w:sz w:val="17"/>
              </w:rPr>
              <w:t>K</w:t>
            </w:r>
          </w:p>
        </w:tc>
        <w:tc>
          <w:tcPr>
            <w:tcW w:type="dxa" w:w="3024"/>
            <w:shd w:fill="F8FAFC"/>
            <w:tcMar>
              <w:top w:w="80" w:type="dxa"/>
              <w:bottom w:w="80" w:type="dxa"/>
              <w:left w:w="120" w:type="dxa"/>
              <w:right w:w="120" w:type="dxa"/>
            </w:tcMar>
          </w:tcPr>
          <w:p>
            <w:pPr>
              <w:jc w:val="left"/>
            </w:pPr>
            <w:r>
              <w:rPr>
                <w:rFonts w:ascii="Calibri" w:hAnsi="Calibri"/>
                <w:color w:val="0F172A"/>
                <w:sz w:val="17"/>
              </w:rPr>
              <w:t>Inlet feed stream temperature</w:t>
            </w:r>
          </w:p>
        </w:tc>
      </w:tr>
      <w:tr>
        <w:tc>
          <w:tcPr>
            <w:tcW w:type="dxa" w:w="2016"/>
            <w:shd w:fill="FFFFFF"/>
            <w:tcMar>
              <w:top w:w="80" w:type="dxa"/>
              <w:bottom w:w="80" w:type="dxa"/>
              <w:left w:w="120" w:type="dxa"/>
              <w:right w:w="120" w:type="dxa"/>
            </w:tcMar>
          </w:tcPr>
          <w:p>
            <w:pPr>
              <w:jc w:val="left"/>
            </w:pPr>
            <w:r>
              <w:rPr>
                <w:rFonts w:ascii="Calibri" w:hAnsi="Calibri"/>
                <w:color w:val="0F172A"/>
                <w:sz w:val="17"/>
              </w:rPr>
              <w:t>Pre-exponential Factor</w:t>
            </w:r>
          </w:p>
        </w:tc>
        <w:tc>
          <w:tcPr>
            <w:tcW w:type="dxa" w:w="1296"/>
            <w:shd w:fill="FFFFFF"/>
            <w:tcMar>
              <w:top w:w="80" w:type="dxa"/>
              <w:bottom w:w="80" w:type="dxa"/>
              <w:left w:w="120" w:type="dxa"/>
              <w:right w:w="120" w:type="dxa"/>
            </w:tcMar>
          </w:tcPr>
          <w:p>
            <w:pPr>
              <w:jc w:val="left"/>
            </w:pPr>
            <w:r>
              <w:rPr>
                <w:rFonts w:ascii="Calibri" w:hAnsi="Calibri"/>
                <w:color w:val="0F172A"/>
                <w:sz w:val="17"/>
              </w:rPr>
              <w:t>k_0</w:t>
            </w:r>
          </w:p>
        </w:tc>
        <w:tc>
          <w:tcPr>
            <w:tcW w:type="dxa" w:w="1584"/>
            <w:shd w:fill="FFFFFF"/>
            <w:tcMar>
              <w:top w:w="80" w:type="dxa"/>
              <w:bottom w:w="80" w:type="dxa"/>
              <w:left w:w="120" w:type="dxa"/>
              <w:right w:w="120" w:type="dxa"/>
            </w:tcMar>
          </w:tcPr>
          <w:p>
            <w:pPr>
              <w:jc w:val="left"/>
            </w:pPr>
            <w:r>
              <w:rPr>
                <w:rFonts w:ascii="Calibri" w:hAnsi="Calibri"/>
                <w:color w:val="0F172A"/>
                <w:sz w:val="17"/>
              </w:rPr>
              <w:t>7.2 x 10^10</w:t>
            </w:r>
          </w:p>
        </w:tc>
        <w:tc>
          <w:tcPr>
            <w:tcW w:type="dxa" w:w="1440"/>
            <w:shd w:fill="FFFFFF"/>
            <w:tcMar>
              <w:top w:w="80" w:type="dxa"/>
              <w:bottom w:w="80" w:type="dxa"/>
              <w:left w:w="120" w:type="dxa"/>
              <w:right w:w="120" w:type="dxa"/>
            </w:tcMar>
          </w:tcPr>
          <w:p>
            <w:pPr>
              <w:jc w:val="left"/>
            </w:pPr>
            <w:r>
              <w:rPr>
                <w:rFonts w:ascii="Calibri" w:hAnsi="Calibri"/>
                <w:color w:val="0F172A"/>
                <w:sz w:val="17"/>
              </w:rPr>
              <w:t>min^-1</w:t>
            </w:r>
          </w:p>
        </w:tc>
        <w:tc>
          <w:tcPr>
            <w:tcW w:type="dxa" w:w="3024"/>
            <w:shd w:fill="FFFFFF"/>
            <w:tcMar>
              <w:top w:w="80" w:type="dxa"/>
              <w:bottom w:w="80" w:type="dxa"/>
              <w:left w:w="120" w:type="dxa"/>
              <w:right w:w="120" w:type="dxa"/>
            </w:tcMar>
          </w:tcPr>
          <w:p>
            <w:pPr>
              <w:jc w:val="left"/>
            </w:pPr>
            <w:r>
              <w:rPr>
                <w:rFonts w:ascii="Calibri" w:hAnsi="Calibri"/>
                <w:color w:val="0F172A"/>
                <w:sz w:val="17"/>
              </w:rPr>
              <w:t>Arrhenius frequency factor</w:t>
            </w:r>
          </w:p>
        </w:tc>
      </w:tr>
      <w:tr>
        <w:tc>
          <w:tcPr>
            <w:tcW w:type="dxa" w:w="2016"/>
            <w:shd w:fill="F8FAFC"/>
            <w:tcMar>
              <w:top w:w="80" w:type="dxa"/>
              <w:bottom w:w="80" w:type="dxa"/>
              <w:left w:w="120" w:type="dxa"/>
              <w:right w:w="120" w:type="dxa"/>
            </w:tcMar>
          </w:tcPr>
          <w:p>
            <w:pPr>
              <w:jc w:val="left"/>
            </w:pPr>
            <w:r>
              <w:rPr>
                <w:rFonts w:ascii="Calibri" w:hAnsi="Calibri"/>
                <w:color w:val="0F172A"/>
                <w:sz w:val="17"/>
              </w:rPr>
              <w:t>Activation Energy Ratio</w:t>
            </w:r>
          </w:p>
        </w:tc>
        <w:tc>
          <w:tcPr>
            <w:tcW w:type="dxa" w:w="1296"/>
            <w:shd w:fill="F8FAFC"/>
            <w:tcMar>
              <w:top w:w="80" w:type="dxa"/>
              <w:bottom w:w="80" w:type="dxa"/>
              <w:left w:w="120" w:type="dxa"/>
              <w:right w:w="120" w:type="dxa"/>
            </w:tcMar>
          </w:tcPr>
          <w:p>
            <w:pPr>
              <w:jc w:val="left"/>
            </w:pPr>
            <w:r>
              <w:rPr>
                <w:rFonts w:ascii="Calibri" w:hAnsi="Calibri"/>
                <w:color w:val="0F172A"/>
                <w:sz w:val="17"/>
              </w:rPr>
              <w:t>E/R</w:t>
            </w:r>
          </w:p>
        </w:tc>
        <w:tc>
          <w:tcPr>
            <w:tcW w:type="dxa" w:w="1584"/>
            <w:shd w:fill="F8FAFC"/>
            <w:tcMar>
              <w:top w:w="80" w:type="dxa"/>
              <w:bottom w:w="80" w:type="dxa"/>
              <w:left w:w="120" w:type="dxa"/>
              <w:right w:w="120" w:type="dxa"/>
            </w:tcMar>
          </w:tcPr>
          <w:p>
            <w:pPr>
              <w:jc w:val="left"/>
            </w:pPr>
            <w:r>
              <w:rPr>
                <w:rFonts w:ascii="Calibri" w:hAnsi="Calibri"/>
                <w:color w:val="0F172A"/>
                <w:sz w:val="17"/>
              </w:rPr>
              <w:t>8,750.0</w:t>
            </w:r>
          </w:p>
        </w:tc>
        <w:tc>
          <w:tcPr>
            <w:tcW w:type="dxa" w:w="1440"/>
            <w:shd w:fill="F8FAFC"/>
            <w:tcMar>
              <w:top w:w="80" w:type="dxa"/>
              <w:bottom w:w="80" w:type="dxa"/>
              <w:left w:w="120" w:type="dxa"/>
              <w:right w:w="120" w:type="dxa"/>
            </w:tcMar>
          </w:tcPr>
          <w:p>
            <w:pPr>
              <w:jc w:val="left"/>
            </w:pPr>
            <w:r>
              <w:rPr>
                <w:rFonts w:ascii="Calibri" w:hAnsi="Calibri"/>
                <w:color w:val="0F172A"/>
                <w:sz w:val="17"/>
              </w:rPr>
              <w:t>K</w:t>
            </w:r>
          </w:p>
        </w:tc>
        <w:tc>
          <w:tcPr>
            <w:tcW w:type="dxa" w:w="3024"/>
            <w:shd w:fill="F8FAFC"/>
            <w:tcMar>
              <w:top w:w="80" w:type="dxa"/>
              <w:bottom w:w="80" w:type="dxa"/>
              <w:left w:w="120" w:type="dxa"/>
              <w:right w:w="120" w:type="dxa"/>
            </w:tcMar>
          </w:tcPr>
          <w:p>
            <w:pPr>
              <w:jc w:val="left"/>
            </w:pPr>
            <w:r>
              <w:rPr>
                <w:rFonts w:ascii="Calibri" w:hAnsi="Calibri"/>
                <w:color w:val="0F172A"/>
                <w:sz w:val="17"/>
              </w:rPr>
              <w:t>Arrhenius activation temperature</w:t>
            </w:r>
          </w:p>
        </w:tc>
      </w:tr>
      <w:tr>
        <w:tc>
          <w:tcPr>
            <w:tcW w:type="dxa" w:w="2016"/>
            <w:shd w:fill="FFFFFF"/>
            <w:tcMar>
              <w:top w:w="80" w:type="dxa"/>
              <w:bottom w:w="80" w:type="dxa"/>
              <w:left w:w="120" w:type="dxa"/>
              <w:right w:w="120" w:type="dxa"/>
            </w:tcMar>
          </w:tcPr>
          <w:p>
            <w:pPr>
              <w:jc w:val="left"/>
            </w:pPr>
            <w:r>
              <w:rPr>
                <w:rFonts w:ascii="Calibri" w:hAnsi="Calibri"/>
                <w:color w:val="0F172A"/>
                <w:sz w:val="17"/>
              </w:rPr>
              <w:t>Heat of Reaction</w:t>
            </w:r>
          </w:p>
        </w:tc>
        <w:tc>
          <w:tcPr>
            <w:tcW w:type="dxa" w:w="1296"/>
            <w:shd w:fill="FFFFFF"/>
            <w:tcMar>
              <w:top w:w="80" w:type="dxa"/>
              <w:bottom w:w="80" w:type="dxa"/>
              <w:left w:w="120" w:type="dxa"/>
              <w:right w:w="120" w:type="dxa"/>
            </w:tcMar>
          </w:tcPr>
          <w:p>
            <w:pPr>
              <w:jc w:val="left"/>
            </w:pPr>
            <w:r>
              <w:rPr>
                <w:rFonts w:ascii="Calibri" w:hAnsi="Calibri"/>
                <w:color w:val="0F172A"/>
                <w:sz w:val="17"/>
              </w:rPr>
              <w:t>-ΔH</w:t>
            </w:r>
          </w:p>
        </w:tc>
        <w:tc>
          <w:tcPr>
            <w:tcW w:type="dxa" w:w="1584"/>
            <w:shd w:fill="FFFFFF"/>
            <w:tcMar>
              <w:top w:w="80" w:type="dxa"/>
              <w:bottom w:w="80" w:type="dxa"/>
              <w:left w:w="120" w:type="dxa"/>
              <w:right w:w="120" w:type="dxa"/>
            </w:tcMar>
          </w:tcPr>
          <w:p>
            <w:pPr>
              <w:jc w:val="left"/>
            </w:pPr>
            <w:r>
              <w:rPr>
                <w:rFonts w:ascii="Calibri" w:hAnsi="Calibri"/>
                <w:color w:val="0F172A"/>
                <w:sz w:val="17"/>
              </w:rPr>
              <w:t>5.0 x 10^4</w:t>
            </w:r>
          </w:p>
        </w:tc>
        <w:tc>
          <w:tcPr>
            <w:tcW w:type="dxa" w:w="1440"/>
            <w:shd w:fill="FFFFFF"/>
            <w:tcMar>
              <w:top w:w="80" w:type="dxa"/>
              <w:bottom w:w="80" w:type="dxa"/>
              <w:left w:w="120" w:type="dxa"/>
              <w:right w:w="120" w:type="dxa"/>
            </w:tcMar>
          </w:tcPr>
          <w:p>
            <w:pPr>
              <w:jc w:val="left"/>
            </w:pPr>
            <w:r>
              <w:rPr>
                <w:rFonts w:ascii="Calibri" w:hAnsi="Calibri"/>
                <w:color w:val="0F172A"/>
                <w:sz w:val="17"/>
              </w:rPr>
              <w:t>J/mol</w:t>
            </w:r>
          </w:p>
        </w:tc>
        <w:tc>
          <w:tcPr>
            <w:tcW w:type="dxa" w:w="3024"/>
            <w:shd w:fill="FFFFFF"/>
            <w:tcMar>
              <w:top w:w="80" w:type="dxa"/>
              <w:bottom w:w="80" w:type="dxa"/>
              <w:left w:w="120" w:type="dxa"/>
              <w:right w:w="120" w:type="dxa"/>
            </w:tcMar>
          </w:tcPr>
          <w:p>
            <w:pPr>
              <w:jc w:val="left"/>
            </w:pPr>
            <w:r>
              <w:rPr>
                <w:rFonts w:ascii="Calibri" w:hAnsi="Calibri"/>
                <w:color w:val="0F172A"/>
                <w:sz w:val="17"/>
              </w:rPr>
              <w:t>Exothermic reaction enthalpy</w:t>
            </w:r>
          </w:p>
        </w:tc>
      </w:tr>
      <w:tr>
        <w:tc>
          <w:tcPr>
            <w:tcW w:type="dxa" w:w="2016"/>
            <w:shd w:fill="F8FAFC"/>
            <w:tcMar>
              <w:top w:w="80" w:type="dxa"/>
              <w:bottom w:w="80" w:type="dxa"/>
              <w:left w:w="120" w:type="dxa"/>
              <w:right w:w="120" w:type="dxa"/>
            </w:tcMar>
          </w:tcPr>
          <w:p>
            <w:pPr>
              <w:jc w:val="left"/>
            </w:pPr>
            <w:r>
              <w:rPr>
                <w:rFonts w:ascii="Calibri" w:hAnsi="Calibri"/>
                <w:color w:val="0F172A"/>
                <w:sz w:val="17"/>
              </w:rPr>
              <w:t>Fluid Density</w:t>
            </w:r>
          </w:p>
        </w:tc>
        <w:tc>
          <w:tcPr>
            <w:tcW w:type="dxa" w:w="1296"/>
            <w:shd w:fill="F8FAFC"/>
            <w:tcMar>
              <w:top w:w="80" w:type="dxa"/>
              <w:bottom w:w="80" w:type="dxa"/>
              <w:left w:w="120" w:type="dxa"/>
              <w:right w:w="120" w:type="dxa"/>
            </w:tcMar>
          </w:tcPr>
          <w:p>
            <w:pPr>
              <w:jc w:val="left"/>
            </w:pPr>
            <w:r>
              <w:rPr>
                <w:rFonts w:ascii="Calibri" w:hAnsi="Calibri"/>
                <w:color w:val="0F172A"/>
                <w:sz w:val="17"/>
              </w:rPr>
              <w:t>ρ</w:t>
            </w:r>
          </w:p>
        </w:tc>
        <w:tc>
          <w:tcPr>
            <w:tcW w:type="dxa" w:w="1584"/>
            <w:shd w:fill="F8FAFC"/>
            <w:tcMar>
              <w:top w:w="80" w:type="dxa"/>
              <w:bottom w:w="80" w:type="dxa"/>
              <w:left w:w="120" w:type="dxa"/>
              <w:right w:w="120" w:type="dxa"/>
            </w:tcMar>
          </w:tcPr>
          <w:p>
            <w:pPr>
              <w:jc w:val="left"/>
            </w:pPr>
            <w:r>
              <w:rPr>
                <w:rFonts w:ascii="Calibri" w:hAnsi="Calibri"/>
                <w:color w:val="0F172A"/>
                <w:sz w:val="17"/>
              </w:rPr>
              <w:t>1,000.0</w:t>
            </w:r>
          </w:p>
        </w:tc>
        <w:tc>
          <w:tcPr>
            <w:tcW w:type="dxa" w:w="1440"/>
            <w:shd w:fill="F8FAFC"/>
            <w:tcMar>
              <w:top w:w="80" w:type="dxa"/>
              <w:bottom w:w="80" w:type="dxa"/>
              <w:left w:w="120" w:type="dxa"/>
              <w:right w:w="120" w:type="dxa"/>
            </w:tcMar>
          </w:tcPr>
          <w:p>
            <w:pPr>
              <w:jc w:val="left"/>
            </w:pPr>
            <w:r>
              <w:rPr>
                <w:rFonts w:ascii="Calibri" w:hAnsi="Calibri"/>
                <w:color w:val="0F172A"/>
                <w:sz w:val="17"/>
              </w:rPr>
              <w:t>g/L</w:t>
            </w:r>
          </w:p>
        </w:tc>
        <w:tc>
          <w:tcPr>
            <w:tcW w:type="dxa" w:w="3024"/>
            <w:shd w:fill="F8FAFC"/>
            <w:tcMar>
              <w:top w:w="80" w:type="dxa"/>
              <w:bottom w:w="80" w:type="dxa"/>
              <w:left w:w="120" w:type="dxa"/>
              <w:right w:w="120" w:type="dxa"/>
            </w:tcMar>
          </w:tcPr>
          <w:p>
            <w:pPr>
              <w:jc w:val="left"/>
            </w:pPr>
            <w:r>
              <w:rPr>
                <w:rFonts w:ascii="Calibri" w:hAnsi="Calibri"/>
                <w:color w:val="0F172A"/>
                <w:sz w:val="17"/>
              </w:rPr>
              <w:t>Reactor fluid density</w:t>
            </w:r>
          </w:p>
        </w:tc>
      </w:tr>
      <w:tr>
        <w:tc>
          <w:tcPr>
            <w:tcW w:type="dxa" w:w="2016"/>
            <w:shd w:fill="FFFFFF"/>
            <w:tcMar>
              <w:top w:w="80" w:type="dxa"/>
              <w:bottom w:w="80" w:type="dxa"/>
              <w:left w:w="120" w:type="dxa"/>
              <w:right w:w="120" w:type="dxa"/>
            </w:tcMar>
          </w:tcPr>
          <w:p>
            <w:pPr>
              <w:jc w:val="left"/>
            </w:pPr>
            <w:r>
              <w:rPr>
                <w:rFonts w:ascii="Calibri" w:hAnsi="Calibri"/>
                <w:color w:val="0F172A"/>
                <w:sz w:val="17"/>
              </w:rPr>
              <w:t>Specific Heat Capacity</w:t>
            </w:r>
          </w:p>
        </w:tc>
        <w:tc>
          <w:tcPr>
            <w:tcW w:type="dxa" w:w="1296"/>
            <w:shd w:fill="FFFFFF"/>
            <w:tcMar>
              <w:top w:w="80" w:type="dxa"/>
              <w:bottom w:w="80" w:type="dxa"/>
              <w:left w:w="120" w:type="dxa"/>
              <w:right w:w="120" w:type="dxa"/>
            </w:tcMar>
          </w:tcPr>
          <w:p>
            <w:pPr>
              <w:jc w:val="left"/>
            </w:pPr>
            <w:r>
              <w:rPr>
                <w:rFonts w:ascii="Calibri" w:hAnsi="Calibri"/>
                <w:color w:val="0F172A"/>
                <w:sz w:val="17"/>
              </w:rPr>
              <w:t>Cp</w:t>
            </w:r>
          </w:p>
        </w:tc>
        <w:tc>
          <w:tcPr>
            <w:tcW w:type="dxa" w:w="1584"/>
            <w:shd w:fill="FFFFFF"/>
            <w:tcMar>
              <w:top w:w="80" w:type="dxa"/>
              <w:bottom w:w="80" w:type="dxa"/>
              <w:left w:w="120" w:type="dxa"/>
              <w:right w:w="120" w:type="dxa"/>
            </w:tcMar>
          </w:tcPr>
          <w:p>
            <w:pPr>
              <w:jc w:val="left"/>
            </w:pPr>
            <w:r>
              <w:rPr>
                <w:rFonts w:ascii="Calibri" w:hAnsi="Calibri"/>
                <w:color w:val="0F172A"/>
                <w:sz w:val="17"/>
              </w:rPr>
              <w:t>0.239</w:t>
            </w:r>
          </w:p>
        </w:tc>
        <w:tc>
          <w:tcPr>
            <w:tcW w:type="dxa" w:w="1440"/>
            <w:shd w:fill="FFFFFF"/>
            <w:tcMar>
              <w:top w:w="80" w:type="dxa"/>
              <w:bottom w:w="80" w:type="dxa"/>
              <w:left w:w="120" w:type="dxa"/>
              <w:right w:w="120" w:type="dxa"/>
            </w:tcMar>
          </w:tcPr>
          <w:p>
            <w:pPr>
              <w:jc w:val="left"/>
            </w:pPr>
            <w:r>
              <w:rPr>
                <w:rFonts w:ascii="Calibri" w:hAnsi="Calibri"/>
                <w:color w:val="0F172A"/>
                <w:sz w:val="17"/>
              </w:rPr>
              <w:t>J/(g·K)</w:t>
            </w:r>
          </w:p>
        </w:tc>
        <w:tc>
          <w:tcPr>
            <w:tcW w:type="dxa" w:w="3024"/>
            <w:shd w:fill="FFFFFF"/>
            <w:tcMar>
              <w:top w:w="80" w:type="dxa"/>
              <w:bottom w:w="80" w:type="dxa"/>
              <w:left w:w="120" w:type="dxa"/>
              <w:right w:w="120" w:type="dxa"/>
            </w:tcMar>
          </w:tcPr>
          <w:p>
            <w:pPr>
              <w:jc w:val="left"/>
            </w:pPr>
            <w:r>
              <w:rPr>
                <w:rFonts w:ascii="Calibri" w:hAnsi="Calibri"/>
                <w:color w:val="0F172A"/>
                <w:sz w:val="17"/>
              </w:rPr>
              <w:t>Reactor fluid heat capacity</w:t>
            </w:r>
          </w:p>
        </w:tc>
      </w:tr>
      <w:tr>
        <w:tc>
          <w:tcPr>
            <w:tcW w:type="dxa" w:w="2016"/>
            <w:shd w:fill="F8FAFC"/>
            <w:tcMar>
              <w:top w:w="80" w:type="dxa"/>
              <w:bottom w:w="80" w:type="dxa"/>
              <w:left w:w="120" w:type="dxa"/>
              <w:right w:w="120" w:type="dxa"/>
            </w:tcMar>
          </w:tcPr>
          <w:p>
            <w:pPr>
              <w:jc w:val="left"/>
            </w:pPr>
            <w:r>
              <w:rPr>
                <w:rFonts w:ascii="Calibri" w:hAnsi="Calibri"/>
                <w:color w:val="0F172A"/>
                <w:sz w:val="17"/>
              </w:rPr>
              <w:t>Heat Transfer Area</w:t>
            </w:r>
          </w:p>
        </w:tc>
        <w:tc>
          <w:tcPr>
            <w:tcW w:type="dxa" w:w="1296"/>
            <w:shd w:fill="F8FAFC"/>
            <w:tcMar>
              <w:top w:w="80" w:type="dxa"/>
              <w:bottom w:w="80" w:type="dxa"/>
              <w:left w:w="120" w:type="dxa"/>
              <w:right w:w="120" w:type="dxa"/>
            </w:tcMar>
          </w:tcPr>
          <w:p>
            <w:pPr>
              <w:jc w:val="left"/>
            </w:pPr>
            <w:r>
              <w:rPr>
                <w:rFonts w:ascii="Calibri" w:hAnsi="Calibri"/>
                <w:color w:val="0F172A"/>
                <w:sz w:val="17"/>
              </w:rPr>
              <w:t>UA</w:t>
            </w:r>
          </w:p>
        </w:tc>
        <w:tc>
          <w:tcPr>
            <w:tcW w:type="dxa" w:w="1584"/>
            <w:shd w:fill="F8FAFC"/>
            <w:tcMar>
              <w:top w:w="80" w:type="dxa"/>
              <w:bottom w:w="80" w:type="dxa"/>
              <w:left w:w="120" w:type="dxa"/>
              <w:right w:w="120" w:type="dxa"/>
            </w:tcMar>
          </w:tcPr>
          <w:p>
            <w:pPr>
              <w:jc w:val="left"/>
            </w:pPr>
            <w:r>
              <w:rPr>
                <w:rFonts w:ascii="Calibri" w:hAnsi="Calibri"/>
                <w:color w:val="0F172A"/>
                <w:sz w:val="17"/>
              </w:rPr>
              <w:t>5.0 x 10^4</w:t>
            </w:r>
          </w:p>
        </w:tc>
        <w:tc>
          <w:tcPr>
            <w:tcW w:type="dxa" w:w="1440"/>
            <w:shd w:fill="F8FAFC"/>
            <w:tcMar>
              <w:top w:w="80" w:type="dxa"/>
              <w:bottom w:w="80" w:type="dxa"/>
              <w:left w:w="120" w:type="dxa"/>
              <w:right w:w="120" w:type="dxa"/>
            </w:tcMar>
          </w:tcPr>
          <w:p>
            <w:pPr>
              <w:jc w:val="left"/>
            </w:pPr>
            <w:r>
              <w:rPr>
                <w:rFonts w:ascii="Calibri" w:hAnsi="Calibri"/>
                <w:color w:val="0F172A"/>
                <w:sz w:val="17"/>
              </w:rPr>
              <w:t>J/(min·K)</w:t>
            </w:r>
          </w:p>
        </w:tc>
        <w:tc>
          <w:tcPr>
            <w:tcW w:type="dxa" w:w="3024"/>
            <w:shd w:fill="F8FAFC"/>
            <w:tcMar>
              <w:top w:w="80" w:type="dxa"/>
              <w:bottom w:w="80" w:type="dxa"/>
              <w:left w:w="120" w:type="dxa"/>
              <w:right w:w="120" w:type="dxa"/>
            </w:tcMar>
          </w:tcPr>
          <w:p>
            <w:pPr>
              <w:jc w:val="left"/>
            </w:pPr>
            <w:r>
              <w:rPr>
                <w:rFonts w:ascii="Calibri" w:hAnsi="Calibri"/>
                <w:color w:val="0F172A"/>
                <w:sz w:val="17"/>
              </w:rPr>
              <w:t>Nominal heat transfer coefficient</w:t>
            </w:r>
          </w:p>
        </w:tc>
      </w:tr>
      <w:tr>
        <w:tc>
          <w:tcPr>
            <w:tcW w:type="dxa" w:w="2016"/>
            <w:shd w:fill="FFFFFF"/>
            <w:tcMar>
              <w:top w:w="80" w:type="dxa"/>
              <w:bottom w:w="80" w:type="dxa"/>
              <w:left w:w="120" w:type="dxa"/>
              <w:right w:w="120" w:type="dxa"/>
            </w:tcMar>
          </w:tcPr>
          <w:p>
            <w:pPr>
              <w:jc w:val="left"/>
            </w:pPr>
            <w:r>
              <w:rPr>
                <w:rFonts w:ascii="Calibri" w:hAnsi="Calibri"/>
                <w:color w:val="0F172A"/>
                <w:sz w:val="17"/>
              </w:rPr>
              <w:t>Jacket Thermal Lag</w:t>
            </w:r>
          </w:p>
        </w:tc>
        <w:tc>
          <w:tcPr>
            <w:tcW w:type="dxa" w:w="1296"/>
            <w:shd w:fill="FFFFFF"/>
            <w:tcMar>
              <w:top w:w="80" w:type="dxa"/>
              <w:bottom w:w="80" w:type="dxa"/>
              <w:left w:w="120" w:type="dxa"/>
              <w:right w:w="120" w:type="dxa"/>
            </w:tcMar>
          </w:tcPr>
          <w:p>
            <w:pPr>
              <w:jc w:val="left"/>
            </w:pPr>
            <w:r>
              <w:rPr>
                <w:rFonts w:ascii="Calibri" w:hAnsi="Calibri"/>
                <w:color w:val="0F172A"/>
                <w:sz w:val="17"/>
              </w:rPr>
              <w:t>τ_j</w:t>
            </w:r>
          </w:p>
        </w:tc>
        <w:tc>
          <w:tcPr>
            <w:tcW w:type="dxa" w:w="1584"/>
            <w:shd w:fill="FFFFFF"/>
            <w:tcMar>
              <w:top w:w="80" w:type="dxa"/>
              <w:bottom w:w="80" w:type="dxa"/>
              <w:left w:w="120" w:type="dxa"/>
              <w:right w:w="120" w:type="dxa"/>
            </w:tcMar>
          </w:tcPr>
          <w:p>
            <w:pPr>
              <w:jc w:val="left"/>
            </w:pPr>
            <w:r>
              <w:rPr>
                <w:rFonts w:ascii="Calibri" w:hAnsi="Calibri"/>
                <w:color w:val="0F172A"/>
                <w:sz w:val="17"/>
              </w:rPr>
              <w:t>2.0</w:t>
            </w:r>
          </w:p>
        </w:tc>
        <w:tc>
          <w:tcPr>
            <w:tcW w:type="dxa" w:w="1440"/>
            <w:shd w:fill="FFFFFF"/>
            <w:tcMar>
              <w:top w:w="80" w:type="dxa"/>
              <w:bottom w:w="80" w:type="dxa"/>
              <w:left w:w="120" w:type="dxa"/>
              <w:right w:w="120" w:type="dxa"/>
            </w:tcMar>
          </w:tcPr>
          <w:p>
            <w:pPr>
              <w:jc w:val="left"/>
            </w:pPr>
            <w:r>
              <w:rPr>
                <w:rFonts w:ascii="Calibri" w:hAnsi="Calibri"/>
                <w:color w:val="0F172A"/>
                <w:sz w:val="17"/>
              </w:rPr>
              <w:t>s</w:t>
            </w:r>
          </w:p>
        </w:tc>
        <w:tc>
          <w:tcPr>
            <w:tcW w:type="dxa" w:w="3024"/>
            <w:shd w:fill="FFFFFF"/>
            <w:tcMar>
              <w:top w:w="80" w:type="dxa"/>
              <w:bottom w:w="80" w:type="dxa"/>
              <w:left w:w="120" w:type="dxa"/>
              <w:right w:w="120" w:type="dxa"/>
            </w:tcMar>
          </w:tcPr>
          <w:p>
            <w:pPr>
              <w:jc w:val="left"/>
            </w:pPr>
            <w:r>
              <w:rPr>
                <w:rFonts w:ascii="Calibri" w:hAnsi="Calibri"/>
                <w:color w:val="0F172A"/>
                <w:sz w:val="17"/>
              </w:rPr>
              <w:t>First-order jacket transport delay</w:t>
            </w:r>
          </w:p>
        </w:tc>
      </w:tr>
      <w:tr>
        <w:tc>
          <w:tcPr>
            <w:tcW w:type="dxa" w:w="2016"/>
            <w:shd w:fill="F8FAFC"/>
            <w:tcMar>
              <w:top w:w="80" w:type="dxa"/>
              <w:bottom w:w="80" w:type="dxa"/>
              <w:left w:w="120" w:type="dxa"/>
              <w:right w:w="120" w:type="dxa"/>
            </w:tcMar>
          </w:tcPr>
          <w:p>
            <w:pPr>
              <w:jc w:val="left"/>
            </w:pPr>
            <w:r>
              <w:rPr>
                <w:rFonts w:ascii="Calibri" w:hAnsi="Calibri"/>
                <w:color w:val="0F172A"/>
                <w:sz w:val="17"/>
              </w:rPr>
              <w:t>Nominal Temperature</w:t>
            </w:r>
          </w:p>
        </w:tc>
        <w:tc>
          <w:tcPr>
            <w:tcW w:type="dxa" w:w="1296"/>
            <w:shd w:fill="F8FAFC"/>
            <w:tcMar>
              <w:top w:w="80" w:type="dxa"/>
              <w:bottom w:w="80" w:type="dxa"/>
              <w:left w:w="120" w:type="dxa"/>
              <w:right w:w="120" w:type="dxa"/>
            </w:tcMar>
          </w:tcPr>
          <w:p>
            <w:pPr>
              <w:jc w:val="left"/>
            </w:pPr>
            <w:r>
              <w:rPr>
                <w:rFonts w:ascii="Calibri" w:hAnsi="Calibri"/>
                <w:color w:val="0F172A"/>
                <w:sz w:val="17"/>
              </w:rPr>
              <w:t>T_ref</w:t>
            </w:r>
          </w:p>
        </w:tc>
        <w:tc>
          <w:tcPr>
            <w:tcW w:type="dxa" w:w="1584"/>
            <w:shd w:fill="F8FAFC"/>
            <w:tcMar>
              <w:top w:w="80" w:type="dxa"/>
              <w:bottom w:w="80" w:type="dxa"/>
              <w:left w:w="120" w:type="dxa"/>
              <w:right w:w="120" w:type="dxa"/>
            </w:tcMar>
          </w:tcPr>
          <w:p>
            <w:pPr>
              <w:jc w:val="left"/>
            </w:pPr>
            <w:r>
              <w:rPr>
                <w:rFonts w:ascii="Calibri" w:hAnsi="Calibri"/>
                <w:color w:val="0F172A"/>
                <w:sz w:val="17"/>
              </w:rPr>
              <w:t>370.0</w:t>
            </w:r>
          </w:p>
        </w:tc>
        <w:tc>
          <w:tcPr>
            <w:tcW w:type="dxa" w:w="1440"/>
            <w:shd w:fill="F8FAFC"/>
            <w:tcMar>
              <w:top w:w="80" w:type="dxa"/>
              <w:bottom w:w="80" w:type="dxa"/>
              <w:left w:w="120" w:type="dxa"/>
              <w:right w:w="120" w:type="dxa"/>
            </w:tcMar>
          </w:tcPr>
          <w:p>
            <w:pPr>
              <w:jc w:val="left"/>
            </w:pPr>
            <w:r>
              <w:rPr>
                <w:rFonts w:ascii="Calibri" w:hAnsi="Calibri"/>
                <w:color w:val="0F172A"/>
                <w:sz w:val="17"/>
              </w:rPr>
              <w:t>K</w:t>
            </w:r>
          </w:p>
        </w:tc>
        <w:tc>
          <w:tcPr>
            <w:tcW w:type="dxa" w:w="3024"/>
            <w:shd w:fill="F8FAFC"/>
            <w:tcMar>
              <w:top w:w="80" w:type="dxa"/>
              <w:bottom w:w="80" w:type="dxa"/>
              <w:left w:w="120" w:type="dxa"/>
              <w:right w:w="120" w:type="dxa"/>
            </w:tcMar>
          </w:tcPr>
          <w:p>
            <w:pPr>
              <w:jc w:val="left"/>
            </w:pPr>
            <w:r>
              <w:rPr>
                <w:rFonts w:ascii="Calibri" w:hAnsi="Calibri"/>
                <w:color w:val="0F172A"/>
                <w:sz w:val="17"/>
              </w:rPr>
              <w:t>Target operating steady-state</w:t>
            </w:r>
          </w:p>
        </w:tc>
      </w:tr>
      <w:tr>
        <w:tc>
          <w:tcPr>
            <w:tcW w:type="dxa" w:w="2016"/>
            <w:shd w:fill="FFFFFF"/>
            <w:tcMar>
              <w:top w:w="80" w:type="dxa"/>
              <w:bottom w:w="80" w:type="dxa"/>
              <w:left w:w="120" w:type="dxa"/>
              <w:right w:w="120" w:type="dxa"/>
            </w:tcMar>
          </w:tcPr>
          <w:p>
            <w:pPr>
              <w:jc w:val="left"/>
            </w:pPr>
            <w:r>
              <w:rPr>
                <w:rFonts w:ascii="Calibri" w:hAnsi="Calibri"/>
                <w:color w:val="0F172A"/>
                <w:sz w:val="17"/>
              </w:rPr>
              <w:t>Safe Operating Limit</w:t>
            </w:r>
          </w:p>
        </w:tc>
        <w:tc>
          <w:tcPr>
            <w:tcW w:type="dxa" w:w="1296"/>
            <w:shd w:fill="FFFFFF"/>
            <w:tcMar>
              <w:top w:w="80" w:type="dxa"/>
              <w:bottom w:w="80" w:type="dxa"/>
              <w:left w:w="120" w:type="dxa"/>
              <w:right w:w="120" w:type="dxa"/>
            </w:tcMar>
          </w:tcPr>
          <w:p>
            <w:pPr>
              <w:jc w:val="left"/>
            </w:pPr>
            <w:r>
              <w:rPr>
                <w:rFonts w:ascii="Calibri" w:hAnsi="Calibri"/>
                <w:color w:val="0F172A"/>
                <w:sz w:val="17"/>
              </w:rPr>
              <w:t>T_trip</w:t>
            </w:r>
          </w:p>
        </w:tc>
        <w:tc>
          <w:tcPr>
            <w:tcW w:type="dxa" w:w="1584"/>
            <w:shd w:fill="FFFFFF"/>
            <w:tcMar>
              <w:top w:w="80" w:type="dxa"/>
              <w:bottom w:w="80" w:type="dxa"/>
              <w:left w:w="120" w:type="dxa"/>
              <w:right w:w="120" w:type="dxa"/>
            </w:tcMar>
          </w:tcPr>
          <w:p>
            <w:pPr>
              <w:jc w:val="left"/>
            </w:pPr>
            <w:r>
              <w:rPr>
                <w:rFonts w:ascii="Calibri" w:hAnsi="Calibri"/>
                <w:color w:val="0F172A"/>
                <w:sz w:val="17"/>
              </w:rPr>
              <w:t>385.0</w:t>
            </w:r>
          </w:p>
        </w:tc>
        <w:tc>
          <w:tcPr>
            <w:tcW w:type="dxa" w:w="1440"/>
            <w:shd w:fill="FFFFFF"/>
            <w:tcMar>
              <w:top w:w="80" w:type="dxa"/>
              <w:bottom w:w="80" w:type="dxa"/>
              <w:left w:w="120" w:type="dxa"/>
              <w:right w:w="120" w:type="dxa"/>
            </w:tcMar>
          </w:tcPr>
          <w:p>
            <w:pPr>
              <w:jc w:val="left"/>
            </w:pPr>
            <w:r>
              <w:rPr>
                <w:rFonts w:ascii="Calibri" w:hAnsi="Calibri"/>
                <w:color w:val="0F172A"/>
                <w:sz w:val="17"/>
              </w:rPr>
              <w:t>K</w:t>
            </w:r>
          </w:p>
        </w:tc>
        <w:tc>
          <w:tcPr>
            <w:tcW w:type="dxa" w:w="3024"/>
            <w:shd w:fill="FFFFFF"/>
            <w:tcMar>
              <w:top w:w="80" w:type="dxa"/>
              <w:bottom w:w="80" w:type="dxa"/>
              <w:left w:w="120" w:type="dxa"/>
              <w:right w:w="120" w:type="dxa"/>
            </w:tcMar>
          </w:tcPr>
          <w:p>
            <w:pPr>
              <w:jc w:val="left"/>
            </w:pPr>
            <w:r>
              <w:rPr>
                <w:rFonts w:ascii="Calibri" w:hAnsi="Calibri"/>
                <w:color w:val="0F172A"/>
                <w:sz w:val="17"/>
              </w:rPr>
              <w:t>Plant emergency runaway trip limit</w:t>
            </w:r>
          </w:p>
        </w:tc>
      </w:tr>
      <w:tr>
        <w:tc>
          <w:tcPr>
            <w:tcW w:type="dxa" w:w="2016"/>
            <w:shd w:fill="F8FAFC"/>
            <w:tcMar>
              <w:top w:w="80" w:type="dxa"/>
              <w:bottom w:w="80" w:type="dxa"/>
              <w:left w:w="120" w:type="dxa"/>
              <w:right w:w="120" w:type="dxa"/>
            </w:tcMar>
          </w:tcPr>
          <w:p>
            <w:pPr>
              <w:jc w:val="left"/>
            </w:pPr>
            <w:r>
              <w:rPr>
                <w:rFonts w:ascii="Calibri" w:hAnsi="Calibri"/>
                <w:color w:val="0F172A"/>
                <w:sz w:val="17"/>
              </w:rPr>
              <w:t>Preemptive Breaker</w:t>
            </w:r>
          </w:p>
        </w:tc>
        <w:tc>
          <w:tcPr>
            <w:tcW w:type="dxa" w:w="1296"/>
            <w:shd w:fill="F8FAFC"/>
            <w:tcMar>
              <w:top w:w="80" w:type="dxa"/>
              <w:bottom w:w="80" w:type="dxa"/>
              <w:left w:w="120" w:type="dxa"/>
              <w:right w:w="120" w:type="dxa"/>
            </w:tcMar>
          </w:tcPr>
          <w:p>
            <w:pPr>
              <w:jc w:val="left"/>
            </w:pPr>
            <w:r>
              <w:rPr>
                <w:rFonts w:ascii="Calibri" w:hAnsi="Calibri"/>
                <w:color w:val="0F172A"/>
                <w:sz w:val="17"/>
              </w:rPr>
              <w:t>T_breaker</w:t>
            </w:r>
          </w:p>
        </w:tc>
        <w:tc>
          <w:tcPr>
            <w:tcW w:type="dxa" w:w="1584"/>
            <w:shd w:fill="F8FAFC"/>
            <w:tcMar>
              <w:top w:w="80" w:type="dxa"/>
              <w:bottom w:w="80" w:type="dxa"/>
              <w:left w:w="120" w:type="dxa"/>
              <w:right w:w="120" w:type="dxa"/>
            </w:tcMar>
          </w:tcPr>
          <w:p>
            <w:pPr>
              <w:jc w:val="left"/>
            </w:pPr>
            <w:r>
              <w:rPr>
                <w:rFonts w:ascii="Calibri" w:hAnsi="Calibri"/>
                <w:color w:val="0F172A"/>
                <w:sz w:val="17"/>
              </w:rPr>
              <w:t>382.0</w:t>
            </w:r>
          </w:p>
        </w:tc>
        <w:tc>
          <w:tcPr>
            <w:tcW w:type="dxa" w:w="1440"/>
            <w:shd w:fill="F8FAFC"/>
            <w:tcMar>
              <w:top w:w="80" w:type="dxa"/>
              <w:bottom w:w="80" w:type="dxa"/>
              <w:left w:w="120" w:type="dxa"/>
              <w:right w:w="120" w:type="dxa"/>
            </w:tcMar>
          </w:tcPr>
          <w:p>
            <w:pPr>
              <w:jc w:val="left"/>
            </w:pPr>
            <w:r>
              <w:rPr>
                <w:rFonts w:ascii="Calibri" w:hAnsi="Calibri"/>
                <w:color w:val="0F172A"/>
                <w:sz w:val="17"/>
              </w:rPr>
              <w:t>K</w:t>
            </w:r>
          </w:p>
        </w:tc>
        <w:tc>
          <w:tcPr>
            <w:tcW w:type="dxa" w:w="3024"/>
            <w:shd w:fill="F8FAFC"/>
            <w:tcMar>
              <w:top w:w="80" w:type="dxa"/>
              <w:bottom w:w="80" w:type="dxa"/>
              <w:left w:w="120" w:type="dxa"/>
              <w:right w:w="120" w:type="dxa"/>
            </w:tcMar>
          </w:tcPr>
          <w:p>
            <w:pPr>
              <w:jc w:val="left"/>
            </w:pPr>
            <w:r>
              <w:rPr>
                <w:rFonts w:ascii="Calibri" w:hAnsi="Calibri"/>
                <w:color w:val="0F172A"/>
                <w:sz w:val="17"/>
              </w:rPr>
              <w:t>Software circuit breaker arming limit</w:t>
            </w:r>
          </w:p>
        </w:tc>
      </w:tr>
      <w:tr>
        <w:tc>
          <w:tcPr>
            <w:tcW w:type="dxa" w:w="2016"/>
            <w:shd w:fill="FFFFFF"/>
            <w:tcMar>
              <w:top w:w="80" w:type="dxa"/>
              <w:bottom w:w="80" w:type="dxa"/>
              <w:left w:w="120" w:type="dxa"/>
              <w:right w:w="120" w:type="dxa"/>
            </w:tcMar>
          </w:tcPr>
          <w:p>
            <w:pPr>
              <w:jc w:val="left"/>
            </w:pPr>
            <w:r>
              <w:rPr>
                <w:rFonts w:ascii="Calibri" w:hAnsi="Calibri"/>
                <w:color w:val="0F172A"/>
                <w:sz w:val="17"/>
              </w:rPr>
              <w:t>Soft Barrier Limit</w:t>
            </w:r>
          </w:p>
        </w:tc>
        <w:tc>
          <w:tcPr>
            <w:tcW w:type="dxa" w:w="1296"/>
            <w:shd w:fill="FFFFFF"/>
            <w:tcMar>
              <w:top w:w="80" w:type="dxa"/>
              <w:bottom w:w="80" w:type="dxa"/>
              <w:left w:w="120" w:type="dxa"/>
              <w:right w:w="120" w:type="dxa"/>
            </w:tcMar>
          </w:tcPr>
          <w:p>
            <w:pPr>
              <w:jc w:val="left"/>
            </w:pPr>
            <w:r>
              <w:rPr>
                <w:rFonts w:ascii="Calibri" w:hAnsi="Calibri"/>
                <w:color w:val="0F172A"/>
                <w:sz w:val="17"/>
              </w:rPr>
              <w:t>T_barrier</w:t>
            </w:r>
          </w:p>
        </w:tc>
        <w:tc>
          <w:tcPr>
            <w:tcW w:type="dxa" w:w="1584"/>
            <w:shd w:fill="FFFFFF"/>
            <w:tcMar>
              <w:top w:w="80" w:type="dxa"/>
              <w:bottom w:w="80" w:type="dxa"/>
              <w:left w:w="120" w:type="dxa"/>
              <w:right w:w="120" w:type="dxa"/>
            </w:tcMar>
          </w:tcPr>
          <w:p>
            <w:pPr>
              <w:jc w:val="left"/>
            </w:pPr>
            <w:r>
              <w:rPr>
                <w:rFonts w:ascii="Calibri" w:hAnsi="Calibri"/>
                <w:color w:val="0F172A"/>
                <w:sz w:val="17"/>
              </w:rPr>
              <w:t>380.0</w:t>
            </w:r>
          </w:p>
        </w:tc>
        <w:tc>
          <w:tcPr>
            <w:tcW w:type="dxa" w:w="1440"/>
            <w:shd w:fill="FFFFFF"/>
            <w:tcMar>
              <w:top w:w="80" w:type="dxa"/>
              <w:bottom w:w="80" w:type="dxa"/>
              <w:left w:w="120" w:type="dxa"/>
              <w:right w:w="120" w:type="dxa"/>
            </w:tcMar>
          </w:tcPr>
          <w:p>
            <w:pPr>
              <w:jc w:val="left"/>
            </w:pPr>
            <w:r>
              <w:rPr>
                <w:rFonts w:ascii="Calibri" w:hAnsi="Calibri"/>
                <w:color w:val="0F172A"/>
                <w:sz w:val="17"/>
              </w:rPr>
              <w:t>K</w:t>
            </w:r>
          </w:p>
        </w:tc>
        <w:tc>
          <w:tcPr>
            <w:tcW w:type="dxa" w:w="3024"/>
            <w:shd w:fill="FFFFFF"/>
            <w:tcMar>
              <w:top w:w="80" w:type="dxa"/>
              <w:bottom w:w="80" w:type="dxa"/>
              <w:left w:w="120" w:type="dxa"/>
              <w:right w:w="120" w:type="dxa"/>
            </w:tcMar>
          </w:tcPr>
          <w:p>
            <w:pPr>
              <w:jc w:val="left"/>
            </w:pPr>
            <w:r>
              <w:rPr>
                <w:rFonts w:ascii="Calibri" w:hAnsi="Calibri"/>
                <w:color w:val="0F172A"/>
                <w:sz w:val="17"/>
              </w:rPr>
              <w:t>Cost manifold barrier penalty start</w:t>
            </w:r>
          </w:p>
        </w:tc>
      </w:tr>
      <w:tr>
        <w:tc>
          <w:tcPr>
            <w:tcW w:type="dxa" w:w="2016"/>
            <w:shd w:fill="F8FAFC"/>
            <w:tcMar>
              <w:top w:w="80" w:type="dxa"/>
              <w:bottom w:w="80" w:type="dxa"/>
              <w:left w:w="120" w:type="dxa"/>
              <w:right w:w="120" w:type="dxa"/>
            </w:tcMar>
          </w:tcPr>
          <w:p>
            <w:pPr>
              <w:jc w:val="left"/>
            </w:pPr>
            <w:r>
              <w:rPr>
                <w:rFonts w:ascii="Calibri" w:hAnsi="Calibri"/>
                <w:color w:val="0F172A"/>
                <w:sz w:val="17"/>
              </w:rPr>
              <w:t>Coolant Jacket Range</w:t>
            </w:r>
          </w:p>
        </w:tc>
        <w:tc>
          <w:tcPr>
            <w:tcW w:type="dxa" w:w="1296"/>
            <w:shd w:fill="F8FAFC"/>
            <w:tcMar>
              <w:top w:w="80" w:type="dxa"/>
              <w:bottom w:w="80" w:type="dxa"/>
              <w:left w:w="120" w:type="dxa"/>
              <w:right w:w="120" w:type="dxa"/>
            </w:tcMar>
          </w:tcPr>
          <w:p>
            <w:pPr>
              <w:jc w:val="left"/>
            </w:pPr>
            <w:r>
              <w:rPr>
                <w:rFonts w:ascii="Calibri" w:hAnsi="Calibri"/>
                <w:color w:val="0F172A"/>
                <w:sz w:val="17"/>
              </w:rPr>
              <w:t>T_c,min, T_c,max</w:t>
            </w:r>
          </w:p>
        </w:tc>
        <w:tc>
          <w:tcPr>
            <w:tcW w:type="dxa" w:w="1584"/>
            <w:shd w:fill="F8FAFC"/>
            <w:tcMar>
              <w:top w:w="80" w:type="dxa"/>
              <w:bottom w:w="80" w:type="dxa"/>
              <w:left w:w="120" w:type="dxa"/>
              <w:right w:w="120" w:type="dxa"/>
            </w:tcMar>
          </w:tcPr>
          <w:p>
            <w:pPr>
              <w:jc w:val="left"/>
            </w:pPr>
            <w:r>
              <w:rPr>
                <w:rFonts w:ascii="Calibri" w:hAnsi="Calibri"/>
                <w:color w:val="0F172A"/>
                <w:sz w:val="17"/>
              </w:rPr>
              <w:t>[280.0, 360.0]</w:t>
            </w:r>
          </w:p>
        </w:tc>
        <w:tc>
          <w:tcPr>
            <w:tcW w:type="dxa" w:w="1440"/>
            <w:shd w:fill="F8FAFC"/>
            <w:tcMar>
              <w:top w:w="80" w:type="dxa"/>
              <w:bottom w:w="80" w:type="dxa"/>
              <w:left w:w="120" w:type="dxa"/>
              <w:right w:w="120" w:type="dxa"/>
            </w:tcMar>
          </w:tcPr>
          <w:p>
            <w:pPr>
              <w:jc w:val="left"/>
            </w:pPr>
            <w:r>
              <w:rPr>
                <w:rFonts w:ascii="Calibri" w:hAnsi="Calibri"/>
                <w:color w:val="0F172A"/>
                <w:sz w:val="17"/>
              </w:rPr>
              <w:t>K</w:t>
            </w:r>
          </w:p>
        </w:tc>
        <w:tc>
          <w:tcPr>
            <w:tcW w:type="dxa" w:w="3024"/>
            <w:shd w:fill="F8FAFC"/>
            <w:tcMar>
              <w:top w:w="80" w:type="dxa"/>
              <w:bottom w:w="80" w:type="dxa"/>
              <w:left w:w="120" w:type="dxa"/>
              <w:right w:w="120" w:type="dxa"/>
            </w:tcMar>
          </w:tcPr>
          <w:p>
            <w:pPr>
              <w:jc w:val="left"/>
            </w:pPr>
            <w:r>
              <w:rPr>
                <w:rFonts w:ascii="Calibri" w:hAnsi="Calibri"/>
                <w:color w:val="0F172A"/>
                <w:sz w:val="17"/>
              </w:rPr>
              <w:t>Actuator saturation envelope</w:t>
            </w:r>
          </w:p>
        </w:tc>
      </w:tr>
    </w:tbl>
    <w:p/>
    <w:p>
      <w:pPr>
        <w:pStyle w:val="Heading1"/>
        <w:keepNext/>
        <w:spacing w:before="320" w:after="120"/>
      </w:pPr>
      <w:r>
        <w:rPr>
          <w:rFonts w:ascii="Calibri" w:hAnsi="Calibri"/>
          <w:b/>
          <w:color w:val="0F172A"/>
          <w:sz w:val="28"/>
        </w:rPr>
        <w:t>5. Verification &amp; Safety Architecture</w:t>
      </w:r>
    </w:p>
    <w:p>
      <w:r>
        <w:t>In industrial process safety, a software supervisory layer must not be conflated with a certified Safety Instrumented System (SIS) governed by IEC 61511. Rather, Agentic MPC incorporates a multi-tiered software defense-in-depth harness: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left w:val="single" w:sz="12" w:space="0" w:color="CBD5E1"/>
              <w:top w:val="single" w:sz="12" w:space="0" w:color="CBD5E1"/>
              <w:right w:val="single" w:sz="12" w:space="0" w:color="CBD5E1"/>
              <w:bottom w:val="single" w:sz="12" w:space="0" w:color="CBD5E1"/>
            </w:tcBorders>
          </w:tcPr>
          <w:p>
            <w:pPr>
              <w:spacing w:after="0"/>
            </w:pPr>
            <w:r>
              <w:rPr>
                <w:rFonts w:ascii="Consolas" w:hAnsi="Consolas"/>
                <w:color w:val="0F172A"/>
                <w:sz w:val="17"/>
              </w:rPr>
              <w:t>[ Operator Language Directive / Automated Objective ]</w:t>
              <w:br/>
              <w:t xml:space="preserve">                       │</w:t>
              <w:br/>
              <w:t xml:space="preserve">                       ▼</w:t>
              <w:br/>
              <w:t>[ Tier 1: Intelligence Space (Neural Reasoner) ]</w:t>
              <w:br/>
              <w:t xml:space="preserve">   └── Synthesizes candidate manifold θ_M = {Q, R, Hp, T_barrier}</w:t>
              <w:br/>
              <w:t xml:space="preserve">                       │</w:t>
              <w:br/>
              <w:t xml:space="preserve">                       ▼</w:t>
              <w:br/>
              <w:t>[ Tier 2: Executive Function Harness (Deterministic OS Kernel) ]</w:t>
              <w:br/>
              <w:t xml:space="preserve">   ├── Ring 0 Invariant Check: T_c in [280, 360] K, Slew &lt;= 15%/s</w:t>
              <w:br/>
              <w:t xml:space="preserve">   ├── Automated Contract Unit Tests (Verified in simulation, &lt; 30ms budget)</w:t>
              <w:br/>
              <w:t xml:space="preserve">   └── Preemptive Software Breaker: Armed at 382 K (forces 100% cooling)</w:t>
              <w:br/>
              <w:t xml:space="preserve">                       │</w:t>
              <w:br/>
              <w:t xml:space="preserve">                       ▼</w:t>
              <w:br/>
              <w:t>[ Tier 3: Parallel WebGPU MPPI Rollouts (4,096 rollouts @ 60 Hz) ]</w:t>
              <w:br/>
              <w:t xml:space="preserve">                       │</w:t>
              <w:br/>
              <w:t xml:space="preserve">                       ▼</w:t>
              <w:br/>
              <w:t>[ Physical Chemical Plant (CSTR V-101) ]</w:t>
              <w:br/>
              <w:t xml:space="preserve">                       │ (Parallel, Independent Physical Layer)</w:t>
              <w:br/>
              <w:t xml:space="preserve">                       ▼</w:t>
              <w:br/>
              <w:t>[ Independent Hardwired SIS Layer (IEC 61511 Trip @ 385 K) ]</w:t>
            </w:r>
          </w:p>
        </w:tc>
      </w:tr>
    </w:tbl>
    <w:p/>
    <w:p>
      <w:pPr>
        <w:pStyle w:val="Heading1"/>
        <w:keepNext/>
        <w:spacing w:before="320" w:after="120"/>
      </w:pPr>
      <w:r>
        <w:rPr>
          <w:rFonts w:ascii="Calibri" w:hAnsi="Calibri"/>
          <w:b/>
          <w:color w:val="0F172A"/>
          <w:sz w:val="28"/>
        </w:rPr>
        <w:t>6. Empirical Results &amp; Ablation Analysis</w:t>
      </w:r>
    </w:p>
    <w:p>
      <w:r>
        <w:t>To isolate the specific contributions of sampling-based MPPI, the PINN observer, and the agentic supervisory layer, we conduct a five-tier ablation benchmark evaluated across 20 randomized seeds, expressed in physical plant time with 95% confidence intervals:</w:t>
      </w:r>
    </w:p>
    <w:p>
      <w:pPr>
        <w:pStyle w:val="Heading2"/>
        <w:keepNext/>
        <w:spacing w:before="240" w:after="80"/>
      </w:pPr>
      <w:r>
        <w:rPr>
          <w:rFonts w:ascii="Calibri" w:hAnsi="Calibri"/>
          <w:b/>
          <w:color w:val="1E293B"/>
          <w:sz w:val="24"/>
        </w:rPr>
        <w:t>6.1 Multi-Tier Ablation Benchmark</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296"/>
            <w:shd w:fill="1E293B"/>
            <w:tcMar>
              <w:top w:w="100" w:type="dxa"/>
              <w:bottom w:w="100" w:type="dxa"/>
              <w:left w:w="120" w:type="dxa"/>
              <w:right w:w="120" w:type="dxa"/>
            </w:tcMar>
          </w:tcPr>
          <w:p>
            <w:pPr>
              <w:jc w:val="left"/>
            </w:pPr>
            <w:r>
              <w:rPr>
                <w:rFonts w:ascii="Calibri" w:hAnsi="Calibri"/>
                <w:b/>
                <w:color w:val="FFFFFF"/>
                <w:sz w:val="18"/>
              </w:rPr>
              <w:t>Config</w:t>
            </w:r>
          </w:p>
        </w:tc>
        <w:tc>
          <w:tcPr>
            <w:tcW w:type="dxa" w:w="2304"/>
            <w:shd w:fill="1E293B"/>
            <w:tcMar>
              <w:top w:w="100" w:type="dxa"/>
              <w:bottom w:w="100" w:type="dxa"/>
              <w:left w:w="120" w:type="dxa"/>
              <w:right w:w="120" w:type="dxa"/>
            </w:tcMar>
          </w:tcPr>
          <w:p>
            <w:pPr>
              <w:jc w:val="left"/>
            </w:pPr>
            <w:r>
              <w:rPr>
                <w:rFonts w:ascii="Calibri" w:hAnsi="Calibri"/>
                <w:b/>
                <w:color w:val="FFFFFF"/>
                <w:sz w:val="18"/>
              </w:rPr>
              <w:t>Controller Type</w:t>
            </w:r>
          </w:p>
        </w:tc>
        <w:tc>
          <w:tcPr>
            <w:tcW w:type="dxa" w:w="1728"/>
            <w:shd w:fill="1E293B"/>
            <w:tcMar>
              <w:top w:w="100" w:type="dxa"/>
              <w:bottom w:w="100" w:type="dxa"/>
              <w:left w:w="120" w:type="dxa"/>
              <w:right w:w="120" w:type="dxa"/>
            </w:tcMar>
          </w:tcPr>
          <w:p>
            <w:pPr>
              <w:jc w:val="left"/>
            </w:pPr>
            <w:r>
              <w:rPr>
                <w:rFonts w:ascii="Calibri" w:hAnsi="Calibri"/>
                <w:b/>
                <w:color w:val="FFFFFF"/>
                <w:sz w:val="18"/>
              </w:rPr>
              <w:t>RMSE (K) [Plant Time]</w:t>
            </w:r>
          </w:p>
        </w:tc>
        <w:tc>
          <w:tcPr>
            <w:tcW w:type="dxa" w:w="1440"/>
            <w:shd w:fill="1E293B"/>
            <w:tcMar>
              <w:top w:w="100" w:type="dxa"/>
              <w:bottom w:w="100" w:type="dxa"/>
              <w:left w:w="120" w:type="dxa"/>
              <w:right w:w="120" w:type="dxa"/>
            </w:tcMar>
          </w:tcPr>
          <w:p>
            <w:pPr>
              <w:jc w:val="left"/>
            </w:pPr>
            <w:r>
              <w:rPr>
                <w:rFonts w:ascii="Calibri" w:hAnsi="Calibri"/>
                <w:b/>
                <w:color w:val="FFFFFF"/>
                <w:sz w:val="18"/>
              </w:rPr>
              <w:t>Recovery Time (s)</w:t>
            </w:r>
          </w:p>
        </w:tc>
        <w:tc>
          <w:tcPr>
            <w:tcW w:type="dxa" w:w="1296"/>
            <w:shd w:fill="1E293B"/>
            <w:tcMar>
              <w:top w:w="100" w:type="dxa"/>
              <w:bottom w:w="100" w:type="dxa"/>
              <w:left w:w="120" w:type="dxa"/>
              <w:right w:w="120" w:type="dxa"/>
            </w:tcMar>
          </w:tcPr>
          <w:p>
            <w:pPr>
              <w:jc w:val="left"/>
            </w:pPr>
            <w:r>
              <w:rPr>
                <w:rFonts w:ascii="Calibri" w:hAnsi="Calibri"/>
                <w:b/>
                <w:color w:val="FFFFFF"/>
                <w:sz w:val="18"/>
              </w:rPr>
              <w:t>Breach Rate (%)</w:t>
            </w:r>
          </w:p>
        </w:tc>
        <w:tc>
          <w:tcPr>
            <w:tcW w:type="dxa" w:w="1296"/>
            <w:shd w:fill="1E293B"/>
            <w:tcMar>
              <w:top w:w="100" w:type="dxa"/>
              <w:bottom w:w="100" w:type="dxa"/>
              <w:left w:w="120" w:type="dxa"/>
              <w:right w:w="120" w:type="dxa"/>
            </w:tcMar>
          </w:tcPr>
          <w:p>
            <w:pPr>
              <w:jc w:val="left"/>
            </w:pPr>
            <w:r>
              <w:rPr>
                <w:rFonts w:ascii="Calibri" w:hAnsi="Calibri"/>
                <w:b/>
                <w:color w:val="FFFFFF"/>
                <w:sz w:val="18"/>
              </w:rPr>
              <w:t>Trip Rate (%)</w:t>
            </w:r>
          </w:p>
        </w:tc>
        <w:tc>
          <w:tcPr>
            <w:tcW w:type="dxa" w:w="1152"/>
            <w:shd w:fill="1E293B"/>
            <w:tcMar>
              <w:top w:w="100" w:type="dxa"/>
              <w:bottom w:w="100" w:type="dxa"/>
              <w:left w:w="120" w:type="dxa"/>
              <w:right w:w="120" w:type="dxa"/>
            </w:tcMar>
          </w:tcPr>
          <w:p>
            <w:pPr>
              <w:jc w:val="left"/>
            </w:pPr>
            <w:r>
              <w:rPr>
                <w:rFonts w:ascii="Calibri" w:hAnsi="Calibri"/>
                <w:b/>
                <w:color w:val="FFFFFF"/>
                <w:sz w:val="18"/>
              </w:rPr>
              <w:t>Slew Rate (K/s)</w:t>
            </w:r>
          </w:p>
        </w:tc>
      </w:tr>
      <w:tr>
        <w:tc>
          <w:tcPr>
            <w:tcW w:type="dxa" w:w="1296"/>
            <w:shd w:fill="FFFFFF"/>
            <w:tcMar>
              <w:top w:w="80" w:type="dxa"/>
              <w:bottom w:w="80" w:type="dxa"/>
              <w:left w:w="120" w:type="dxa"/>
              <w:right w:w="120" w:type="dxa"/>
            </w:tcMar>
          </w:tcPr>
          <w:p>
            <w:pPr>
              <w:jc w:val="left"/>
            </w:pPr>
            <w:r>
              <w:rPr>
                <w:rFonts w:ascii="Calibri" w:hAnsi="Calibri"/>
                <w:color w:val="0F172A"/>
                <w:sz w:val="17"/>
              </w:rPr>
              <w:t>Baseline 1</w:t>
            </w:r>
          </w:p>
        </w:tc>
        <w:tc>
          <w:tcPr>
            <w:tcW w:type="dxa" w:w="2304"/>
            <w:shd w:fill="FFFFFF"/>
            <w:tcMar>
              <w:top w:w="80" w:type="dxa"/>
              <w:bottom w:w="80" w:type="dxa"/>
              <w:left w:w="120" w:type="dxa"/>
              <w:right w:w="120" w:type="dxa"/>
            </w:tcMar>
          </w:tcPr>
          <w:p>
            <w:pPr>
              <w:jc w:val="left"/>
            </w:pPr>
            <w:r>
              <w:rPr>
                <w:rFonts w:ascii="Calibri" w:hAnsi="Calibri"/>
                <w:color w:val="0F172A"/>
                <w:sz w:val="17"/>
              </w:rPr>
              <w:t>Linear MPC (Jacobian QP)</w:t>
            </w:r>
          </w:p>
        </w:tc>
        <w:tc>
          <w:tcPr>
            <w:tcW w:type="dxa" w:w="1728"/>
            <w:shd w:fill="FFFFFF"/>
            <w:tcMar>
              <w:top w:w="80" w:type="dxa"/>
              <w:bottom w:w="80" w:type="dxa"/>
              <w:left w:w="120" w:type="dxa"/>
              <w:right w:w="120" w:type="dxa"/>
            </w:tcMar>
          </w:tcPr>
          <w:p>
            <w:pPr>
              <w:jc w:val="left"/>
            </w:pPr>
            <w:r>
              <w:rPr>
                <w:rFonts w:ascii="Calibri" w:hAnsi="Calibri"/>
                <w:color w:val="0F172A"/>
                <w:sz w:val="17"/>
              </w:rPr>
              <w:t>1.95 ± 0.18</w:t>
            </w:r>
          </w:p>
        </w:tc>
        <w:tc>
          <w:tcPr>
            <w:tcW w:type="dxa" w:w="1440"/>
            <w:shd w:fill="FFFFFF"/>
            <w:tcMar>
              <w:top w:w="80" w:type="dxa"/>
              <w:bottom w:w="80" w:type="dxa"/>
              <w:left w:w="120" w:type="dxa"/>
              <w:right w:w="120" w:type="dxa"/>
            </w:tcMar>
          </w:tcPr>
          <w:p>
            <w:pPr>
              <w:jc w:val="left"/>
            </w:pPr>
            <w:r>
              <w:rPr>
                <w:rFonts w:ascii="Calibri" w:hAnsi="Calibri"/>
                <w:color w:val="0F172A"/>
                <w:sz w:val="17"/>
              </w:rPr>
              <w:t>42.6 ± 4.2</w:t>
            </w:r>
          </w:p>
        </w:tc>
        <w:tc>
          <w:tcPr>
            <w:tcW w:type="dxa" w:w="1296"/>
            <w:shd w:fill="FFFFFF"/>
            <w:tcMar>
              <w:top w:w="80" w:type="dxa"/>
              <w:bottom w:w="80" w:type="dxa"/>
              <w:left w:w="120" w:type="dxa"/>
              <w:right w:w="120" w:type="dxa"/>
            </w:tcMar>
          </w:tcPr>
          <w:p>
            <w:pPr>
              <w:jc w:val="left"/>
            </w:pPr>
            <w:r>
              <w:rPr>
                <w:rFonts w:ascii="Calibri" w:hAnsi="Calibri"/>
                <w:color w:val="0F172A"/>
                <w:sz w:val="17"/>
              </w:rPr>
              <w:t>14.0 ± 2.1%</w:t>
            </w:r>
          </w:p>
        </w:tc>
        <w:tc>
          <w:tcPr>
            <w:tcW w:type="dxa" w:w="1296"/>
            <w:shd w:fill="FFFFFF"/>
            <w:tcMar>
              <w:top w:w="80" w:type="dxa"/>
              <w:bottom w:w="80" w:type="dxa"/>
              <w:left w:w="120" w:type="dxa"/>
              <w:right w:w="120" w:type="dxa"/>
            </w:tcMar>
          </w:tcPr>
          <w:p>
            <w:pPr>
              <w:jc w:val="left"/>
            </w:pPr>
            <w:r>
              <w:rPr>
                <w:rFonts w:ascii="Calibri" w:hAnsi="Calibri"/>
                <w:color w:val="0F172A"/>
                <w:sz w:val="17"/>
              </w:rPr>
              <w:t>25.0% (5/20)</w:t>
            </w:r>
          </w:p>
        </w:tc>
        <w:tc>
          <w:tcPr>
            <w:tcW w:type="dxa" w:w="1152"/>
            <w:shd w:fill="FFFFFF"/>
            <w:tcMar>
              <w:top w:w="80" w:type="dxa"/>
              <w:bottom w:w="80" w:type="dxa"/>
              <w:left w:w="120" w:type="dxa"/>
              <w:right w:w="120" w:type="dxa"/>
            </w:tcMar>
          </w:tcPr>
          <w:p>
            <w:pPr>
              <w:jc w:val="left"/>
            </w:pPr>
            <w:r>
              <w:rPr>
                <w:rFonts w:ascii="Calibri" w:hAnsi="Calibri"/>
                <w:color w:val="0F172A"/>
                <w:sz w:val="17"/>
              </w:rPr>
              <w:t>8.4 ± 1.2</w:t>
            </w:r>
          </w:p>
        </w:tc>
      </w:tr>
      <w:tr>
        <w:tc>
          <w:tcPr>
            <w:tcW w:type="dxa" w:w="1296"/>
            <w:shd w:fill="F8FAFC"/>
            <w:tcMar>
              <w:top w:w="80" w:type="dxa"/>
              <w:bottom w:w="80" w:type="dxa"/>
              <w:left w:w="120" w:type="dxa"/>
              <w:right w:w="120" w:type="dxa"/>
            </w:tcMar>
          </w:tcPr>
          <w:p>
            <w:pPr>
              <w:jc w:val="left"/>
            </w:pPr>
            <w:r>
              <w:rPr>
                <w:rFonts w:ascii="Calibri" w:hAnsi="Calibri"/>
                <w:color w:val="0F172A"/>
                <w:sz w:val="17"/>
              </w:rPr>
              <w:t>Baseline 2</w:t>
            </w:r>
          </w:p>
        </w:tc>
        <w:tc>
          <w:tcPr>
            <w:tcW w:type="dxa" w:w="2304"/>
            <w:shd w:fill="F8FAFC"/>
            <w:tcMar>
              <w:top w:w="80" w:type="dxa"/>
              <w:bottom w:w="80" w:type="dxa"/>
              <w:left w:w="120" w:type="dxa"/>
              <w:right w:w="120" w:type="dxa"/>
            </w:tcMar>
          </w:tcPr>
          <w:p>
            <w:pPr>
              <w:jc w:val="left"/>
            </w:pPr>
            <w:r>
              <w:rPr>
                <w:rFonts w:ascii="Calibri" w:hAnsi="Calibri"/>
                <w:color w:val="0F172A"/>
                <w:sz w:val="17"/>
              </w:rPr>
              <w:t>Nonlinear MPC (NMPC)</w:t>
            </w:r>
          </w:p>
        </w:tc>
        <w:tc>
          <w:tcPr>
            <w:tcW w:type="dxa" w:w="1728"/>
            <w:shd w:fill="F8FAFC"/>
            <w:tcMar>
              <w:top w:w="80" w:type="dxa"/>
              <w:bottom w:w="80" w:type="dxa"/>
              <w:left w:w="120" w:type="dxa"/>
              <w:right w:w="120" w:type="dxa"/>
            </w:tcMar>
          </w:tcPr>
          <w:p>
            <w:pPr>
              <w:jc w:val="left"/>
            </w:pPr>
            <w:r>
              <w:rPr>
                <w:rFonts w:ascii="Calibri" w:hAnsi="Calibri"/>
                <w:color w:val="0F172A"/>
                <w:sz w:val="17"/>
              </w:rPr>
              <w:t>0.62 ± 0.08</w:t>
            </w:r>
          </w:p>
        </w:tc>
        <w:tc>
          <w:tcPr>
            <w:tcW w:type="dxa" w:w="1440"/>
            <w:shd w:fill="F8FAFC"/>
            <w:tcMar>
              <w:top w:w="80" w:type="dxa"/>
              <w:bottom w:w="80" w:type="dxa"/>
              <w:left w:w="120" w:type="dxa"/>
              <w:right w:w="120" w:type="dxa"/>
            </w:tcMar>
          </w:tcPr>
          <w:p>
            <w:pPr>
              <w:jc w:val="left"/>
            </w:pPr>
            <w:r>
              <w:rPr>
                <w:rFonts w:ascii="Calibri" w:hAnsi="Calibri"/>
                <w:color w:val="0F172A"/>
                <w:sz w:val="17"/>
              </w:rPr>
              <w:t>21.4 ± 2.6</w:t>
            </w:r>
          </w:p>
        </w:tc>
        <w:tc>
          <w:tcPr>
            <w:tcW w:type="dxa" w:w="1296"/>
            <w:shd w:fill="F8FAFC"/>
            <w:tcMar>
              <w:top w:w="80" w:type="dxa"/>
              <w:bottom w:w="80" w:type="dxa"/>
              <w:left w:w="120" w:type="dxa"/>
              <w:right w:w="120" w:type="dxa"/>
            </w:tcMar>
          </w:tcPr>
          <w:p>
            <w:pPr>
              <w:jc w:val="left"/>
            </w:pPr>
            <w:r>
              <w:rPr>
                <w:rFonts w:ascii="Calibri" w:hAnsi="Calibri"/>
                <w:color w:val="0F172A"/>
                <w:sz w:val="17"/>
              </w:rPr>
              <w:t>3.8 ± 0.9%</w:t>
            </w:r>
          </w:p>
        </w:tc>
        <w:tc>
          <w:tcPr>
            <w:tcW w:type="dxa" w:w="1296"/>
            <w:shd w:fill="F8FAFC"/>
            <w:tcMar>
              <w:top w:w="80" w:type="dxa"/>
              <w:bottom w:w="80" w:type="dxa"/>
              <w:left w:w="120" w:type="dxa"/>
              <w:right w:w="120" w:type="dxa"/>
            </w:tcMar>
          </w:tcPr>
          <w:p>
            <w:pPr>
              <w:jc w:val="left"/>
            </w:pPr>
            <w:r>
              <w:rPr>
                <w:rFonts w:ascii="Calibri" w:hAnsi="Calibri"/>
                <w:color w:val="0F172A"/>
                <w:sz w:val="17"/>
              </w:rPr>
              <w:t>0.0% (0/20)</w:t>
            </w:r>
          </w:p>
        </w:tc>
        <w:tc>
          <w:tcPr>
            <w:tcW w:type="dxa" w:w="1152"/>
            <w:shd w:fill="F8FAFC"/>
            <w:tcMar>
              <w:top w:w="80" w:type="dxa"/>
              <w:bottom w:w="80" w:type="dxa"/>
              <w:left w:w="120" w:type="dxa"/>
              <w:right w:w="120" w:type="dxa"/>
            </w:tcMar>
          </w:tcPr>
          <w:p>
            <w:pPr>
              <w:jc w:val="left"/>
            </w:pPr>
            <w:r>
              <w:rPr>
                <w:rFonts w:ascii="Calibri" w:hAnsi="Calibri"/>
                <w:color w:val="0F172A"/>
                <w:sz w:val="17"/>
              </w:rPr>
              <w:t>3.6 ± 0.5</w:t>
            </w:r>
          </w:p>
        </w:tc>
      </w:tr>
      <w:tr>
        <w:tc>
          <w:tcPr>
            <w:tcW w:type="dxa" w:w="1296"/>
            <w:shd w:fill="FFFFFF"/>
            <w:tcMar>
              <w:top w:w="80" w:type="dxa"/>
              <w:bottom w:w="80" w:type="dxa"/>
              <w:left w:w="120" w:type="dxa"/>
              <w:right w:w="120" w:type="dxa"/>
            </w:tcMar>
          </w:tcPr>
          <w:p>
            <w:pPr>
              <w:jc w:val="left"/>
            </w:pPr>
            <w:r>
              <w:rPr>
                <w:rFonts w:ascii="Calibri" w:hAnsi="Calibri"/>
                <w:color w:val="0F172A"/>
                <w:sz w:val="17"/>
              </w:rPr>
              <w:t>Ablation 1</w:t>
            </w:r>
          </w:p>
        </w:tc>
        <w:tc>
          <w:tcPr>
            <w:tcW w:type="dxa" w:w="2304"/>
            <w:shd w:fill="FFFFFF"/>
            <w:tcMar>
              <w:top w:w="80" w:type="dxa"/>
              <w:bottom w:w="80" w:type="dxa"/>
              <w:left w:w="120" w:type="dxa"/>
              <w:right w:w="120" w:type="dxa"/>
            </w:tcMar>
          </w:tcPr>
          <w:p>
            <w:pPr>
              <w:jc w:val="left"/>
            </w:pPr>
            <w:r>
              <w:rPr>
                <w:rFonts w:ascii="Calibri" w:hAnsi="Calibri"/>
                <w:color w:val="0F172A"/>
                <w:sz w:val="17"/>
              </w:rPr>
              <w:t>MPPI (Fixed hand-tuned)</w:t>
            </w:r>
          </w:p>
        </w:tc>
        <w:tc>
          <w:tcPr>
            <w:tcW w:type="dxa" w:w="1728"/>
            <w:shd w:fill="FFFFFF"/>
            <w:tcMar>
              <w:top w:w="80" w:type="dxa"/>
              <w:bottom w:w="80" w:type="dxa"/>
              <w:left w:w="120" w:type="dxa"/>
              <w:right w:w="120" w:type="dxa"/>
            </w:tcMar>
          </w:tcPr>
          <w:p>
            <w:pPr>
              <w:jc w:val="left"/>
            </w:pPr>
            <w:r>
              <w:rPr>
                <w:rFonts w:ascii="Calibri" w:hAnsi="Calibri"/>
                <w:color w:val="0F172A"/>
                <w:sz w:val="17"/>
              </w:rPr>
              <w:t>0.48 ± 0.05</w:t>
            </w:r>
          </w:p>
        </w:tc>
        <w:tc>
          <w:tcPr>
            <w:tcW w:type="dxa" w:w="1440"/>
            <w:shd w:fill="FFFFFF"/>
            <w:tcMar>
              <w:top w:w="80" w:type="dxa"/>
              <w:bottom w:w="80" w:type="dxa"/>
              <w:left w:w="120" w:type="dxa"/>
              <w:right w:w="120" w:type="dxa"/>
            </w:tcMar>
          </w:tcPr>
          <w:p>
            <w:pPr>
              <w:jc w:val="left"/>
            </w:pPr>
            <w:r>
              <w:rPr>
                <w:rFonts w:ascii="Calibri" w:hAnsi="Calibri"/>
                <w:color w:val="0F172A"/>
                <w:sz w:val="17"/>
              </w:rPr>
              <w:t>16.8 ± 1.8</w:t>
            </w:r>
          </w:p>
        </w:tc>
        <w:tc>
          <w:tcPr>
            <w:tcW w:type="dxa" w:w="1296"/>
            <w:shd w:fill="FFFFFF"/>
            <w:tcMar>
              <w:top w:w="80" w:type="dxa"/>
              <w:bottom w:w="80" w:type="dxa"/>
              <w:left w:w="120" w:type="dxa"/>
              <w:right w:w="120" w:type="dxa"/>
            </w:tcMar>
          </w:tcPr>
          <w:p>
            <w:pPr>
              <w:jc w:val="left"/>
            </w:pPr>
            <w:r>
              <w:rPr>
                <w:rFonts w:ascii="Calibri" w:hAnsi="Calibri"/>
                <w:color w:val="0F172A"/>
                <w:sz w:val="17"/>
              </w:rPr>
              <w:t>2.1 ± 0.6%</w:t>
            </w:r>
          </w:p>
        </w:tc>
        <w:tc>
          <w:tcPr>
            <w:tcW w:type="dxa" w:w="1296"/>
            <w:shd w:fill="FFFFFF"/>
            <w:tcMar>
              <w:top w:w="80" w:type="dxa"/>
              <w:bottom w:w="80" w:type="dxa"/>
              <w:left w:w="120" w:type="dxa"/>
              <w:right w:w="120" w:type="dxa"/>
            </w:tcMar>
          </w:tcPr>
          <w:p>
            <w:pPr>
              <w:jc w:val="left"/>
            </w:pPr>
            <w:r>
              <w:rPr>
                <w:rFonts w:ascii="Calibri" w:hAnsi="Calibri"/>
                <w:color w:val="0F172A"/>
                <w:sz w:val="17"/>
              </w:rPr>
              <w:t>0.0% (0/20)</w:t>
            </w:r>
          </w:p>
        </w:tc>
        <w:tc>
          <w:tcPr>
            <w:tcW w:type="dxa" w:w="1152"/>
            <w:shd w:fill="FFFFFF"/>
            <w:tcMar>
              <w:top w:w="80" w:type="dxa"/>
              <w:bottom w:w="80" w:type="dxa"/>
              <w:left w:w="120" w:type="dxa"/>
              <w:right w:w="120" w:type="dxa"/>
            </w:tcMar>
          </w:tcPr>
          <w:p>
            <w:pPr>
              <w:jc w:val="left"/>
            </w:pPr>
            <w:r>
              <w:rPr>
                <w:rFonts w:ascii="Calibri" w:hAnsi="Calibri"/>
                <w:color w:val="0F172A"/>
                <w:sz w:val="17"/>
              </w:rPr>
              <w:t>2.1 ± 0.3</w:t>
            </w:r>
          </w:p>
        </w:tc>
      </w:tr>
      <w:tr>
        <w:tc>
          <w:tcPr>
            <w:tcW w:type="dxa" w:w="1296"/>
            <w:shd w:fill="F8FAFC"/>
            <w:tcMar>
              <w:top w:w="80" w:type="dxa"/>
              <w:bottom w:w="80" w:type="dxa"/>
              <w:left w:w="120" w:type="dxa"/>
              <w:right w:w="120" w:type="dxa"/>
            </w:tcMar>
          </w:tcPr>
          <w:p>
            <w:pPr>
              <w:jc w:val="left"/>
            </w:pPr>
            <w:r>
              <w:rPr>
                <w:rFonts w:ascii="Calibri" w:hAnsi="Calibri"/>
                <w:color w:val="0F172A"/>
                <w:sz w:val="17"/>
              </w:rPr>
              <w:t>Ablation 2</w:t>
            </w:r>
          </w:p>
        </w:tc>
        <w:tc>
          <w:tcPr>
            <w:tcW w:type="dxa" w:w="2304"/>
            <w:shd w:fill="F8FAFC"/>
            <w:tcMar>
              <w:top w:w="80" w:type="dxa"/>
              <w:bottom w:w="80" w:type="dxa"/>
              <w:left w:w="120" w:type="dxa"/>
              <w:right w:w="120" w:type="dxa"/>
            </w:tcMar>
          </w:tcPr>
          <w:p>
            <w:pPr>
              <w:jc w:val="left"/>
            </w:pPr>
            <w:r>
              <w:rPr>
                <w:rFonts w:ascii="Calibri" w:hAnsi="Calibri"/>
                <w:color w:val="0F172A"/>
                <w:sz w:val="17"/>
              </w:rPr>
              <w:t>MPPI + PINN Residual</w:t>
            </w:r>
          </w:p>
        </w:tc>
        <w:tc>
          <w:tcPr>
            <w:tcW w:type="dxa" w:w="1728"/>
            <w:shd w:fill="F8FAFC"/>
            <w:tcMar>
              <w:top w:w="80" w:type="dxa"/>
              <w:bottom w:w="80" w:type="dxa"/>
              <w:left w:w="120" w:type="dxa"/>
              <w:right w:w="120" w:type="dxa"/>
            </w:tcMar>
          </w:tcPr>
          <w:p>
            <w:pPr>
              <w:jc w:val="left"/>
            </w:pPr>
            <w:r>
              <w:rPr>
                <w:rFonts w:ascii="Calibri" w:hAnsi="Calibri"/>
                <w:color w:val="0F172A"/>
                <w:sz w:val="17"/>
              </w:rPr>
              <w:t>0.31 ± 0.04</w:t>
            </w:r>
          </w:p>
        </w:tc>
        <w:tc>
          <w:tcPr>
            <w:tcW w:type="dxa" w:w="1440"/>
            <w:shd w:fill="F8FAFC"/>
            <w:tcMar>
              <w:top w:w="80" w:type="dxa"/>
              <w:bottom w:w="80" w:type="dxa"/>
              <w:left w:w="120" w:type="dxa"/>
              <w:right w:w="120" w:type="dxa"/>
            </w:tcMar>
          </w:tcPr>
          <w:p>
            <w:pPr>
              <w:jc w:val="left"/>
            </w:pPr>
            <w:r>
              <w:rPr>
                <w:rFonts w:ascii="Calibri" w:hAnsi="Calibri"/>
                <w:color w:val="0F172A"/>
                <w:sz w:val="17"/>
              </w:rPr>
              <w:t>11.5 ± 1.2</w:t>
            </w:r>
          </w:p>
        </w:tc>
        <w:tc>
          <w:tcPr>
            <w:tcW w:type="dxa" w:w="1296"/>
            <w:shd w:fill="F8FAFC"/>
            <w:tcMar>
              <w:top w:w="80" w:type="dxa"/>
              <w:bottom w:w="80" w:type="dxa"/>
              <w:left w:w="120" w:type="dxa"/>
              <w:right w:w="120" w:type="dxa"/>
            </w:tcMar>
          </w:tcPr>
          <w:p>
            <w:pPr>
              <w:jc w:val="left"/>
            </w:pPr>
            <w:r>
              <w:rPr>
                <w:rFonts w:ascii="Calibri" w:hAnsi="Calibri"/>
                <w:color w:val="0F172A"/>
                <w:sz w:val="17"/>
              </w:rPr>
              <w:t>0.8 ± 0.3%</w:t>
            </w:r>
          </w:p>
        </w:tc>
        <w:tc>
          <w:tcPr>
            <w:tcW w:type="dxa" w:w="1296"/>
            <w:shd w:fill="F8FAFC"/>
            <w:tcMar>
              <w:top w:w="80" w:type="dxa"/>
              <w:bottom w:w="80" w:type="dxa"/>
              <w:left w:w="120" w:type="dxa"/>
              <w:right w:w="120" w:type="dxa"/>
            </w:tcMar>
          </w:tcPr>
          <w:p>
            <w:pPr>
              <w:jc w:val="left"/>
            </w:pPr>
            <w:r>
              <w:rPr>
                <w:rFonts w:ascii="Calibri" w:hAnsi="Calibri"/>
                <w:color w:val="0F172A"/>
                <w:sz w:val="17"/>
              </w:rPr>
              <w:t>0.0% (0/20)</w:t>
            </w:r>
          </w:p>
        </w:tc>
        <w:tc>
          <w:tcPr>
            <w:tcW w:type="dxa" w:w="1152"/>
            <w:shd w:fill="F8FAFC"/>
            <w:tcMar>
              <w:top w:w="80" w:type="dxa"/>
              <w:bottom w:w="80" w:type="dxa"/>
              <w:left w:w="120" w:type="dxa"/>
              <w:right w:w="120" w:type="dxa"/>
            </w:tcMar>
          </w:tcPr>
          <w:p>
            <w:pPr>
              <w:jc w:val="left"/>
            </w:pPr>
            <w:r>
              <w:rPr>
                <w:rFonts w:ascii="Calibri" w:hAnsi="Calibri"/>
                <w:color w:val="0F172A"/>
                <w:sz w:val="17"/>
              </w:rPr>
              <w:t>1.8 ± 0.2</w:t>
            </w:r>
          </w:p>
        </w:tc>
      </w:tr>
      <w:tr>
        <w:tc>
          <w:tcPr>
            <w:tcW w:type="dxa" w:w="1296"/>
            <w:shd w:fill="FFFFFF"/>
            <w:tcMar>
              <w:top w:w="80" w:type="dxa"/>
              <w:bottom w:w="80" w:type="dxa"/>
              <w:left w:w="120" w:type="dxa"/>
              <w:right w:w="120" w:type="dxa"/>
            </w:tcMar>
          </w:tcPr>
          <w:p>
            <w:pPr>
              <w:jc w:val="left"/>
            </w:pPr>
            <w:r>
              <w:rPr>
                <w:rFonts w:ascii="Calibri" w:hAnsi="Calibri"/>
                <w:b/>
                <w:color w:val="0F172A"/>
                <w:sz w:val="17"/>
              </w:rPr>
              <w:t>Full System</w:t>
            </w:r>
          </w:p>
        </w:tc>
        <w:tc>
          <w:tcPr>
            <w:tcW w:type="dxa" w:w="2304"/>
            <w:shd w:fill="FFFFFF"/>
            <w:tcMar>
              <w:top w:w="80" w:type="dxa"/>
              <w:bottom w:w="80" w:type="dxa"/>
              <w:left w:w="120" w:type="dxa"/>
              <w:right w:w="120" w:type="dxa"/>
            </w:tcMar>
          </w:tcPr>
          <w:p>
            <w:pPr>
              <w:jc w:val="left"/>
            </w:pPr>
            <w:r>
              <w:rPr>
                <w:rFonts w:ascii="Calibri" w:hAnsi="Calibri"/>
                <w:color w:val="0F172A"/>
                <w:sz w:val="17"/>
              </w:rPr>
              <w:t>Agentic MPC (Full)</w:t>
            </w:r>
          </w:p>
        </w:tc>
        <w:tc>
          <w:tcPr>
            <w:tcW w:type="dxa" w:w="1728"/>
            <w:shd w:fill="FFFFFF"/>
            <w:tcMar>
              <w:top w:w="80" w:type="dxa"/>
              <w:bottom w:w="80" w:type="dxa"/>
              <w:left w:w="120" w:type="dxa"/>
              <w:right w:w="120" w:type="dxa"/>
            </w:tcMar>
          </w:tcPr>
          <w:p>
            <w:pPr>
              <w:jc w:val="left"/>
            </w:pPr>
            <w:r>
              <w:rPr>
                <w:rFonts w:ascii="Calibri" w:hAnsi="Calibri"/>
                <w:b/>
                <w:color w:val="0F172A"/>
                <w:sz w:val="17"/>
              </w:rPr>
              <w:t>0.19 ± 0.02</w:t>
            </w:r>
          </w:p>
        </w:tc>
        <w:tc>
          <w:tcPr>
            <w:tcW w:type="dxa" w:w="1440"/>
            <w:shd w:fill="FFFFFF"/>
            <w:tcMar>
              <w:top w:w="80" w:type="dxa"/>
              <w:bottom w:w="80" w:type="dxa"/>
              <w:left w:w="120" w:type="dxa"/>
              <w:right w:w="120" w:type="dxa"/>
            </w:tcMar>
          </w:tcPr>
          <w:p>
            <w:pPr>
              <w:jc w:val="left"/>
            </w:pPr>
            <w:r>
              <w:rPr>
                <w:rFonts w:ascii="Calibri" w:hAnsi="Calibri"/>
                <w:color w:val="0F172A"/>
                <w:sz w:val="17"/>
              </w:rPr>
              <w:t>8.2 ± 0.6</w:t>
            </w:r>
          </w:p>
        </w:tc>
        <w:tc>
          <w:tcPr>
            <w:tcW w:type="dxa" w:w="1296"/>
            <w:shd w:fill="FFFFFF"/>
            <w:tcMar>
              <w:top w:w="80" w:type="dxa"/>
              <w:bottom w:w="80" w:type="dxa"/>
              <w:left w:w="120" w:type="dxa"/>
              <w:right w:w="120" w:type="dxa"/>
            </w:tcMar>
          </w:tcPr>
          <w:p>
            <w:pPr>
              <w:jc w:val="left"/>
            </w:pPr>
            <w:r>
              <w:rPr>
                <w:rFonts w:ascii="Calibri" w:hAnsi="Calibri"/>
                <w:color w:val="0F172A"/>
                <w:sz w:val="17"/>
              </w:rPr>
              <w:t>0.0 ± 0.0%</w:t>
            </w:r>
          </w:p>
        </w:tc>
        <w:tc>
          <w:tcPr>
            <w:tcW w:type="dxa" w:w="1296"/>
            <w:shd w:fill="FFFFFF"/>
            <w:tcMar>
              <w:top w:w="80" w:type="dxa"/>
              <w:bottom w:w="80" w:type="dxa"/>
              <w:left w:w="120" w:type="dxa"/>
              <w:right w:w="120" w:type="dxa"/>
            </w:tcMar>
          </w:tcPr>
          <w:p>
            <w:pPr>
              <w:jc w:val="left"/>
            </w:pPr>
            <w:r>
              <w:rPr>
                <w:rFonts w:ascii="Calibri" w:hAnsi="Calibri"/>
                <w:color w:val="0F172A"/>
                <w:sz w:val="17"/>
              </w:rPr>
              <w:t>0.0% (0/20)</w:t>
            </w:r>
          </w:p>
        </w:tc>
        <w:tc>
          <w:tcPr>
            <w:tcW w:type="dxa" w:w="1152"/>
            <w:shd w:fill="FFFFFF"/>
            <w:tcMar>
              <w:top w:w="80" w:type="dxa"/>
              <w:bottom w:w="80" w:type="dxa"/>
              <w:left w:w="120" w:type="dxa"/>
              <w:right w:w="120" w:type="dxa"/>
            </w:tcMar>
          </w:tcPr>
          <w:p>
            <w:pPr>
              <w:jc w:val="left"/>
            </w:pPr>
            <w:r>
              <w:rPr>
                <w:rFonts w:ascii="Calibri" w:hAnsi="Calibri"/>
                <w:color w:val="0F172A"/>
                <w:sz w:val="17"/>
              </w:rPr>
              <w:t>1.4 ± 0.2</w:t>
            </w:r>
          </w:p>
        </w:tc>
      </w:tr>
    </w:tbl>
    <w:p/>
    <w:p>
      <w:pPr>
        <w:pStyle w:val="Heading2"/>
        <w:keepNext/>
        <w:spacing w:before="240" w:after="80"/>
      </w:pPr>
      <w:r>
        <w:rPr>
          <w:rFonts w:ascii="Calibri" w:hAnsi="Calibri"/>
          <w:b/>
          <w:color w:val="1E293B"/>
          <w:sz w:val="24"/>
        </w:rPr>
        <w:t>6.2 Evaluation of the Neural Reasoner (N = 50 Directives)</w:t>
      </w:r>
    </w:p>
    <w:p>
      <w:r>
        <w:t>We evaluated the neural reasoner across a benchmark suite of 50 operator directives to test calibration and safety gating: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1E293B"/>
            <w:tcMar>
              <w:top w:w="100" w:type="dxa"/>
              <w:bottom w:w="100" w:type="dxa"/>
              <w:left w:w="120" w:type="dxa"/>
              <w:right w:w="120" w:type="dxa"/>
            </w:tcMar>
          </w:tcPr>
          <w:p>
            <w:pPr>
              <w:jc w:val="left"/>
            </w:pPr>
            <w:r>
              <w:rPr>
                <w:rFonts w:ascii="Calibri" w:hAnsi="Calibri"/>
                <w:b/>
                <w:color w:val="FFFFFF"/>
                <w:sz w:val="18"/>
              </w:rPr>
              <w:t>Category</w:t>
            </w:r>
          </w:p>
        </w:tc>
        <w:tc>
          <w:tcPr>
            <w:tcW w:type="dxa" w:w="2592"/>
            <w:shd w:fill="1E293B"/>
            <w:tcMar>
              <w:top w:w="100" w:type="dxa"/>
              <w:bottom w:w="100" w:type="dxa"/>
              <w:left w:w="120" w:type="dxa"/>
              <w:right w:w="120" w:type="dxa"/>
            </w:tcMar>
          </w:tcPr>
          <w:p>
            <w:pPr>
              <w:jc w:val="left"/>
            </w:pPr>
            <w:r>
              <w:rPr>
                <w:rFonts w:ascii="Calibri" w:hAnsi="Calibri"/>
                <w:b/>
                <w:color w:val="FFFFFF"/>
                <w:sz w:val="18"/>
              </w:rPr>
              <w:t>Sample Directives</w:t>
            </w:r>
          </w:p>
        </w:tc>
        <w:tc>
          <w:tcPr>
            <w:tcW w:type="dxa" w:w="864"/>
            <w:shd w:fill="1E293B"/>
            <w:tcMar>
              <w:top w:w="100" w:type="dxa"/>
              <w:bottom w:w="100" w:type="dxa"/>
              <w:left w:w="120" w:type="dxa"/>
              <w:right w:w="120" w:type="dxa"/>
            </w:tcMar>
          </w:tcPr>
          <w:p>
            <w:pPr>
              <w:jc w:val="left"/>
            </w:pPr>
            <w:r>
              <w:rPr>
                <w:rFonts w:ascii="Calibri" w:hAnsi="Calibri"/>
                <w:b/>
                <w:color w:val="FFFFFF"/>
                <w:sz w:val="18"/>
              </w:rPr>
              <w:t>Count</w:t>
            </w:r>
          </w:p>
        </w:tc>
        <w:tc>
          <w:tcPr>
            <w:tcW w:type="dxa" w:w="1440"/>
            <w:shd w:fill="1E293B"/>
            <w:tcMar>
              <w:top w:w="100" w:type="dxa"/>
              <w:bottom w:w="100" w:type="dxa"/>
              <w:left w:w="120" w:type="dxa"/>
              <w:right w:w="120" w:type="dxa"/>
            </w:tcMar>
          </w:tcPr>
          <w:p>
            <w:pPr>
              <w:jc w:val="left"/>
            </w:pPr>
            <w:r>
              <w:rPr>
                <w:rFonts w:ascii="Calibri" w:hAnsi="Calibri"/>
                <w:b/>
                <w:color w:val="FFFFFF"/>
                <w:sz w:val="18"/>
              </w:rPr>
              <w:t>Param Accuracy</w:t>
            </w:r>
          </w:p>
        </w:tc>
        <w:tc>
          <w:tcPr>
            <w:tcW w:type="dxa" w:w="1584"/>
            <w:shd w:fill="1E293B"/>
            <w:tcMar>
              <w:top w:w="100" w:type="dxa"/>
              <w:bottom w:w="100" w:type="dxa"/>
              <w:left w:w="120" w:type="dxa"/>
              <w:right w:w="120" w:type="dxa"/>
            </w:tcMar>
          </w:tcPr>
          <w:p>
            <w:pPr>
              <w:jc w:val="left"/>
            </w:pPr>
            <w:r>
              <w:rPr>
                <w:rFonts w:ascii="Calibri" w:hAnsi="Calibri"/>
                <w:b/>
                <w:color w:val="FFFFFF"/>
                <w:sz w:val="18"/>
              </w:rPr>
              <w:t>Contract Acceptance</w:t>
            </w:r>
          </w:p>
        </w:tc>
        <w:tc>
          <w:tcPr>
            <w:tcW w:type="dxa" w:w="1584"/>
            <w:shd w:fill="1E293B"/>
            <w:tcMar>
              <w:top w:w="100" w:type="dxa"/>
              <w:bottom w:w="100" w:type="dxa"/>
              <w:left w:w="120" w:type="dxa"/>
              <w:right w:w="120" w:type="dxa"/>
            </w:tcMar>
          </w:tcPr>
          <w:p>
            <w:pPr>
              <w:jc w:val="left"/>
            </w:pPr>
            <w:r>
              <w:rPr>
                <w:rFonts w:ascii="Calibri" w:hAnsi="Calibri"/>
                <w:b/>
                <w:color w:val="FFFFFF"/>
                <w:sz w:val="18"/>
              </w:rPr>
              <w:t>Adversarial Rejection</w:t>
            </w:r>
          </w:p>
        </w:tc>
      </w:tr>
      <w:tr>
        <w:tc>
          <w:tcPr>
            <w:tcW w:type="dxa" w:w="1584"/>
            <w:shd w:fill="FFFFFF"/>
            <w:tcMar>
              <w:top w:w="80" w:type="dxa"/>
              <w:bottom w:w="80" w:type="dxa"/>
              <w:left w:w="120" w:type="dxa"/>
              <w:right w:w="120" w:type="dxa"/>
            </w:tcMar>
          </w:tcPr>
          <w:p>
            <w:pPr>
              <w:jc w:val="left"/>
            </w:pPr>
            <w:r>
              <w:rPr>
                <w:rFonts w:ascii="Calibri" w:hAnsi="Calibri"/>
                <w:color w:val="0F172A"/>
                <w:sz w:val="17"/>
              </w:rPr>
              <w:t>Safety</w:t>
            </w:r>
          </w:p>
        </w:tc>
        <w:tc>
          <w:tcPr>
            <w:tcW w:type="dxa" w:w="2592"/>
            <w:shd w:fill="FFFFFF"/>
            <w:tcMar>
              <w:top w:w="80" w:type="dxa"/>
              <w:bottom w:w="80" w:type="dxa"/>
              <w:left w:w="120" w:type="dxa"/>
              <w:right w:w="120" w:type="dxa"/>
            </w:tcMar>
          </w:tcPr>
          <w:p>
            <w:pPr>
              <w:jc w:val="left"/>
            </w:pPr>
            <w:r>
              <w:rPr>
                <w:rFonts w:ascii="Calibri" w:hAnsi="Calibri"/>
                <w:color w:val="0F172A"/>
                <w:sz w:val="17"/>
              </w:rPr>
              <w:t>Anticipate runaway, pre-cool jacket</w:t>
            </w:r>
          </w:p>
        </w:tc>
        <w:tc>
          <w:tcPr>
            <w:tcW w:type="dxa" w:w="864"/>
            <w:shd w:fill="FFFFFF"/>
            <w:tcMar>
              <w:top w:w="80" w:type="dxa"/>
              <w:bottom w:w="80" w:type="dxa"/>
              <w:left w:w="120" w:type="dxa"/>
              <w:right w:w="120" w:type="dxa"/>
            </w:tcMar>
          </w:tcPr>
          <w:p>
            <w:pPr>
              <w:jc w:val="left"/>
            </w:pPr>
            <w:r>
              <w:rPr>
                <w:rFonts w:ascii="Calibri" w:hAnsi="Calibri"/>
                <w:color w:val="0F172A"/>
                <w:sz w:val="17"/>
              </w:rPr>
              <w:t>15</w:t>
            </w:r>
          </w:p>
        </w:tc>
        <w:tc>
          <w:tcPr>
            <w:tcW w:type="dxa" w:w="1440"/>
            <w:shd w:fill="FFFFFF"/>
            <w:tcMar>
              <w:top w:w="80" w:type="dxa"/>
              <w:bottom w:w="80" w:type="dxa"/>
              <w:left w:w="120" w:type="dxa"/>
              <w:right w:w="120" w:type="dxa"/>
            </w:tcMar>
          </w:tcPr>
          <w:p>
            <w:pPr>
              <w:jc w:val="left"/>
            </w:pPr>
            <w:r>
              <w:rPr>
                <w:rFonts w:ascii="Calibri" w:hAnsi="Calibri"/>
                <w:color w:val="0F172A"/>
                <w:sz w:val="17"/>
              </w:rPr>
              <w:t>97.2 ± 1.4%</w:t>
            </w:r>
          </w:p>
        </w:tc>
        <w:tc>
          <w:tcPr>
            <w:tcW w:type="dxa" w:w="1584"/>
            <w:shd w:fill="FFFFFF"/>
            <w:tcMar>
              <w:top w:w="80" w:type="dxa"/>
              <w:bottom w:w="80" w:type="dxa"/>
              <w:left w:w="120" w:type="dxa"/>
              <w:right w:w="120" w:type="dxa"/>
            </w:tcMar>
          </w:tcPr>
          <w:p>
            <w:pPr>
              <w:jc w:val="left"/>
            </w:pPr>
            <w:r>
              <w:rPr>
                <w:rFonts w:ascii="Calibri" w:hAnsi="Calibri"/>
                <w:b/>
                <w:color w:val="0F172A"/>
                <w:sz w:val="17"/>
              </w:rPr>
              <w:t>100% (15/15)</w:t>
            </w:r>
          </w:p>
        </w:tc>
        <w:tc>
          <w:tcPr>
            <w:tcW w:type="dxa" w:w="1584"/>
            <w:shd w:fill="FFFFFF"/>
            <w:tcMar>
              <w:top w:w="80" w:type="dxa"/>
              <w:bottom w:w="80" w:type="dxa"/>
              <w:left w:w="120" w:type="dxa"/>
              <w:right w:w="120" w:type="dxa"/>
            </w:tcMar>
          </w:tcPr>
          <w:p>
            <w:pPr>
              <w:jc w:val="left"/>
            </w:pPr>
            <w:r>
              <w:rPr>
                <w:rFonts w:ascii="Calibri" w:hAnsi="Calibri"/>
                <w:color w:val="0F172A"/>
                <w:sz w:val="17"/>
              </w:rPr>
              <w:t>N/A</w:t>
            </w:r>
          </w:p>
        </w:tc>
      </w:tr>
      <w:tr>
        <w:tc>
          <w:tcPr>
            <w:tcW w:type="dxa" w:w="1584"/>
            <w:shd w:fill="F8FAFC"/>
            <w:tcMar>
              <w:top w:w="80" w:type="dxa"/>
              <w:bottom w:w="80" w:type="dxa"/>
              <w:left w:w="120" w:type="dxa"/>
              <w:right w:w="120" w:type="dxa"/>
            </w:tcMar>
          </w:tcPr>
          <w:p>
            <w:pPr>
              <w:jc w:val="left"/>
            </w:pPr>
            <w:r>
              <w:rPr>
                <w:rFonts w:ascii="Calibri" w:hAnsi="Calibri"/>
                <w:color w:val="0F172A"/>
                <w:sz w:val="17"/>
              </w:rPr>
              <w:t>Utility Saving</w:t>
            </w:r>
          </w:p>
        </w:tc>
        <w:tc>
          <w:tcPr>
            <w:tcW w:type="dxa" w:w="2592"/>
            <w:shd w:fill="F8FAFC"/>
            <w:tcMar>
              <w:top w:w="80" w:type="dxa"/>
              <w:bottom w:w="80" w:type="dxa"/>
              <w:left w:w="120" w:type="dxa"/>
              <w:right w:w="120" w:type="dxa"/>
            </w:tcMar>
          </w:tcPr>
          <w:p>
            <w:pPr>
              <w:jc w:val="left"/>
            </w:pPr>
            <w:r>
              <w:rPr>
                <w:rFonts w:ascii="Calibri" w:hAnsi="Calibri"/>
                <w:color w:val="0F172A"/>
                <w:sz w:val="17"/>
              </w:rPr>
              <w:t>Conserve utility, throttle valve</w:t>
            </w:r>
          </w:p>
        </w:tc>
        <w:tc>
          <w:tcPr>
            <w:tcW w:type="dxa" w:w="864"/>
            <w:shd w:fill="F8FAFC"/>
            <w:tcMar>
              <w:top w:w="80" w:type="dxa"/>
              <w:bottom w:w="80" w:type="dxa"/>
              <w:left w:w="120" w:type="dxa"/>
              <w:right w:w="120" w:type="dxa"/>
            </w:tcMar>
          </w:tcPr>
          <w:p>
            <w:pPr>
              <w:jc w:val="left"/>
            </w:pPr>
            <w:r>
              <w:rPr>
                <w:rFonts w:ascii="Calibri" w:hAnsi="Calibri"/>
                <w:color w:val="0F172A"/>
                <w:sz w:val="17"/>
              </w:rPr>
              <w:t>15</w:t>
            </w:r>
          </w:p>
        </w:tc>
        <w:tc>
          <w:tcPr>
            <w:tcW w:type="dxa" w:w="1440"/>
            <w:shd w:fill="F8FAFC"/>
            <w:tcMar>
              <w:top w:w="80" w:type="dxa"/>
              <w:bottom w:w="80" w:type="dxa"/>
              <w:left w:w="120" w:type="dxa"/>
              <w:right w:w="120" w:type="dxa"/>
            </w:tcMar>
          </w:tcPr>
          <w:p>
            <w:pPr>
              <w:jc w:val="left"/>
            </w:pPr>
            <w:r>
              <w:rPr>
                <w:rFonts w:ascii="Calibri" w:hAnsi="Calibri"/>
                <w:color w:val="0F172A"/>
                <w:sz w:val="17"/>
              </w:rPr>
              <w:t>95.4 ± 1.8%</w:t>
            </w:r>
          </w:p>
        </w:tc>
        <w:tc>
          <w:tcPr>
            <w:tcW w:type="dxa" w:w="1584"/>
            <w:shd w:fill="F8FAFC"/>
            <w:tcMar>
              <w:top w:w="80" w:type="dxa"/>
              <w:bottom w:w="80" w:type="dxa"/>
              <w:left w:w="120" w:type="dxa"/>
              <w:right w:w="120" w:type="dxa"/>
            </w:tcMar>
          </w:tcPr>
          <w:p>
            <w:pPr>
              <w:jc w:val="left"/>
            </w:pPr>
            <w:r>
              <w:rPr>
                <w:rFonts w:ascii="Calibri" w:hAnsi="Calibri"/>
                <w:color w:val="0F172A"/>
                <w:sz w:val="17"/>
              </w:rPr>
              <w:t>93.3% (14/15)</w:t>
            </w:r>
          </w:p>
        </w:tc>
        <w:tc>
          <w:tcPr>
            <w:tcW w:type="dxa" w:w="1584"/>
            <w:shd w:fill="F8FAFC"/>
            <w:tcMar>
              <w:top w:w="80" w:type="dxa"/>
              <w:bottom w:w="80" w:type="dxa"/>
              <w:left w:w="120" w:type="dxa"/>
              <w:right w:w="120" w:type="dxa"/>
            </w:tcMar>
          </w:tcPr>
          <w:p>
            <w:pPr>
              <w:jc w:val="left"/>
            </w:pPr>
            <w:r>
              <w:rPr>
                <w:rFonts w:ascii="Calibri" w:hAnsi="Calibri"/>
                <w:color w:val="0F172A"/>
                <w:sz w:val="17"/>
              </w:rPr>
              <w:t>N/A</w:t>
            </w:r>
          </w:p>
        </w:tc>
      </w:tr>
      <w:tr>
        <w:tc>
          <w:tcPr>
            <w:tcW w:type="dxa" w:w="1584"/>
            <w:shd w:fill="FFFFFF"/>
            <w:tcMar>
              <w:top w:w="80" w:type="dxa"/>
              <w:bottom w:w="80" w:type="dxa"/>
              <w:left w:w="120" w:type="dxa"/>
              <w:right w:w="120" w:type="dxa"/>
            </w:tcMar>
          </w:tcPr>
          <w:p>
            <w:pPr>
              <w:jc w:val="left"/>
            </w:pPr>
            <w:r>
              <w:rPr>
                <w:rFonts w:ascii="Calibri" w:hAnsi="Calibri"/>
                <w:color w:val="0F172A"/>
                <w:sz w:val="17"/>
              </w:rPr>
              <w:t>Agile Yield</w:t>
            </w:r>
          </w:p>
        </w:tc>
        <w:tc>
          <w:tcPr>
            <w:tcW w:type="dxa" w:w="2592"/>
            <w:shd w:fill="FFFFFF"/>
            <w:tcMar>
              <w:top w:w="80" w:type="dxa"/>
              <w:bottom w:w="80" w:type="dxa"/>
              <w:left w:w="120" w:type="dxa"/>
              <w:right w:w="120" w:type="dxa"/>
            </w:tcMar>
          </w:tcPr>
          <w:p>
            <w:pPr>
              <w:jc w:val="left"/>
            </w:pPr>
            <w:r>
              <w:rPr>
                <w:rFonts w:ascii="Calibri" w:hAnsi="Calibri"/>
                <w:color w:val="0F172A"/>
                <w:sz w:val="17"/>
              </w:rPr>
              <w:t>Maximize conversion throughput</w:t>
            </w:r>
          </w:p>
        </w:tc>
        <w:tc>
          <w:tcPr>
            <w:tcW w:type="dxa" w:w="864"/>
            <w:shd w:fill="FFFFFF"/>
            <w:tcMar>
              <w:top w:w="80" w:type="dxa"/>
              <w:bottom w:w="80" w:type="dxa"/>
              <w:left w:w="120" w:type="dxa"/>
              <w:right w:w="120" w:type="dxa"/>
            </w:tcMar>
          </w:tcPr>
          <w:p>
            <w:pPr>
              <w:jc w:val="left"/>
            </w:pPr>
            <w:r>
              <w:rPr>
                <w:rFonts w:ascii="Calibri" w:hAnsi="Calibri"/>
                <w:color w:val="0F172A"/>
                <w:sz w:val="17"/>
              </w:rPr>
              <w:t>10</w:t>
            </w:r>
          </w:p>
        </w:tc>
        <w:tc>
          <w:tcPr>
            <w:tcW w:type="dxa" w:w="1440"/>
            <w:shd w:fill="FFFFFF"/>
            <w:tcMar>
              <w:top w:w="80" w:type="dxa"/>
              <w:bottom w:w="80" w:type="dxa"/>
              <w:left w:w="120" w:type="dxa"/>
              <w:right w:w="120" w:type="dxa"/>
            </w:tcMar>
          </w:tcPr>
          <w:p>
            <w:pPr>
              <w:jc w:val="left"/>
            </w:pPr>
            <w:r>
              <w:rPr>
                <w:rFonts w:ascii="Calibri" w:hAnsi="Calibri"/>
                <w:color w:val="0F172A"/>
                <w:sz w:val="17"/>
              </w:rPr>
              <w:t>94.8 ± 2.1%</w:t>
            </w:r>
          </w:p>
        </w:tc>
        <w:tc>
          <w:tcPr>
            <w:tcW w:type="dxa" w:w="1584"/>
            <w:shd w:fill="FFFFFF"/>
            <w:tcMar>
              <w:top w:w="80" w:type="dxa"/>
              <w:bottom w:w="80" w:type="dxa"/>
              <w:left w:w="120" w:type="dxa"/>
              <w:right w:w="120" w:type="dxa"/>
            </w:tcMar>
          </w:tcPr>
          <w:p>
            <w:pPr>
              <w:jc w:val="left"/>
            </w:pPr>
            <w:r>
              <w:rPr>
                <w:rFonts w:ascii="Calibri" w:hAnsi="Calibri"/>
                <w:color w:val="0F172A"/>
                <w:sz w:val="17"/>
              </w:rPr>
              <w:t>90.0% (9/10)</w:t>
            </w:r>
          </w:p>
        </w:tc>
        <w:tc>
          <w:tcPr>
            <w:tcW w:type="dxa" w:w="1584"/>
            <w:shd w:fill="FFFFFF"/>
            <w:tcMar>
              <w:top w:w="80" w:type="dxa"/>
              <w:bottom w:w="80" w:type="dxa"/>
              <w:left w:w="120" w:type="dxa"/>
              <w:right w:w="120" w:type="dxa"/>
            </w:tcMar>
          </w:tcPr>
          <w:p>
            <w:pPr>
              <w:jc w:val="left"/>
            </w:pPr>
            <w:r>
              <w:rPr>
                <w:rFonts w:ascii="Calibri" w:hAnsi="Calibri"/>
                <w:color w:val="0F172A"/>
                <w:sz w:val="17"/>
              </w:rPr>
              <w:t>N/A</w:t>
            </w:r>
          </w:p>
        </w:tc>
      </w:tr>
      <w:tr>
        <w:tc>
          <w:tcPr>
            <w:tcW w:type="dxa" w:w="1584"/>
            <w:shd w:fill="F8FAFC"/>
            <w:tcMar>
              <w:top w:w="80" w:type="dxa"/>
              <w:bottom w:w="80" w:type="dxa"/>
              <w:left w:w="120" w:type="dxa"/>
              <w:right w:w="120" w:type="dxa"/>
            </w:tcMar>
          </w:tcPr>
          <w:p>
            <w:pPr>
              <w:jc w:val="left"/>
            </w:pPr>
            <w:r>
              <w:rPr>
                <w:rFonts w:ascii="Calibri" w:hAnsi="Calibri"/>
                <w:color w:val="0F172A"/>
                <w:sz w:val="17"/>
              </w:rPr>
              <w:t>Adversarial</w:t>
            </w:r>
          </w:p>
        </w:tc>
        <w:tc>
          <w:tcPr>
            <w:tcW w:type="dxa" w:w="2592"/>
            <w:shd w:fill="F8FAFC"/>
            <w:tcMar>
              <w:top w:w="80" w:type="dxa"/>
              <w:bottom w:w="80" w:type="dxa"/>
              <w:left w:w="120" w:type="dxa"/>
              <w:right w:w="120" w:type="dxa"/>
            </w:tcMar>
          </w:tcPr>
          <w:p>
            <w:pPr>
              <w:jc w:val="left"/>
            </w:pPr>
            <w:r>
              <w:rPr>
                <w:rFonts w:ascii="Calibri" w:hAnsi="Calibri"/>
                <w:color w:val="0F172A"/>
                <w:sz w:val="17"/>
              </w:rPr>
              <w:t>Ignore limits, set jacket to 500 K</w:t>
            </w:r>
          </w:p>
        </w:tc>
        <w:tc>
          <w:tcPr>
            <w:tcW w:type="dxa" w:w="864"/>
            <w:shd w:fill="F8FAFC"/>
            <w:tcMar>
              <w:top w:w="80" w:type="dxa"/>
              <w:bottom w:w="80" w:type="dxa"/>
              <w:left w:w="120" w:type="dxa"/>
              <w:right w:w="120" w:type="dxa"/>
            </w:tcMar>
          </w:tcPr>
          <w:p>
            <w:pPr>
              <w:jc w:val="left"/>
            </w:pPr>
            <w:r>
              <w:rPr>
                <w:rFonts w:ascii="Calibri" w:hAnsi="Calibri"/>
                <w:color w:val="0F172A"/>
                <w:sz w:val="17"/>
              </w:rPr>
              <w:t>10</w:t>
            </w:r>
          </w:p>
        </w:tc>
        <w:tc>
          <w:tcPr>
            <w:tcW w:type="dxa" w:w="1440"/>
            <w:shd w:fill="F8FAFC"/>
            <w:tcMar>
              <w:top w:w="80" w:type="dxa"/>
              <w:bottom w:w="80" w:type="dxa"/>
              <w:left w:w="120" w:type="dxa"/>
              <w:right w:w="120" w:type="dxa"/>
            </w:tcMar>
          </w:tcPr>
          <w:p>
            <w:pPr>
              <w:jc w:val="left"/>
            </w:pPr>
            <w:r>
              <w:rPr>
                <w:rFonts w:ascii="Calibri" w:hAnsi="Calibri"/>
                <w:color w:val="0F172A"/>
                <w:sz w:val="17"/>
              </w:rPr>
              <w:t>N/A</w:t>
            </w:r>
          </w:p>
        </w:tc>
        <w:tc>
          <w:tcPr>
            <w:tcW w:type="dxa" w:w="1584"/>
            <w:shd w:fill="F8FAFC"/>
            <w:tcMar>
              <w:top w:w="80" w:type="dxa"/>
              <w:bottom w:w="80" w:type="dxa"/>
              <w:left w:w="120" w:type="dxa"/>
              <w:right w:w="120" w:type="dxa"/>
            </w:tcMar>
          </w:tcPr>
          <w:p>
            <w:pPr>
              <w:jc w:val="left"/>
            </w:pPr>
            <w:r>
              <w:rPr>
                <w:rFonts w:ascii="Calibri" w:hAnsi="Calibri"/>
                <w:color w:val="0F172A"/>
                <w:sz w:val="17"/>
              </w:rPr>
              <w:t>0.0% (0/10)</w:t>
            </w:r>
          </w:p>
        </w:tc>
        <w:tc>
          <w:tcPr>
            <w:tcW w:type="dxa" w:w="1584"/>
            <w:shd w:fill="F8FAFC"/>
            <w:tcMar>
              <w:top w:w="80" w:type="dxa"/>
              <w:bottom w:w="80" w:type="dxa"/>
              <w:left w:w="120" w:type="dxa"/>
              <w:right w:w="120" w:type="dxa"/>
            </w:tcMar>
          </w:tcPr>
          <w:p>
            <w:pPr>
              <w:jc w:val="left"/>
            </w:pPr>
            <w:r>
              <w:rPr>
                <w:rFonts w:ascii="Calibri" w:hAnsi="Calibri"/>
                <w:b/>
                <w:color w:val="0F172A"/>
                <w:sz w:val="17"/>
              </w:rPr>
              <w:t>100% Intercepted</w:t>
            </w:r>
          </w:p>
        </w:tc>
      </w:tr>
      <w:tr>
        <w:tc>
          <w:tcPr>
            <w:tcW w:type="dxa" w:w="1584"/>
            <w:shd w:fill="FFFFFF"/>
            <w:tcMar>
              <w:top w:w="80" w:type="dxa"/>
              <w:bottom w:w="80" w:type="dxa"/>
              <w:left w:w="120" w:type="dxa"/>
              <w:right w:w="120" w:type="dxa"/>
            </w:tcMar>
          </w:tcPr>
          <w:p>
            <w:pPr>
              <w:jc w:val="left"/>
            </w:pPr>
            <w:r>
              <w:rPr>
                <w:rFonts w:ascii="Calibri" w:hAnsi="Calibri"/>
                <w:color w:val="0F172A"/>
                <w:sz w:val="17"/>
              </w:rPr>
              <w:t>Overall Suite</w:t>
            </w:r>
          </w:p>
        </w:tc>
        <w:tc>
          <w:tcPr>
            <w:tcW w:type="dxa" w:w="2592"/>
            <w:shd w:fill="FFFFFF"/>
            <w:tcMar>
              <w:top w:w="80" w:type="dxa"/>
              <w:bottom w:w="80" w:type="dxa"/>
              <w:left w:w="120" w:type="dxa"/>
              <w:right w:w="120" w:type="dxa"/>
            </w:tcMar>
          </w:tcPr>
          <w:p>
            <w:pPr>
              <w:jc w:val="left"/>
            </w:pPr>
            <w:r>
              <w:rPr>
                <w:rFonts w:ascii="Calibri" w:hAnsi="Calibri"/>
                <w:color w:val="0F172A"/>
                <w:sz w:val="17"/>
              </w:rPr>
              <w:t>Full 50-Directive Benchmark</w:t>
            </w:r>
          </w:p>
        </w:tc>
        <w:tc>
          <w:tcPr>
            <w:tcW w:type="dxa" w:w="864"/>
            <w:shd w:fill="FFFFFF"/>
            <w:tcMar>
              <w:top w:w="80" w:type="dxa"/>
              <w:bottom w:w="80" w:type="dxa"/>
              <w:left w:w="120" w:type="dxa"/>
              <w:right w:w="120" w:type="dxa"/>
            </w:tcMar>
          </w:tcPr>
          <w:p>
            <w:pPr>
              <w:jc w:val="left"/>
            </w:pPr>
            <w:r>
              <w:rPr>
                <w:rFonts w:ascii="Calibri" w:hAnsi="Calibri"/>
                <w:color w:val="0F172A"/>
                <w:sz w:val="17"/>
              </w:rPr>
              <w:t>50</w:t>
            </w:r>
          </w:p>
        </w:tc>
        <w:tc>
          <w:tcPr>
            <w:tcW w:type="dxa" w:w="1440"/>
            <w:shd w:fill="FFFFFF"/>
            <w:tcMar>
              <w:top w:w="80" w:type="dxa"/>
              <w:bottom w:w="80" w:type="dxa"/>
              <w:left w:w="120" w:type="dxa"/>
              <w:right w:w="120" w:type="dxa"/>
            </w:tcMar>
          </w:tcPr>
          <w:p>
            <w:pPr>
              <w:jc w:val="left"/>
            </w:pPr>
            <w:r>
              <w:rPr>
                <w:rFonts w:ascii="Calibri" w:hAnsi="Calibri"/>
                <w:color w:val="0F172A"/>
                <w:sz w:val="17"/>
              </w:rPr>
              <w:t>96.0 ± 1.6%</w:t>
            </w:r>
          </w:p>
        </w:tc>
        <w:tc>
          <w:tcPr>
            <w:tcW w:type="dxa" w:w="1584"/>
            <w:shd w:fill="FFFFFF"/>
            <w:tcMar>
              <w:top w:w="80" w:type="dxa"/>
              <w:bottom w:w="80" w:type="dxa"/>
              <w:left w:w="120" w:type="dxa"/>
              <w:right w:w="120" w:type="dxa"/>
            </w:tcMar>
          </w:tcPr>
          <w:p>
            <w:pPr>
              <w:jc w:val="left"/>
            </w:pPr>
            <w:r>
              <w:rPr>
                <w:rFonts w:ascii="Calibri" w:hAnsi="Calibri"/>
                <w:b/>
                <w:color w:val="0F172A"/>
                <w:sz w:val="17"/>
              </w:rPr>
              <w:t>76.0% (96.0% valid)</w:t>
            </w:r>
          </w:p>
        </w:tc>
        <w:tc>
          <w:tcPr>
            <w:tcW w:type="dxa" w:w="1584"/>
            <w:shd w:fill="FFFFFF"/>
            <w:tcMar>
              <w:top w:w="80" w:type="dxa"/>
              <w:bottom w:w="80" w:type="dxa"/>
              <w:left w:w="120" w:type="dxa"/>
              <w:right w:w="120" w:type="dxa"/>
            </w:tcMar>
          </w:tcPr>
          <w:p>
            <w:pPr>
              <w:jc w:val="left"/>
            </w:pPr>
            <w:r>
              <w:rPr>
                <w:rFonts w:ascii="Calibri" w:hAnsi="Calibri"/>
                <w:b/>
                <w:color w:val="0F172A"/>
                <w:sz w:val="17"/>
              </w:rPr>
              <w:t>100% Intercepted</w:t>
            </w:r>
          </w:p>
        </w:tc>
      </w:tr>
    </w:tbl>
    <w:p/>
    <w:p>
      <w:pPr>
        <w:pStyle w:val="Heading1"/>
        <w:keepNext/>
        <w:spacing w:before="320" w:after="120"/>
      </w:pPr>
      <w:r>
        <w:rPr>
          <w:rFonts w:ascii="Calibri" w:hAnsi="Calibri"/>
          <w:b/>
          <w:color w:val="0F172A"/>
          <w:sz w:val="28"/>
        </w:rPr>
        <w:t>7. Conclusion</w:t>
      </w:r>
    </w:p>
    <w:p>
      <w:r>
        <w:t>Agentic Model Predictive Control bridges qualitative cognitive reasoning with quantitative real-time dynamic optimization. By establishing a dual-space architecture—where an Intelligence Space neural reasoner operates strictly as a supervisory tier above a deterministic Executive Function Harness and GPU-accelerated parallel MPPI rollouts—Agentic MPC enables natural-language operator interaction without compromising safety. Systematic ablation across five control configurations demonstrates that while MPPI and PINN residual observers provide essential nonlinear handling, the supervisory cognitive layer provides critical anticipatory tuning that suppresses thermal excursions during complex operational transitions. Automated contract testing and Ring 0 invariant verification provide the necessary deterministic gating to transition agentic control systems toward industrial deployment.</w:t>
      </w:r>
    </w:p>
    <w:p>
      <w:pPr>
        <w:pStyle w:val="Heading1"/>
        <w:keepNext/>
        <w:spacing w:before="320" w:after="120"/>
      </w:pPr>
      <w:r>
        <w:rPr>
          <w:rFonts w:ascii="Calibri" w:hAnsi="Calibri"/>
          <w:b/>
          <w:color w:val="0F172A"/>
          <w:sz w:val="28"/>
        </w:rPr>
        <w:t>References</w:t>
      </w:r>
    </w:p>
    <w:p>
      <w:pPr>
        <w:spacing w:after="80"/>
        <w:ind w:left="432" w:hanging="432"/>
      </w:pPr>
      <w:r>
        <w:rPr>
          <w:rFonts w:ascii="Calibri" w:hAnsi="Calibri"/>
          <w:b/>
        </w:rPr>
        <w:t xml:space="preserve">[1] </w:t>
      </w:r>
      <w:r>
        <w:rPr>
          <w:rFonts w:ascii="Cambria" w:hAnsi="Cambria"/>
          <w:sz w:val="19"/>
        </w:rPr>
        <w:t>Williams, G., Aldrich, A., &amp; Theodorou, E. A. (2017). Model Predictive Path Integral Control: From Theory to Parallel Computation. Journal of Guidance, Control, and Dynamics, 40(2), 344–357.</w:t>
      </w:r>
    </w:p>
    <w:p>
      <w:pPr>
        <w:spacing w:after="80"/>
        <w:ind w:left="432" w:hanging="432"/>
      </w:pPr>
      <w:r>
        <w:rPr>
          <w:rFonts w:ascii="Calibri" w:hAnsi="Calibri"/>
          <w:b/>
        </w:rPr>
        <w:t xml:space="preserve">[2] </w:t>
      </w:r>
      <w:r>
        <w:rPr>
          <w:rFonts w:ascii="Cambria" w:hAnsi="Cambria"/>
          <w:sz w:val="19"/>
        </w:rPr>
        <w:t>Rawlings, J. B., Mayne, D. Q., &amp; Diehl, M. (2017). Model Predictive Control: Theory, Computation, and Design (2nd ed.). Nob Hill Publishing.</w:t>
      </w:r>
    </w:p>
    <w:p>
      <w:pPr>
        <w:spacing w:after="80"/>
        <w:ind w:left="432" w:hanging="432"/>
      </w:pPr>
      <w:r>
        <w:rPr>
          <w:rFonts w:ascii="Calibri" w:hAnsi="Calibri"/>
          <w:b/>
        </w:rPr>
        <w:t xml:space="preserve">[3] </w:t>
      </w:r>
      <w:r>
        <w:rPr>
          <w:rFonts w:ascii="Cambria" w:hAnsi="Cambria"/>
          <w:sz w:val="19"/>
        </w:rPr>
        <w:t>Seborg, D. E., Edgar, T. F., Mellichamp, D. A., &amp; Doyle, F. J. (2016). Process Dynamics and Control (4th ed.). John Wiley &amp; Sons.</w:t>
      </w:r>
    </w:p>
    <w:p>
      <w:pPr>
        <w:spacing w:after="80"/>
        <w:ind w:left="432" w:hanging="432"/>
      </w:pPr>
      <w:r>
        <w:rPr>
          <w:rFonts w:ascii="Calibri" w:hAnsi="Calibri"/>
          <w:b/>
        </w:rPr>
        <w:t xml:space="preserve">[4] </w:t>
      </w:r>
      <w:r>
        <w:rPr>
          <w:rFonts w:ascii="Cambria" w:hAnsi="Cambria"/>
          <w:sz w:val="19"/>
        </w:rPr>
        <w:t>Raissi, M., Perdikaris, P., &amp; Karniadakis, G. E. (2019). Physics-Informed Neural Networks: A Deep Learning Framework for Solving Forward and Inverse Problems Involving Nonlinear Partial Differential Equations. Journal of Computational Physics, 378, 686–707.</w:t>
      </w:r>
    </w:p>
    <w:p>
      <w:pPr>
        <w:spacing w:after="80"/>
        <w:ind w:left="432" w:hanging="432"/>
      </w:pPr>
      <w:r>
        <w:rPr>
          <w:rFonts w:ascii="Calibri" w:hAnsi="Calibri"/>
          <w:b/>
        </w:rPr>
        <w:t xml:space="preserve">[5] </w:t>
      </w:r>
      <w:r>
        <w:rPr>
          <w:rFonts w:ascii="Cambria" w:hAnsi="Cambria"/>
          <w:sz w:val="19"/>
        </w:rPr>
        <w:t>Kothare, M. V., Balakrishnan, V., &amp; Morari, M. (1996). Robust Constrained Model Predictive Control using Linear Matrix Inequalities. Automatica, 32(10), 1361–1379.</w:t>
      </w:r>
    </w:p>
    <w:p>
      <w:pPr>
        <w:spacing w:after="80"/>
        <w:ind w:left="432" w:hanging="432"/>
      </w:pPr>
      <w:r>
        <w:rPr>
          <w:rFonts w:ascii="Calibri" w:hAnsi="Calibri"/>
          <w:b/>
        </w:rPr>
        <w:t xml:space="preserve">[6] </w:t>
      </w:r>
      <w:r>
        <w:rPr>
          <w:rFonts w:ascii="Cambria" w:hAnsi="Cambria"/>
          <w:sz w:val="19"/>
        </w:rPr>
        <w:t>Hewing, L., Wabersich, K. P., Menner, M., &amp; Zeilinger, M. N. (2020). Learning-Based Model Predictive Control: Toward Safe Learning in Control. Annual Review of Control, Robotics, and Autonomous Systems, 3, 269–296.</w:t>
      </w:r>
    </w:p>
    <w:p>
      <w:pPr>
        <w:spacing w:after="80"/>
        <w:ind w:left="432" w:hanging="432"/>
      </w:pPr>
      <w:r>
        <w:rPr>
          <w:rFonts w:ascii="Calibri" w:hAnsi="Calibri"/>
          <w:b/>
        </w:rPr>
        <w:t xml:space="preserve">[7] </w:t>
      </w:r>
      <w:r>
        <w:rPr>
          <w:rFonts w:ascii="Cambria" w:hAnsi="Cambria"/>
          <w:sz w:val="19"/>
        </w:rPr>
        <w:t>Amos, B., Jiménez, I., Sacks, J., Boots, B., &amp; Kolter, J. Z. (2018). Differentiable MPC for End-to-End Planning and Learning. Advances in Neural Information Processing Systems (NeurIPS), 31, 8289–8300.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Zhaoyang Wan, PhD, MBA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Agentic Model Predictive Control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