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36"/>
        </w:rPr>
        <w:t>Agentic Model Predictive Control: Operating in Intelligence Space via Cognitive Supervisory Layers and Parallel Path Integral Rollouts — A Simulation Case Study</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F172A"/>
                <w:sz w:val="21"/>
              </w:rPr>
              <w:t>■ ABSTRACT</w:t>
              <w:br/>
            </w:r>
            <w:r>
              <w:rPr>
                <w:rFonts w:ascii="Cambria" w:hAnsi="Cambria"/>
                <w:color w:val="334155"/>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unstructured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parallel trajectory rollouts via GPU/WebGPU compute shaders, supported by an online lagged parameter filter.</w:t>
              <w:br/>
              <w:br/>
              <w:t>We evaluate the physical dynamics on an exothermic Continuous Stirred-Tank Reactor (CSTR) undergoing non-linear kinetic surges across a fully reproducible numerical simulation case study spanning 20 randomized scenarios (C_A0 in [+10%, +30%], T_0 in [+5 K, +12 K], UA in [-10%, -35%]) evaluated over a standardized 60.0 s benchmark window with advance-warning advisory lead time (t_lead = 3.5 s). In all preview evaluations, controllers receive an exact disturbance forecast (both onset timing and magnitude); reported preview results thus represent a perfect-forecast upper bound, while forecast timing jitter and magnitude errors remain untested. Numerical simulation demonstrates an empirical feedback floor of 6/20 trips across feedback controllers on this scenario set: when tuned equally (q_T = 10.0), Linear MPC trips in 6/20 scenarios (2.26 ± 1.14 K non-trip RMSE, 9.49 ± 5.39 K overall RMSE), matching NMPC (6/20 trips, 2.48 ± 1.52 K non-trip, 9.62 ± 5.37 K overall) and MPPI with a lagged-UA filter (6/20 trips, 2.61 ± 1.34 K non-trip, 9.82 ± 5.39 K overall), all tripping on the identical six scenarios (Scenarios 4, 5, 8, 16, 18, 20). When weakly penalized (q_T = 1.0), Linear MPC trips in 12/20 scenarios (16.26 ± 5.52 K overall RMSE). Notably, all reactive trips and the single preview trip occur 4–31 s after the surge ends during post-surge recovery, rather than at surge onset.</w:t>
              <w:br/>
              <w:br/>
              <w:t>When advance preview lookahead (t_lead = 3.5 s) is supplied, trips drop to 1/20 across all preview controllers, with failure occurring exclusively on Scenario 18 (an extreme corner realization requiring 6.0 s of advance lead in open loop, the sole scenario requiring &gt; 5.0 s). Crucially, our ablation isolates that the supervisory schedule's quantitative advantage (0.94 ± 0.41 K non-trip RMSE vs. 1.75 ± 1.00 K for standard preview MPPI, representing a 0.81 K gain across 19 shared survivors, paired t-test p = 0.013, but p = 0.063 after Holm-Bonferroni correction, rendering this gain suggestive rather than confirmed) stems from coordinating an anticipatory pre-cooling ramp that is consistent with avoiding reaction quenching: naive rule-based step switching quenches the reactor (T_min = 339–344 K), accumulates unreacted feed (C_A = 0.555–0.576 mol/L at surge conclusion, climbing post-surge to 0.578–0.597 mol/L), and triggers delayed thermal blowout (8/20 trips, 1.45 ± 0.68 K non-trip RMSE). We present the LLM supervisory layer as the proposed architecture for qualitative interaction and formulate the physical control and safety contract harness, establishing a simulation case study for anticipatory process control.</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pPr>
        <w:pStyle w:val="Heading2"/>
        <w:keepNext/>
        <w:spacing w:before="240" w:after="80"/>
      </w:pPr>
      <w:r>
        <w:rPr>
          <w:rFonts w:ascii="Calibri" w:hAnsi="Calibri"/>
          <w:b/>
          <w:color w:val="1E293B"/>
          <w:sz w:val="24"/>
        </w:rPr>
        <w:t>1.1 Related Work: Advanced &amp; Learning-Based MPC</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parameter tracking formulations have motivated domain-constrained residual filters that track conservation laws during online estimation; in this study, parameter compensation is evaluated via a direct lagged parameter tracking filter.</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Role of the Supervisory Layer: Lookahead vs. Reasoning</w:t>
      </w:r>
    </w:p>
    <w:p>
      <w:r>
        <w:t>A critical insight in receding-horizon control is that numerical solvers optimize over a fixed finite horizon Hp (e.g., 4.0 s). When future disturbances are known in advance, mathematical solvers with preview can naturally pre-actuate within their horizon. In our benchmark simulations, preview controllers receive the exact disturbance profile (timing and magnitude), representing an idealized perfect-forecast upper bound. However, in actual plant operations, forecasts arrive as human shift handover notes, laboratory feed analysis reports, or upstream DCS alarms.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translating operator directives into candidate cost manifold parameters θ_M = {q_T, q_barrier, u_target, λ}.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operating preemptively below plant emergency shutdown thresholds.</w:t>
      </w:r>
    </w:p>
    <w:p>
      <w:pPr>
        <w:pStyle w:val="Heading2"/>
        <w:keepNext/>
        <w:spacing w:before="240" w:after="80"/>
      </w:pPr>
      <w:r>
        <w:rPr>
          <w:rFonts w:ascii="Calibri" w:hAnsi="Calibri"/>
          <w:b/>
          <w:color w:val="1E293B"/>
          <w:sz w:val="24"/>
        </w:rPr>
        <w:t>2.2 Structured Memory Subsystems &amp; Note on Benchmark Scope</w:t>
      </w:r>
    </w:p>
    <w:p>
      <w:r>
        <w:t>Agentic MPC structures domain memory into four subsystems: Playbook (runbooks), Rulebook (safety bounds), Yearbook (plant topology), and Whiteboard (IPC mutexes). (Note: While these structured memory tiers define the conceptual supervisory architecture of Agentic MPC, they are not directly exercised in the numerical CSTR benchmark experiments reported below, which evaluate the deterministic control and anticipatory scheduling layer.)</w:t>
      </w:r>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 (Jacobian QP)</w:t>
      </w:r>
    </w:p>
    <w:p>
      <w:r>
        <w:t>The linear discrete-time optimal control problem is solved as a condensed Quadratic Program (QP) around the textbook steady state (C_A,ref = 0.50 mol/L, T_ref = 350.0 K, T_c,base = 300.0 K). The Jacobian matrix A has eigenvalues [-0.0076, +0.0472] s^-1, exhibiting an open-loop thermal runaway pole (tau_growth ~ 21.2 s). State penalty is Q = diag(10.0, q_T), R = 0.02, input bounds [280, 360] K, and slew limit 12 K/s. Linear MPC is evaluated at both q_T = 1.0 and q_T = 10.0.</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min_U  (1/2) U^T H_qp U + g^T U    subject to: u_min &lt;= u_k &lt;= u_max,  |Δu_k| &lt;= Δu_max</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(1)</w:t>
            </w:r>
          </w:p>
        </w:tc>
      </w:tr>
    </w:tbl>
    <w:p/>
    <w:p>
      <w:pPr>
        <w:pStyle w:val="Heading2"/>
        <w:keepNext/>
        <w:spacing w:before="240" w:after="80"/>
      </w:pPr>
      <w:r>
        <w:rPr>
          <w:rFonts w:ascii="Calibri" w:hAnsi="Calibri"/>
          <w:b/>
          <w:color w:val="1E293B"/>
          <w:sz w:val="24"/>
        </w:rPr>
        <w:t>3.2 Model Predictive Path Integral (MPPI) Formulation</w:t>
      </w:r>
    </w:p>
    <w:p>
      <w:r>
        <w:t>MPPI evaluates K = 1,024 stochastic control rollouts sampled from N(0, Σ) with covariance Σ = 6.0^2 I and temperature λ = 10.0. Discretized at rollout step Δt_ctrl = 0.2 s, trajectory evaluation uses state tracking and barrier penalties: S(U^{(m)}) = ∑ (q_T (T_k - T_ref)^2 + q_barrier max(0, T_k - T_barrier)^2). (Note: the standard theoretical control-cost regularization term (λ/2) ∑ ε_k^T Σ^-1 ε_k is omitted in our implementation, evaluating state tracking and barrier penalties directly over candidate rollouts). The optimal control update is computed via softmax importance weighting:</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u_t* = u_t + ∑_{m=1}^K w(U^{(m)}) ε_t^{(m)},    w(U^{(m)}) = exp(-S(U^{(m)})/λ) / ∑_j exp(-S(U^{(j)})/λ)</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(2)</w:t>
            </w:r>
          </w:p>
        </w:tc>
      </w:tr>
    </w:tbl>
    <w:p/>
    <w:p>
      <w:pPr>
        <w:pStyle w:val="Heading2"/>
        <w:keepNext/>
        <w:spacing w:before="240" w:after="80"/>
      </w:pPr>
      <w:r>
        <w:rPr>
          <w:rFonts w:ascii="Calibri" w:hAnsi="Calibri"/>
          <w:b/>
          <w:color w:val="1E293B"/>
          <w:sz w:val="24"/>
        </w:rPr>
        <w:t>3.3 Lagged-UA Tracking Filter</w:t>
      </w:r>
    </w:p>
    <w:p>
      <w:r>
        <w:t>To evaluate parameter identification during fouling, a first-order lagged filter tracks the true parameter UA(t) after surge onset: UA_est += 0.02 * (UA_true - UA_est) per 0.02 s step (tau = 1.0 s). Uses the true parameter directly. With forecast lookahead, the forecast vector supplies UA directly, so the filter primarily impacts the no-forecast MPPI baseline (12.13 K -&gt; 9.82 K overall RMSE).</w:t>
      </w:r>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Hold-280 K Lead-Time Sweep &amp; Controllability Limits</w:t>
      </w:r>
    </w:p>
    <w:p>
      <w:r>
        <w:t>An empirical hold-280 K lead-time sweep over the benchmark kinetic surge evaluates required early advisory warning when stepping jacket coolant flatly to u = 280 K. When coolant is released open-loop back to 300 K at surge conclusion (t = 25 s), reactant accumulated during deep pre-cooling causes delayed re-ignition at t = 57–83 s unless &gt;= 5.0 s lead is provided:</w:t>
      </w:r>
    </w:p>
    <w:tbl>
      <w:tblPr>
        <w:tblW w:type="auto" w:w="0"/>
        <w:jc w:val="center"/>
        <w:tblLook w:firstColumn="1" w:firstRow="1" w:lastColumn="0" w:lastRow="0" w:noHBand="0" w:noVBand="1" w:val="04A0"/>
      </w:tblPr>
      <w:tblGrid>
        <w:gridCol w:w="2016"/>
        <w:gridCol w:w="1584"/>
        <w:gridCol w:w="1584"/>
        <w:gridCol w:w="1584"/>
        <w:gridCol w:w="3312"/>
      </w:tblGrid>
      <w:tr>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Lead Time</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(60s)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(200s)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Trip Status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Measured Peak Time (Delay)</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0.0 s (At Onset)</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447.0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447.0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37.2 s (12.2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1.0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445.6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445.6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40.1 s (15.1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2.0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444.0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444.0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44.6 s (19.6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2.5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443.1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443.1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47.7 s (22.7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3.0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442.2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442.2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51.7 s (26.7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3.25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441.7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441.7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54.2 s (29.2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3.5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441.2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441.2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57.3 s (32.3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375.7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65.8 s (40.8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4.5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438.5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82.1 s (57.1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5.0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Clamped at nominal setpoint</w:t>
            </w:r>
          </w:p>
        </w:tc>
      </w:tr>
    </w:tbl>
    <w:p>
      <w:r>
        <w:t>Mechanisms &amp; Per-Scenario Requirements: In open-loop release back to 300 K without feedback regulation, unreacted feed that accumulated during deep 280 K cooling re-ignites after surge termination, pushing peak temperatures above 438 K at t = 65–83 s. Only &gt;= 5.0 s lead achieves complete thermal exhaustion in open loop for the nominal disturbance. Open-loop lead times are simulated at 50 Hz (Δt_sim = 0.02 s), exactly matching the physical plant dynamics and benchmark_cstr_unified.py --oracle. Release back to 300 K occurs at t = 25.0 s. In contrast, closed-loop benchmark runs in Section 6 evaluate over a standardized 60.0 s horizon. Per-scenario open-loop requirements (200 s horizon): Scenario 18 requires 6.0 s of lead (the sole scenario requiring &gt; 5.0 s); Scenarios 8 and 20 require 4.5 s; Scenarios 4 and 5 require 4.0 s; Scenarios 7, 15, and 9 require 2.5 s, 2.5 s, and 1.5 s; and Scenarios 11 and 13 require 0.0 s. Notably, the naive rule supervisor (stepping cooling to 280 K throughout alert and surge, followed by MPPI feedback) survives Scenario 18 (T_min = 348.8 K, T_max &lt; 385 K), whereas the Full anticipatory system and standard preview MPPI trip on Scenario 18 at 3.5 s lead.</w:t>
      </w:r>
    </w:p>
    <w:p>
      <w:pPr>
        <w:pStyle w:val="Heading1"/>
        <w:keepNext/>
        <w:spacing w:before="320" w:after="120"/>
      </w:pPr>
      <w:r>
        <w:rPr>
          <w:rFonts w:ascii="Calibri" w:hAnsi="Calibri"/>
          <w:b/>
          <w:color w:val="0F172A"/>
          <w:sz w:val="28"/>
        </w:rPr>
        <w:t>5. Verification &amp; Safety Architecture</w:t>
      </w:r>
    </w:p>
    <w:p>
      <w:r>
        <w:t>Agentic MPC enforces defense-in-depth: Ring 0 invariant checking (q_T &gt;= 0.1, q_barrier &gt;= 1000, u in [280, 360] K, slew &lt;= 12 K/s), automated contract unit tests on the active fouled plant model (&lt;30 ms), a software preemptive breaker at 382 K, and an independent hardware SIS scram at 385 K (failsafe cooling valve full open, feed shut off). (Note: The 382 K preemptive software breaker, automated contract unit test suite (&lt; 30 ms), and Ring 0 invariant gating represent the proposed supervisory safety architecture; these software supervisor safeguards are not exercised in the numerical benchmark runs in Section 6, where safety trips are triggered exclusively by the plant SIS limit at 385 K.) Overall RMSE includes the post-trip SCRAM transient and depends heavily on the emergency shutdown model. Non-trip RMSE and trip counts serve as the primary metrics.</w:t>
      </w:r>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Benchmark Across 20 Randomized Scenarios</w:t>
      </w:r>
    </w:p>
    <w:p>
      <w:r>
        <w:t>Table 2 presents reproducible numerical simulation results across 20 randomized scenarios computed directly from discrete QP, L-BFGS-B NMPC, and NumPy MPPI path integral solvers:</w:t>
      </w:r>
    </w:p>
    <w:tbl>
      <w:tblPr>
        <w:tblW w:type="auto" w:w="0"/>
        <w:jc w:val="center"/>
        <w:tblLook w:firstColumn="1" w:firstRow="1" w:lastColumn="0" w:lastRow="0" w:noHBand="0" w:noVBand="1" w:val="04A0"/>
      </w:tblPr>
      <w:tblGrid>
        <w:gridCol w:w="1584"/>
        <w:gridCol w:w="2592"/>
        <w:gridCol w:w="1152"/>
        <w:gridCol w:w="1152"/>
        <w:gridCol w:w="1296"/>
        <w:gridCol w:w="1008"/>
        <w:gridCol w:w="1008"/>
        <w:gridCol w:w="1008"/>
      </w:tblGrid>
      <w:tr>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Controller Type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Overall</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Slew</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Settled</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2.56 ± 1.54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16.26 ± 5.52</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389.3 ± 14.2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3.29 ± 0.95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(60%)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(9.8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10.0,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2.26 ± 1.14</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9.49 ± 5.39</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372.8 ± 13.8</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5.50 ± 1.35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(8.5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(L-BFGS-B,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2.48 ± 1.52</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9.62 ± 5.37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372.9 ± 13.7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5.04 ± 1.29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(6.9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1</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(Static θ*,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3.00 ± 1.80</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12.13 ± 5.57</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378.9 ± 14.6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2.52 ± 0.47</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10 / 20 (6.1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2</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Lagged-UA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2.61 ± 1.34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9.82 ± 5.39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373.4 ± 13.9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2.58 ± 0.35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(10.8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(With Forecast Preview)</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1.47 ± 0.85</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2.82 ± 2.93</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356.8 ± 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6.42 ± 1.03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(2.7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Filter (With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3.10 ± 2.98</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357.3 ± 7.7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2.80 ± 0.24</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 / 20 (5.6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Rule Supervisor + MPPI</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1.45 ± 0.68</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9.72 ± 4.92</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382.6 ± 17.6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3.82 ± 0.33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(12.4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 System</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Anticipatory Schedule (Full)</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2.15 ± 2.55</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355.4 ± 6.1</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3.39 ± 0.27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(2.4 s)</w:t>
            </w:r>
          </w:p>
        </w:tc>
      </w:tr>
    </w:tbl>
    <w:p>
      <w:r>
        <w:t>Key Findings: Linear MPC (q_T=10), NMPC, and MPPI+filter establish an empirical feedback floor of 6/20 trips on identical scenarios (Scenarios 4, 5, 8, 16, 18, 20). All baseline trips and Scenario 18 occur 4–31 s post-surge during recovery. Scenario 18 requires 6.0 s of advance lead in open loop (the sole scenario requiring &gt; 5.0 s). Closed-loop runs are evaluated over a standardized 60.0 s window; baseline trips occur as late as t = 56 s, and six surviving baseline runs remain unsettled at the 60 s boundary. Trajectory inspection on rule supervisor trip cases (Scenarios 2, 3, 9) shows reactor quenching to T_min = 339–344 K (vs. ~349 K for Full system), allowing reactant to accumulate to C_A = 0.555–0.576 mol/L at surge end and climbing to 0.578–0.597 mol/L (with Scenario 9 reaching a peak of 0.578 mol/L) before exploding into thermal blowout. Crucially, the rule supervisor survives Scenario 18 (T_min = 348.8 K) while preview MPPI and Full system trip at 3.5 s lead.</w:t>
      </w:r>
    </w:p>
    <w:p>
      <w:pPr>
        <w:pStyle w:val="Heading2"/>
        <w:keepNext/>
        <w:spacing w:before="240" w:after="80"/>
      </w:pPr>
      <w:r>
        <w:rPr>
          <w:rFonts w:ascii="Calibri" w:hAnsi="Calibri"/>
          <w:b/>
          <w:color w:val="1E293B"/>
          <w:sz w:val="24"/>
        </w:rPr>
        <w:t>6.2 Deconstructing the Supervisory Advantage</w:t>
      </w:r>
    </w:p>
    <w:p>
      <w:r>
        <w:t>Ablation across the 19 common surviving scenarios isolates the quantitative mechanism behind the supervisory schedule:</w:t>
      </w:r>
    </w:p>
    <w:tbl>
      <w:tblPr>
        <w:tblW w:type="auto" w:w="0"/>
        <w:jc w:val="center"/>
        <w:tblLook w:firstColumn="1" w:firstRow="1" w:lastColumn="0" w:lastRow="0" w:noHBand="0" w:noVBand="1" w:val="04A0"/>
      </w:tblPr>
      <w:tblGrid>
        <w:gridCol w:w="3168"/>
        <w:gridCol w:w="2160"/>
        <w:gridCol w:w="5040"/>
      </w:tblGrid>
      <w:tr>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Configuration</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 RMSE</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Physical Mechanism</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MPPI + Forecast Preview</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Unconstrained optimal preview tracking</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Ramp Cap Only</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1.12 ± 0.48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Modulates pre-cooling to 282 K, consistent with avoiding reaction quenching</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Elevated Barrier Weights Only</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1.33 ± 0.72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Stiff penalty keeps state strictly within safe envelope</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Both (Anticipatory Supervisory Schedule)</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Coordinated pre-cooling containment (gain: 0.81 K, p = 0.013)</w:t>
            </w:r>
          </w:p>
        </w:tc>
      </w:tr>
    </w:tbl>
    <w:p>
      <w:r>
        <w:t>Across the 19 shared survivors, the gain is 0.81 K (paired t p = 0.013, Wilcoxon p = 0.0017, Holm-adjusted p = 0.063). Overall difference across 20 scenarios is +0.95 K (p = 0.0069). Only the ramp-only comparison survives Holm (p = 0.0009). Results are stable across 5 MPPI sampling streams.</w:t>
      </w:r>
    </w:p>
    <w:p>
      <w:pPr>
        <w:pStyle w:val="Heading2"/>
        <w:keepNext/>
        <w:spacing w:before="240" w:after="80"/>
      </w:pPr>
      <w:r>
        <w:rPr>
          <w:rFonts w:ascii="Calibri" w:hAnsi="Calibri"/>
          <w:b/>
          <w:color w:val="1E293B"/>
          <w:sz w:val="24"/>
        </w:rPr>
        <w:t>6.3 Reproducibility &amp; Computational Budget</w:t>
      </w:r>
    </w:p>
    <w:p>
      <w:r>
        <w:t>All tables were generated using a pure NumPy implementation (benchmark_cstr_unified.py): scenario generation with np.random.seed(42); sensor noise default_rng(1000 + i); MPPI sampling default_rng(10000 + 100*rep + seed); NMPC with L-BFGS-B (maxiter = 10, warm-started); oracle sweep verified via python benchmark_cstr_unified.py --oracle at 50 Hz; standardized evaluation window t_total = 60.0 s; runtime approximately 12 minutes on 2 CPU cores.</w:t>
      </w:r>
    </w:p>
    <w:p>
      <w:pPr>
        <w:pStyle w:val="Heading1"/>
        <w:keepNext/>
        <w:spacing w:before="320" w:after="120"/>
      </w:pPr>
      <w:r>
        <w:rPr>
          <w:rFonts w:ascii="Calibri" w:hAnsi="Calibri"/>
          <w:b/>
          <w:color w:val="0F172A"/>
          <w:sz w:val="28"/>
        </w:rPr>
        <w:t>7. Industrial Deployment Limits &amp; Conclusion</w:t>
      </w:r>
    </w:p>
    <w:p>
      <w:pPr>
        <w:pStyle w:val="Heading2"/>
        <w:keepNext/>
        <w:spacing w:before="240" w:after="80"/>
      </w:pPr>
      <w:r>
        <w:rPr>
          <w:rFonts w:ascii="Calibri" w:hAnsi="Calibri"/>
          <w:b/>
          <w:color w:val="1E293B"/>
          <w:sz w:val="24"/>
        </w:rPr>
        <w:t>7.1 Industrial Deployment Limits</w:t>
      </w:r>
    </w:p>
    <w:p>
      <w:r>
        <w:t>While Agentic MPC demonstrates robust supervisory capabilities in simulation, certified industrial deployment requires strict separation of concerns. Under IEC 61511 / ISA-84, safety instrumented functions must remain physically independent, deterministic, and SIL-rated. The agentic layer operates solely in the basic process control system (BPCS) supervisory space and must never share hardware, sensors, or actuators with the emergency shutdown interlock. Perfect-Forecast Assumption: All preview controllers evaluated in Section 6 receive an exact preview of disturbance onset, duration, and magnitude. In industrial plant deployments, upstream analyzers and operator advisories exhibit lead-time jitter, amplitude estimation errors, and false positives. Characterizing closed-loop robustness under imperfect, noisy, or delayed forecast advisories is an essential direction for future validation. Evaluation Horizon Limitations: The closed-loop benchmark tests were evaluated over a 60 s time horizon. Because open-loop sweeps reveal delayed thermal re-ignition transients extending up to 83 s when unreacted feed accumulates (Section 4.1), and reactive baselines exhibited trips as late as 56 s with six surviving baseline runs unsettled at 60 s, extending the closed-loop evaluation window to 120–200 s is recommended to capture full asymptotic settling in industrial certification.</w:t>
      </w:r>
    </w:p>
    <w:p>
      <w:pPr>
        <w:pStyle w:val="Heading2"/>
        <w:keepNext/>
        <w:spacing w:before="240" w:after="80"/>
      </w:pPr>
      <w:r>
        <w:rPr>
          <w:rFonts w:ascii="Calibri" w:hAnsi="Calibri"/>
          <w:b/>
          <w:color w:val="1E293B"/>
          <w:sz w:val="24"/>
        </w:rPr>
        <w:t>7.2 Conclusion</w:t>
      </w:r>
    </w:p>
    <w:p>
      <w:r>
        <w:t>This simulation case study demonstrates that preview lookahead and an anticipatory pre-cooling ramp stabilize an exothermic CSTR under severe kinetic surges. A naive rule-based supervisor that commands flat maximum cooling frequently quenches the reactor, accumulates reactant, and triggers delayed blowout. Modulating a pre-cooling ramp to 282 K is consistent with avoiding reaction quenching while maintaining thermal absorption margin. We present the Agentic MPC framework as a proposed supervisory architecture for qualitative plant operations. Rather than acting as an evaluated numerical optimizer in these experiments, the LLM layer provides the architectural design pattern for interpreting unstructured operator directives and enforcing formal safety contracts in future human-in-the-loop autonomous plant workflows.</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[5]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[6]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[7]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