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top w:val="single" w:sz="28" w:space="1" w:color="7B3FB2"/>
        </w:pBdr>
        <w:spacing w:after="160"/>
        <w:keepLines/>
      </w:pPr>
    </w:p>
    <w:p>
      <w:pPr>
        <w:spacing w:after="200"/>
        <w:jc w:val="center"/>
        <w:keepLines/>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shrouded.png"/>
                    <pic:cNvPicPr/>
                  </pic:nvPicPr>
                  <pic:blipFill>
                    <a:blip r:embed="rId11"/>
                    <a:stretch>
                      <a:fillRect/>
                    </a:stretch>
                  </pic:blipFill>
                  <pic:spPr>
                    <a:xfrm>
                      <a:off x="0" y="0"/>
                      <a:ext cx="1417320" cy="1417320"/>
                    </a:xfrm>
                    <a:prstGeom prst="rect"/>
                  </pic:spPr>
                </pic:pic>
              </a:graphicData>
            </a:graphic>
          </wp:inline>
        </w:drawing>
      </w:r>
    </w:p>
    <w:p>
      <w:pPr>
        <w:spacing w:after="40"/>
        <w:jc w:val="center"/>
        <w:keepLines/>
      </w:pPr>
      <w:r>
        <w:rPr>
          <w:rFonts w:ascii="Arial" w:hAnsi="Arial"/>
          <w:b/>
          <w:color w:val="7B3FB2"/>
          <w:sz w:val="24"/>
        </w:rPr>
        <w:t>SHROUDED DEVELOPMENT</w:t>
      </w:r>
    </w:p>
    <w:p>
      <w:pPr>
        <w:spacing w:after="80"/>
        <w:jc w:val="center"/>
        <w:keepLines/>
      </w:pPr>
      <w:r>
        <w:rPr>
          <w:rFonts w:ascii="Arial" w:hAnsi="Arial"/>
          <w:b/>
          <w:color w:val="17111F"/>
          <w:sz w:val="56"/>
        </w:rPr>
        <w:t>Recruiter Onboarding Guide</w:t>
      </w:r>
    </w:p>
    <w:p>
      <w:pPr>
        <w:jc w:val="center"/>
        <w:keepLines/>
      </w:pPr>
      <w:r>
        <w:rPr>
          <w:rFonts w:ascii="Arial" w:hAnsi="Arial"/>
          <w:i/>
          <w:color w:val="56515C"/>
          <w:sz w:val="23"/>
        </w:rPr>
        <w:t>Client procurement, ticket standards, quota rules, and payment process</w:t>
      </w:r>
    </w:p>
    <w:p>
      <w:pPr>
        <w:spacing w:after="200"/>
        <w:keepLines/>
      </w:pPr>
    </w:p>
    <w:tbl>
      <w:tblPr>
        <w:tblW w:type="pct" w:w="5000"/>
        <w:jc w:val="center"/>
        <w:tblLook w:firstColumn="1" w:firstRow="1" w:lastColumn="0" w:lastRow="0" w:noHBand="0" w:noVBand="1" w:val="04A0"/>
      </w:tblPr>
      <w:tblGrid>
        <w:gridCol w:w="3389"/>
        <w:gridCol w:w="3389"/>
        <w:gridCol w:w="3389"/>
      </w:tblGrid>
      <w:tr>
        <w:tc>
          <w:tcPr>
            <w:tcW w:type="dxa" w:w="3389"/>
            <w:shd w:fill="F6EEFB"/>
            <w:tcBorders>
              <w:top w:val="single" w:sz="14" w:space="0" w:color="FFFFFF"/>
              <w:left w:val="single" w:sz="14" w:space="0" w:color="FFFFFF"/>
              <w:bottom w:val="single" w:sz="14" w:space="0" w:color="FFFFFF"/>
              <w:right w:val="single" w:sz="14" w:space="0" w:color="FFFFFF"/>
            </w:tcBorders>
            <w:tcMar>
              <w:top w:w="150" w:type="dxa"/>
              <w:start w:w="120" w:type="dxa"/>
              <w:bottom w:w="150" w:type="dxa"/>
              <w:end w:w="120" w:type="dxa"/>
            </w:tcMar>
            <w:vAlign w:val="top"/>
          </w:tcPr>
          <w:p>
            <w:r>
              <w:rPr>
                <w:rFonts w:ascii="Arial" w:hAnsi="Arial"/>
                <w:b/>
                <w:color w:val="7B3FB2"/>
                <w:sz w:val="21"/>
              </w:rPr>
              <w:t>Recruit with patience</w:t>
            </w:r>
          </w:p>
          <w:p>
            <w:r>
              <w:rPr>
                <w:rFonts w:ascii="Arial" w:hAnsi="Arial"/>
                <w:color w:val="56515C"/>
                <w:sz w:val="18"/>
              </w:rPr>
              <w:t>Not every lead becomes a client.</w:t>
            </w:r>
          </w:p>
        </w:tc>
        <w:tc>
          <w:tcPr>
            <w:tcW w:type="dxa" w:w="3389"/>
            <w:shd w:fill="F6EEFB"/>
            <w:tcBorders>
              <w:top w:val="single" w:sz="14" w:space="0" w:color="FFFFFF"/>
              <w:left w:val="single" w:sz="14" w:space="0" w:color="FFFFFF"/>
              <w:bottom w:val="single" w:sz="14" w:space="0" w:color="FFFFFF"/>
              <w:right w:val="single" w:sz="14" w:space="0" w:color="FFFFFF"/>
            </w:tcBorders>
            <w:tcMar>
              <w:top w:w="150" w:type="dxa"/>
              <w:start w:w="120" w:type="dxa"/>
              <w:bottom w:w="150" w:type="dxa"/>
              <w:end w:w="120" w:type="dxa"/>
            </w:tcMar>
            <w:vAlign w:val="top"/>
          </w:tcPr>
          <w:p>
            <w:r>
              <w:rPr>
                <w:rFonts w:ascii="Arial" w:hAnsi="Arial"/>
                <w:b/>
                <w:color w:val="7B3FB2"/>
                <w:sz w:val="21"/>
              </w:rPr>
              <w:t>Protect the ticket</w:t>
            </w:r>
          </w:p>
          <w:p>
            <w:r>
              <w:rPr>
                <w:rFonts w:ascii="Arial" w:hAnsi="Arial"/>
                <w:color w:val="56515C"/>
                <w:sz w:val="18"/>
              </w:rPr>
              <w:t>Agents handle the commission once opened.</w:t>
            </w:r>
          </w:p>
        </w:tc>
        <w:tc>
          <w:tcPr>
            <w:tcW w:type="dxa" w:w="3389"/>
            <w:shd w:fill="F6EEFB"/>
            <w:tcBorders>
              <w:top w:val="single" w:sz="14" w:space="0" w:color="FFFFFF"/>
              <w:left w:val="single" w:sz="14" w:space="0" w:color="FFFFFF"/>
              <w:bottom w:val="single" w:sz="14" w:space="0" w:color="FFFFFF"/>
              <w:right w:val="single" w:sz="14" w:space="0" w:color="FFFFFF"/>
            </w:tcBorders>
            <w:tcMar>
              <w:top w:w="150" w:type="dxa"/>
              <w:start w:w="120" w:type="dxa"/>
              <w:bottom w:w="150" w:type="dxa"/>
              <w:end w:w="120" w:type="dxa"/>
            </w:tcMar>
            <w:vAlign w:val="top"/>
          </w:tcPr>
          <w:p>
            <w:r>
              <w:rPr>
                <w:rFonts w:ascii="Arial" w:hAnsi="Arial"/>
                <w:b/>
                <w:color w:val="7B3FB2"/>
                <w:sz w:val="21"/>
              </w:rPr>
              <w:t>Track your cut</w:t>
            </w:r>
          </w:p>
          <w:p>
            <w:r>
              <w:rPr>
                <w:rFonts w:ascii="Arial" w:hAnsi="Arial"/>
                <w:color w:val="56515C"/>
                <w:sz w:val="18"/>
              </w:rPr>
              <w:t>Payment requests need proof and the ticket link.</w:t>
            </w:r>
          </w:p>
        </w:tc>
      </w:tr>
    </w:tbl>
    <w:p>
      <w:pPr>
        <w:spacing w:after="40"/>
        <w:keepLines/>
      </w:pPr>
    </w:p>
    <w:tbl>
      <w:tblPr>
        <w:tblW w:type="pct" w:w="5000"/>
        <w:jc w:val="center"/>
        <w:tblLook w:firstColumn="1" w:firstRow="1" w:lastColumn="0" w:lastRow="0" w:noHBand="0" w:noVBand="1" w:val="04A0"/>
      </w:tblPr>
      <w:tblGrid>
        <w:gridCol w:w="10166"/>
      </w:tblGrid>
      <w:tr>
        <w:trPr>
          <w:cantSplit/>
        </w:trPr>
        <w:tc>
          <w:tcPr>
            <w:tcW w:type="dxa" w:w="10166"/>
            <w:shd w:fill="F6EEFB"/>
            <w:tcBorders>
              <w:top w:val="single" w:sz="12" w:space="0" w:color="EBD6F5"/>
              <w:left w:val="single" w:sz="12" w:space="0" w:color="EBD6F5"/>
              <w:bottom w:val="single" w:sz="12" w:space="0" w:color="EBD6F5"/>
              <w:right w:val="single" w:sz="12" w:space="0" w:color="EBD6F5"/>
            </w:tcBorders>
            <w:tcMar>
              <w:top w:w="140" w:type="dxa"/>
              <w:start w:w="170" w:type="dxa"/>
              <w:bottom w:w="140" w:type="dxa"/>
              <w:end w:w="170" w:type="dxa"/>
            </w:tcMar>
          </w:tcPr>
          <w:p>
            <w:pPr>
              <w:spacing w:after="40"/>
            </w:pPr>
            <w:r>
              <w:rPr>
                <w:rFonts w:ascii="Arial" w:hAnsi="Arial"/>
                <w:b/>
                <w:color w:val="7B3FB2"/>
                <w:sz w:val="21"/>
              </w:rPr>
              <w:t>Start here</w:t>
            </w:r>
          </w:p>
          <w:p>
            <w:pPr>
              <w:spacing w:after="0"/>
            </w:pPr>
            <w:r>
              <w:rPr>
                <w:rFonts w:ascii="Arial" w:hAnsi="Arial"/>
                <w:color w:val="111111"/>
                <w:sz w:val="20"/>
              </w:rPr>
              <w:t>Recruiting for Shrouded takes patience. You will not win every client, and you must stay professional when a lead says no. If you cannot remain composed, speak with Alice or Rocko before continuing recruiter work.</w:t>
            </w:r>
          </w:p>
        </w:tc>
      </w:tr>
    </w:tbl>
    <w:p>
      <w:pPr>
        <w:spacing w:after="60"/>
        <w:keepLines/>
      </w:pPr>
    </w:p>
    <w:p>
      <w:pPr>
        <w:keepLines/>
      </w:pPr>
      <w:r>
        <w:br w:type="page"/>
      </w:r>
    </w:p>
    <w:p>
      <w:pPr>
        <w:pStyle w:val="Heading1"/>
        <w:spacing w:before="360" w:after="160"/>
        <w:keepNext/>
        <w:pBdr>
          <w:bottom w:val="single" w:sz="8" w:space="4" w:color="EBD6F5"/>
        </w:pBdr>
        <w:keepLines/>
      </w:pPr>
      <w:r>
        <w:rPr>
          <w:rFonts w:ascii="Arial" w:hAnsi="Arial"/>
          <w:b/>
          <w:color w:val="7B3FB2"/>
          <w:sz w:val="30"/>
        </w:rPr>
        <w:t xml:space="preserve">1. </w:t>
      </w:r>
      <w:r>
        <w:rPr>
          <w:rFonts w:ascii="Arial" w:hAnsi="Arial"/>
          <w:b/>
          <w:color w:val="17111F"/>
          <w:sz w:val="30"/>
        </w:rPr>
        <w:t>Agency overview</w:t>
      </w:r>
    </w:p>
    <w:p>
      <w:pPr>
        <w:pStyle w:val="BodyText"/>
        <w:spacing w:after="140" w:line="259" w:lineRule="auto"/>
        <w:keepLines/>
      </w:pPr>
      <w:r>
        <w:rPr>
          <w:rFonts w:ascii="Arial" w:hAnsi="Arial"/>
          <w:color w:val="111111"/>
          <w:sz w:val="21"/>
        </w:rPr>
        <w:t>Shrouded Development is a Roblox development agency that connects clients with skilled developers for paid work. The agency helps with client procurement, developer matching, ticket organization, communication, and transactions.</w:t>
      </w:r>
    </w:p>
    <w:p>
      <w:pPr>
        <w:pStyle w:val="BodyText"/>
        <w:spacing w:after="140" w:line="259" w:lineRule="auto"/>
        <w:keepLines/>
      </w:pPr>
      <w:r>
        <w:rPr>
          <w:rFonts w:ascii="Arial" w:hAnsi="Arial"/>
          <w:color w:val="111111"/>
          <w:sz w:val="21"/>
        </w:rPr>
        <w:t>Services include scripting, building, modelling, animation, graphics, UI/UX, VFX, SFX, and project management.</w:t>
      </w:r>
    </w:p>
    <w:p>
      <w:pPr>
        <w:pStyle w:val="Heading1"/>
        <w:spacing w:before="360" w:after="160"/>
        <w:keepNext/>
        <w:pBdr>
          <w:bottom w:val="single" w:sz="8" w:space="4" w:color="EBD6F5"/>
        </w:pBdr>
        <w:keepLines/>
      </w:pPr>
      <w:r>
        <w:rPr>
          <w:rFonts w:ascii="Arial" w:hAnsi="Arial"/>
          <w:b/>
          <w:color w:val="7B3FB2"/>
          <w:sz w:val="30"/>
        </w:rPr>
        <w:t xml:space="preserve">2. </w:t>
      </w:r>
      <w:r>
        <w:rPr>
          <w:rFonts w:ascii="Arial" w:hAnsi="Arial"/>
          <w:b/>
          <w:color w:val="17111F"/>
          <w:sz w:val="30"/>
        </w:rPr>
        <w:t>Recruiter role</w:t>
      </w:r>
    </w:p>
    <w:p>
      <w:pPr>
        <w:pStyle w:val="BodyText"/>
        <w:spacing w:after="140" w:line="259" w:lineRule="auto"/>
        <w:keepLines/>
      </w:pPr>
      <w:r>
        <w:rPr>
          <w:rFonts w:ascii="Arial" w:hAnsi="Arial"/>
          <w:color w:val="111111"/>
          <w:sz w:val="21"/>
        </w:rPr>
        <w:t>As a Recruiter, your role is to find clients who need Roblox development services and bring qualified leads into Shrouded. You are responsible for the first impression, the first conversation, and making sure the client understands what Shrouded can provide.</w:t>
      </w:r>
    </w:p>
    <w:p>
      <w:pPr>
        <w:pStyle w:val="BodyText"/>
        <w:spacing w:after="140" w:line="259" w:lineRule="auto"/>
        <w:keepLines/>
      </w:pPr>
      <w:r>
        <w:rPr>
          <w:rFonts w:ascii="Arial" w:hAnsi="Arial"/>
          <w:color w:val="111111"/>
          <w:sz w:val="21"/>
        </w:rPr>
        <w:t>You are not the client manager. Once a ticket is open, the Agent leads the commission.</w:t>
      </w:r>
    </w:p>
    <w:p>
      <w:pPr>
        <w:pStyle w:val="Heading2"/>
        <w:spacing w:before="240" w:after="80"/>
        <w:keepNext/>
        <w:keepLines/>
      </w:pPr>
      <w:r>
        <w:rPr>
          <w:rFonts w:ascii="Arial" w:hAnsi="Arial"/>
          <w:b/>
          <w:color w:val="7B3FB2"/>
          <w:sz w:val="25"/>
        </w:rPr>
        <w:t>Where clients may come from</w:t>
      </w:r>
    </w:p>
    <w:p>
      <w:pPr>
        <w:pStyle w:val="ListBullet"/>
        <w:spacing w:after="80"/>
        <w:ind w:left="317" w:hanging="173"/>
        <w:keepLines/>
      </w:pPr>
      <w:r>
        <w:rPr>
          <w:rFonts w:ascii="Arial" w:hAnsi="Arial"/>
          <w:color w:val="111111"/>
          <w:sz w:val="20"/>
        </w:rPr>
        <w:t>Roblox hiring posts</w:t>
      </w:r>
    </w:p>
    <w:p>
      <w:pPr>
        <w:pStyle w:val="ListBullet"/>
        <w:spacing w:after="80"/>
        <w:ind w:left="317" w:hanging="173"/>
        <w:keepLines/>
      </w:pPr>
      <w:r>
        <w:rPr>
          <w:rFonts w:ascii="Arial" w:hAnsi="Arial"/>
          <w:color w:val="111111"/>
          <w:sz w:val="20"/>
        </w:rPr>
        <w:t>Development and community servers</w:t>
      </w:r>
    </w:p>
    <w:p>
      <w:pPr>
        <w:pStyle w:val="ListBullet"/>
        <w:spacing w:after="80"/>
        <w:ind w:left="317" w:hanging="173"/>
        <w:keepLines/>
      </w:pPr>
      <w:r>
        <w:rPr>
          <w:rFonts w:ascii="Arial" w:hAnsi="Arial"/>
          <w:color w:val="111111"/>
          <w:sz w:val="20"/>
        </w:rPr>
        <w:t>Personal contacts</w:t>
      </w:r>
    </w:p>
    <w:p>
      <w:pPr>
        <w:pStyle w:val="ListBullet"/>
        <w:spacing w:after="80"/>
        <w:ind w:left="317" w:hanging="173"/>
        <w:keepLines/>
      </w:pPr>
      <w:r>
        <w:rPr>
          <w:rFonts w:ascii="Arial" w:hAnsi="Arial"/>
          <w:color w:val="111111"/>
          <w:sz w:val="20"/>
        </w:rPr>
        <w:t>Online communities</w:t>
      </w:r>
    </w:p>
    <w:p>
      <w:pPr>
        <w:pStyle w:val="ListBullet"/>
        <w:spacing w:after="80"/>
        <w:ind w:left="317" w:hanging="173"/>
        <w:keepLines/>
      </w:pPr>
      <w:r>
        <w:rPr>
          <w:rFonts w:ascii="Arial" w:hAnsi="Arial"/>
          <w:color w:val="111111"/>
          <w:sz w:val="20"/>
        </w:rPr>
        <w:t>Other staff approved sources</w:t>
      </w:r>
    </w:p>
    <w:p>
      <w:pPr>
        <w:pStyle w:val="Heading1"/>
        <w:spacing w:before="360" w:after="160"/>
        <w:keepNext/>
        <w:pBdr>
          <w:bottom w:val="single" w:sz="8" w:space="4" w:color="EBD6F5"/>
        </w:pBdr>
        <w:keepLines/>
      </w:pPr>
      <w:r>
        <w:rPr>
          <w:rFonts w:ascii="Arial" w:hAnsi="Arial"/>
          <w:b/>
          <w:color w:val="7B3FB2"/>
          <w:sz w:val="30"/>
        </w:rPr>
        <w:t xml:space="preserve">3. </w:t>
      </w:r>
      <w:r>
        <w:rPr>
          <w:rFonts w:ascii="Arial" w:hAnsi="Arial"/>
          <w:b/>
          <w:color w:val="17111F"/>
          <w:sz w:val="30"/>
        </w:rPr>
        <w:t>Core responsibilities</w:t>
      </w:r>
    </w:p>
    <w:p>
      <w:pPr>
        <w:pStyle w:val="ListBullet"/>
        <w:spacing w:after="80"/>
        <w:ind w:left="317" w:hanging="173"/>
        <w:keepLines/>
      </w:pPr>
      <w:r>
        <w:rPr>
          <w:rFonts w:ascii="Arial" w:hAnsi="Arial"/>
          <w:color w:val="111111"/>
          <w:sz w:val="20"/>
        </w:rPr>
        <w:t>Find qualified clients each week</w:t>
      </w:r>
    </w:p>
    <w:p>
      <w:pPr>
        <w:pStyle w:val="ListBullet"/>
        <w:spacing w:after="80"/>
        <w:ind w:left="317" w:hanging="173"/>
        <w:keepLines/>
      </w:pPr>
      <w:r>
        <w:rPr>
          <w:rFonts w:ascii="Arial" w:hAnsi="Arial"/>
          <w:color w:val="111111"/>
          <w:sz w:val="20"/>
        </w:rPr>
        <w:t>Start respectful before ticket communication</w:t>
      </w:r>
    </w:p>
    <w:p>
      <w:pPr>
        <w:pStyle w:val="ListBullet"/>
        <w:spacing w:after="80"/>
        <w:ind w:left="317" w:hanging="173"/>
        <w:keepLines/>
      </w:pPr>
      <w:r>
        <w:rPr>
          <w:rFonts w:ascii="Arial" w:hAnsi="Arial"/>
          <w:color w:val="111111"/>
          <w:sz w:val="20"/>
        </w:rPr>
        <w:t>Explain the services Shrouded provides</w:t>
      </w:r>
    </w:p>
    <w:p>
      <w:pPr>
        <w:pStyle w:val="ListBullet"/>
        <w:spacing w:after="80"/>
        <w:ind w:left="317" w:hanging="173"/>
        <w:keepLines/>
      </w:pPr>
      <w:r>
        <w:rPr>
          <w:rFonts w:ascii="Arial" w:hAnsi="Arial"/>
          <w:color w:val="111111"/>
          <w:sz w:val="20"/>
        </w:rPr>
        <w:t>Send relevant developer portfolios when useful</w:t>
      </w:r>
    </w:p>
    <w:p>
      <w:pPr>
        <w:pStyle w:val="ListBullet"/>
        <w:spacing w:after="80"/>
        <w:ind w:left="317" w:hanging="173"/>
        <w:keepLines/>
      </w:pPr>
      <w:r>
        <w:rPr>
          <w:rFonts w:ascii="Arial" w:hAnsi="Arial"/>
          <w:color w:val="111111"/>
          <w:sz w:val="20"/>
        </w:rPr>
        <w:t>Filter low value offers and percentage only offers</w:t>
      </w:r>
    </w:p>
    <w:p>
      <w:pPr>
        <w:pStyle w:val="ListBullet"/>
        <w:spacing w:after="80"/>
        <w:ind w:left="317" w:hanging="173"/>
        <w:keepLines/>
      </w:pPr>
      <w:r>
        <w:rPr>
          <w:rFonts w:ascii="Arial" w:hAnsi="Arial"/>
          <w:color w:val="111111"/>
          <w:sz w:val="20"/>
        </w:rPr>
        <w:t>Make sure the client understands our minimum prices</w:t>
      </w:r>
    </w:p>
    <w:p>
      <w:pPr>
        <w:pStyle w:val="ListBullet"/>
        <w:spacing w:after="80"/>
        <w:ind w:left="317" w:hanging="173"/>
        <w:keepLines/>
      </w:pPr>
      <w:r>
        <w:rPr>
          <w:rFonts w:ascii="Arial" w:hAnsi="Arial"/>
          <w:color w:val="111111"/>
          <w:sz w:val="20"/>
        </w:rPr>
        <w:t>Invite interested clients to the Discord server</w:t>
      </w:r>
    </w:p>
    <w:p>
      <w:pPr>
        <w:pStyle w:val="ListBullet"/>
        <w:spacing w:after="80"/>
        <w:ind w:left="317" w:hanging="173"/>
        <w:keepLines/>
      </w:pPr>
      <w:r>
        <w:rPr>
          <w:rFonts w:ascii="Arial" w:hAnsi="Arial"/>
          <w:color w:val="111111"/>
          <w:sz w:val="20"/>
        </w:rPr>
        <w:t>Ask interested clients to open a commission ticket</w:t>
      </w:r>
    </w:p>
    <w:p>
      <w:pPr>
        <w:pStyle w:val="ListBullet"/>
        <w:spacing w:after="80"/>
        <w:ind w:left="317" w:hanging="173"/>
        <w:keepLines/>
      </w:pPr>
      <w:r>
        <w:rPr>
          <w:rFonts w:ascii="Arial" w:hAnsi="Arial"/>
          <w:color w:val="111111"/>
          <w:sz w:val="20"/>
        </w:rPr>
        <w:t>Track the ticket so you know when to request your recruiter payment</w:t>
      </w:r>
    </w:p>
    <w:p>
      <w:pPr>
        <w:pStyle w:val="Heading1"/>
        <w:spacing w:before="360" w:after="160"/>
        <w:keepNext/>
        <w:pBdr>
          <w:bottom w:val="single" w:sz="8" w:space="4" w:color="EBD6F5"/>
        </w:pBdr>
        <w:keepLines/>
      </w:pPr>
      <w:r>
        <w:rPr>
          <w:rFonts w:ascii="Arial" w:hAnsi="Arial"/>
          <w:b/>
          <w:color w:val="7B3FB2"/>
          <w:sz w:val="30"/>
        </w:rPr>
        <w:t xml:space="preserve">4. </w:t>
      </w:r>
      <w:r>
        <w:rPr>
          <w:rFonts w:ascii="Arial" w:hAnsi="Arial"/>
          <w:b/>
          <w:color w:val="17111F"/>
          <w:sz w:val="30"/>
        </w:rPr>
        <w:t>Client outreach standard</w:t>
      </w:r>
    </w:p>
    <w:p>
      <w:pPr>
        <w:pStyle w:val="BodyText"/>
        <w:spacing w:after="140" w:line="259" w:lineRule="auto"/>
        <w:keepLines/>
      </w:pPr>
      <w:r>
        <w:rPr>
          <w:rFonts w:ascii="Arial" w:hAnsi="Arial"/>
          <w:color w:val="111111"/>
          <w:sz w:val="21"/>
        </w:rPr>
        <w:t>Every message should feel written for that client, not copied into their inbox. Mention what they asked for, send portfolios that fit their request, and keep your tone direct and respectful.</w:t>
      </w:r>
    </w:p>
    <w:p>
      <w:pPr>
        <w:spacing w:after="80"/>
        <w:ind w:left="360" w:hanging="360"/>
        <w:keepLines/>
      </w:pPr>
      <w:r>
        <w:rPr>
          <w:rFonts w:ascii="Arial" w:hAnsi="Arial"/>
          <w:b/>
          <w:color w:val="7B3FB2"/>
          <w:sz w:val="20"/>
        </w:rPr>
        <w:t xml:space="preserve">1. </w:t>
      </w:r>
      <w:r>
        <w:rPr>
          <w:rFonts w:ascii="Arial" w:hAnsi="Arial"/>
          <w:color w:val="111111"/>
          <w:sz w:val="20"/>
        </w:rPr>
        <w:t>Read the client request fully.</w:t>
      </w:r>
    </w:p>
    <w:p>
      <w:pPr>
        <w:spacing w:after="80"/>
        <w:ind w:left="360" w:hanging="360"/>
        <w:keepLines/>
      </w:pPr>
      <w:r>
        <w:rPr>
          <w:rFonts w:ascii="Arial" w:hAnsi="Arial"/>
          <w:b/>
          <w:color w:val="7B3FB2"/>
          <w:sz w:val="20"/>
        </w:rPr>
        <w:t xml:space="preserve">2. </w:t>
      </w:r>
      <w:r>
        <w:rPr>
          <w:rFonts w:ascii="Arial" w:hAnsi="Arial"/>
          <w:color w:val="111111"/>
          <w:sz w:val="20"/>
        </w:rPr>
        <w:t>Confirm that the work is within Shrouded policy.</w:t>
      </w:r>
    </w:p>
    <w:p>
      <w:pPr>
        <w:spacing w:after="80"/>
        <w:ind w:left="360" w:hanging="360"/>
        <w:keepLines/>
      </w:pPr>
      <w:r>
        <w:rPr>
          <w:rFonts w:ascii="Arial" w:hAnsi="Arial"/>
          <w:b/>
          <w:color w:val="7B3FB2"/>
          <w:sz w:val="20"/>
        </w:rPr>
        <w:t xml:space="preserve">3. </w:t>
      </w:r>
      <w:r>
        <w:rPr>
          <w:rFonts w:ascii="Arial" w:hAnsi="Arial"/>
          <w:color w:val="111111"/>
          <w:sz w:val="20"/>
        </w:rPr>
        <w:t>Send a short tailored message and relevant portfolio examples.</w:t>
      </w:r>
    </w:p>
    <w:p>
      <w:pPr>
        <w:spacing w:after="80"/>
        <w:ind w:left="360" w:hanging="360"/>
        <w:keepLines/>
      </w:pPr>
      <w:r>
        <w:rPr>
          <w:rFonts w:ascii="Arial" w:hAnsi="Arial"/>
          <w:b/>
          <w:color w:val="7B3FB2"/>
          <w:sz w:val="20"/>
        </w:rPr>
        <w:t xml:space="preserve">4. </w:t>
      </w:r>
      <w:r>
        <w:rPr>
          <w:rFonts w:ascii="Arial" w:hAnsi="Arial"/>
          <w:color w:val="111111"/>
          <w:sz w:val="20"/>
        </w:rPr>
        <w:t>Answer simple questions about services, minimum pricing, and payment methods.</w:t>
      </w:r>
    </w:p>
    <w:p>
      <w:pPr>
        <w:spacing w:after="80"/>
        <w:ind w:left="360" w:hanging="360"/>
        <w:keepLines/>
      </w:pPr>
      <w:r>
        <w:rPr>
          <w:rFonts w:ascii="Arial" w:hAnsi="Arial"/>
          <w:b/>
          <w:color w:val="7B3FB2"/>
          <w:sz w:val="20"/>
        </w:rPr>
        <w:t xml:space="preserve">5. </w:t>
      </w:r>
      <w:r>
        <w:rPr>
          <w:rFonts w:ascii="Arial" w:hAnsi="Arial"/>
          <w:color w:val="111111"/>
          <w:sz w:val="20"/>
        </w:rPr>
        <w:t>If they are interested, invite them to the Discord server and ask them to open a ticket.</w:t>
      </w:r>
    </w:p>
    <w:tbl>
      <w:tblPr>
        <w:tblW w:type="pct" w:w="5000"/>
        <w:jc w:val="center"/>
        <w:tblLook w:firstColumn="1" w:firstRow="1" w:lastColumn="0" w:lastRow="0" w:noHBand="0" w:noVBand="1" w:val="04A0"/>
      </w:tblPr>
      <w:tblGrid>
        <w:gridCol w:w="10166"/>
      </w:tblGrid>
      <w:tr>
        <w:trPr>
          <w:cantSplit/>
        </w:trPr>
        <w:tc>
          <w:tcPr>
            <w:tcW w:type="dxa" w:w="10166"/>
            <w:shd w:fill="F6EEFB"/>
            <w:tcBorders>
              <w:top w:val="single" w:sz="12" w:space="0" w:color="EBD6F5"/>
              <w:left w:val="single" w:sz="12" w:space="0" w:color="EBD6F5"/>
              <w:bottom w:val="single" w:sz="12" w:space="0" w:color="EBD6F5"/>
              <w:right w:val="single" w:sz="12" w:space="0" w:color="EBD6F5"/>
            </w:tcBorders>
            <w:tcMar>
              <w:top w:w="140" w:type="dxa"/>
              <w:start w:w="170" w:type="dxa"/>
              <w:bottom w:w="140" w:type="dxa"/>
              <w:end w:w="170" w:type="dxa"/>
            </w:tcMar>
          </w:tcPr>
          <w:p>
            <w:pPr>
              <w:spacing w:after="40"/>
            </w:pPr>
            <w:r>
              <w:rPr>
                <w:rFonts w:ascii="Arial" w:hAnsi="Arial"/>
                <w:b/>
                <w:color w:val="7B3FB2"/>
                <w:sz w:val="21"/>
              </w:rPr>
              <w:t>Rejection rule</w:t>
            </w:r>
          </w:p>
          <w:p>
            <w:pPr>
              <w:spacing w:after="0"/>
            </w:pPr>
            <w:r>
              <w:rPr>
                <w:rFonts w:ascii="Arial" w:hAnsi="Arial"/>
                <w:color w:val="111111"/>
                <w:sz w:val="20"/>
              </w:rPr>
              <w:t>If a client rejects our services, stop messaging them about the offer. Do not pressure, spam, argue, or try to wear them down.</w:t>
            </w:r>
          </w:p>
        </w:tc>
      </w:tr>
    </w:tbl>
    <w:p>
      <w:pPr>
        <w:spacing w:after="60"/>
        <w:keepLines/>
      </w:pPr>
    </w:p>
    <w:p>
      <w:pPr>
        <w:pStyle w:val="Heading1"/>
        <w:spacing w:before="360" w:after="160"/>
        <w:keepNext/>
        <w:pBdr>
          <w:bottom w:val="single" w:sz="8" w:space="4" w:color="EBD6F5"/>
        </w:pBdr>
        <w:keepLines/>
      </w:pPr>
      <w:r>
        <w:rPr>
          <w:rFonts w:ascii="Arial" w:hAnsi="Arial"/>
          <w:b/>
          <w:color w:val="7B3FB2"/>
          <w:sz w:val="30"/>
        </w:rPr>
        <w:t xml:space="preserve">5. </w:t>
      </w:r>
      <w:r>
        <w:rPr>
          <w:rFonts w:ascii="Arial" w:hAnsi="Arial"/>
          <w:b/>
          <w:color w:val="17111F"/>
          <w:sz w:val="30"/>
        </w:rPr>
        <w:t>After a client says yes</w:t>
      </w:r>
    </w:p>
    <w:p>
      <w:pPr>
        <w:pStyle w:val="BodyText"/>
        <w:spacing w:after="140" w:line="259" w:lineRule="auto"/>
        <w:keepLines/>
      </w:pPr>
      <w:r>
        <w:rPr>
          <w:rFonts w:ascii="Arial" w:hAnsi="Arial"/>
          <w:color w:val="111111"/>
          <w:sz w:val="21"/>
        </w:rPr>
        <w:t>Once a client is interested, your job shifts from outreach to handoff.</w:t>
      </w:r>
    </w:p>
    <w:p>
      <w:pPr>
        <w:spacing w:after="80"/>
        <w:ind w:left="360" w:hanging="360"/>
        <w:keepLines/>
      </w:pPr>
      <w:r>
        <w:rPr>
          <w:rFonts w:ascii="Arial" w:hAnsi="Arial"/>
          <w:b/>
          <w:color w:val="7B3FB2"/>
          <w:sz w:val="20"/>
        </w:rPr>
        <w:t xml:space="preserve">1. </w:t>
      </w:r>
      <w:r>
        <w:rPr>
          <w:rFonts w:ascii="Arial" w:hAnsi="Arial"/>
          <w:color w:val="111111"/>
          <w:sz w:val="20"/>
        </w:rPr>
        <w:t>Invite the client to the Shrouded Discord server.</w:t>
      </w:r>
    </w:p>
    <w:p>
      <w:pPr>
        <w:spacing w:after="80"/>
        <w:ind w:left="360" w:hanging="360"/>
        <w:keepLines/>
      </w:pPr>
      <w:r>
        <w:rPr>
          <w:rFonts w:ascii="Arial" w:hAnsi="Arial"/>
          <w:b/>
          <w:color w:val="7B3FB2"/>
          <w:sz w:val="20"/>
        </w:rPr>
        <w:t xml:space="preserve">2. </w:t>
      </w:r>
      <w:r>
        <w:rPr>
          <w:rFonts w:ascii="Arial" w:hAnsi="Arial"/>
          <w:color w:val="111111"/>
          <w:sz w:val="20"/>
        </w:rPr>
        <w:t>Ask them to open a commission ticket.</w:t>
      </w:r>
    </w:p>
    <w:p>
      <w:pPr>
        <w:spacing w:after="80"/>
        <w:ind w:left="360" w:hanging="360"/>
        <w:keepLines/>
      </w:pPr>
      <w:r>
        <w:rPr>
          <w:rFonts w:ascii="Arial" w:hAnsi="Arial"/>
          <w:b/>
          <w:color w:val="7B3FB2"/>
          <w:sz w:val="20"/>
        </w:rPr>
        <w:t xml:space="preserve">3. </w:t>
      </w:r>
      <w:r>
        <w:rPr>
          <w:rFonts w:ascii="Arial" w:hAnsi="Arial"/>
          <w:color w:val="111111"/>
          <w:sz w:val="20"/>
        </w:rPr>
        <w:t>Wait for an Agent to take over the ticket.</w:t>
      </w:r>
    </w:p>
    <w:p>
      <w:pPr>
        <w:spacing w:after="80"/>
        <w:ind w:left="360" w:hanging="360"/>
        <w:keepLines/>
      </w:pPr>
      <w:r>
        <w:rPr>
          <w:rFonts w:ascii="Arial" w:hAnsi="Arial"/>
          <w:b/>
          <w:color w:val="7B3FB2"/>
          <w:sz w:val="20"/>
        </w:rPr>
        <w:t xml:space="preserve">4. </w:t>
      </w:r>
      <w:r>
        <w:rPr>
          <w:rFonts w:ascii="Arial" w:hAnsi="Arial"/>
          <w:color w:val="111111"/>
          <w:sz w:val="20"/>
        </w:rPr>
        <w:t>Stay in the ticket only to track status and payment progress.</w:t>
      </w:r>
    </w:p>
    <w:p>
      <w:pPr>
        <w:spacing w:after="80"/>
        <w:ind w:left="360" w:hanging="360"/>
        <w:keepLines/>
      </w:pPr>
      <w:r>
        <w:rPr>
          <w:rFonts w:ascii="Arial" w:hAnsi="Arial"/>
          <w:b/>
          <w:color w:val="7B3FB2"/>
          <w:sz w:val="20"/>
        </w:rPr>
        <w:t xml:space="preserve">5. </w:t>
      </w:r>
      <w:r>
        <w:rPr>
          <w:rFonts w:ascii="Arial" w:hAnsi="Arial"/>
          <w:color w:val="111111"/>
          <w:sz w:val="20"/>
        </w:rPr>
        <w:t>Request your recruiter payment only after the qualifying payment has proceeded.</w:t>
      </w:r>
    </w:p>
    <w:p>
      <w:pPr>
        <w:pStyle w:val="BodyText"/>
        <w:spacing w:after="140" w:line="259" w:lineRule="auto"/>
        <w:keepLines/>
      </w:pPr>
      <w:r>
        <w:rPr>
          <w:rFonts w:ascii="Arial" w:hAnsi="Arial"/>
          <w:color w:val="111111"/>
          <w:sz w:val="21"/>
        </w:rPr>
        <w:t>The client may be interested and still not hire our developers. Interest alone does not qualify for recruiter payment.</w:t>
      </w:r>
    </w:p>
    <w:p>
      <w:pPr>
        <w:pStyle w:val="Heading1"/>
        <w:spacing w:before="360" w:after="160"/>
        <w:keepNext/>
        <w:pBdr>
          <w:bottom w:val="single" w:sz="8" w:space="4" w:color="EBD6F5"/>
        </w:pBdr>
        <w:keepLines/>
      </w:pPr>
      <w:r>
        <w:rPr>
          <w:rFonts w:ascii="Arial" w:hAnsi="Arial"/>
          <w:b/>
          <w:color w:val="7B3FB2"/>
          <w:sz w:val="30"/>
        </w:rPr>
        <w:t xml:space="preserve">6. </w:t>
      </w:r>
      <w:r>
        <w:rPr>
          <w:rFonts w:ascii="Arial" w:hAnsi="Arial"/>
          <w:b/>
          <w:color w:val="17111F"/>
          <w:sz w:val="30"/>
        </w:rPr>
        <w:t>Ticket behavior</w:t>
      </w:r>
    </w:p>
    <w:p>
      <w:pPr>
        <w:pStyle w:val="BodyText"/>
        <w:spacing w:after="140" w:line="259" w:lineRule="auto"/>
        <w:keepLines/>
      </w:pPr>
      <w:r>
        <w:rPr>
          <w:rFonts w:ascii="Arial" w:hAnsi="Arial"/>
          <w:color w:val="111111"/>
          <w:sz w:val="21"/>
        </w:rPr>
        <w:t>Recruiters are usually added to client tickets so they can track the commission. You are not added to run the ticket.</w:t>
      </w:r>
    </w:p>
    <w:p>
      <w:pPr>
        <w:pStyle w:val="ListBullet"/>
        <w:spacing w:after="80"/>
        <w:ind w:left="317" w:hanging="173"/>
        <w:keepLines/>
      </w:pPr>
      <w:r>
        <w:rPr>
          <w:rFonts w:ascii="Arial" w:hAnsi="Arial"/>
          <w:b/>
          <w:color w:val="111111"/>
          <w:sz w:val="20"/>
        </w:rPr>
        <w:t>Do not</w:t>
      </w:r>
      <w:r>
        <w:rPr>
          <w:rFonts w:ascii="Arial" w:hAnsi="Arial"/>
          <w:color w:val="111111"/>
          <w:sz w:val="20"/>
        </w:rPr>
        <w:t xml:space="preserve"> talk in tickets unless strictly needed.</w:t>
      </w:r>
    </w:p>
    <w:p>
      <w:pPr>
        <w:pStyle w:val="ListBullet"/>
        <w:spacing w:after="80"/>
        <w:ind w:left="317" w:hanging="173"/>
        <w:keepLines/>
      </w:pPr>
      <w:r>
        <w:rPr>
          <w:rFonts w:ascii="Arial" w:hAnsi="Arial"/>
          <w:b/>
          <w:color w:val="111111"/>
          <w:sz w:val="20"/>
        </w:rPr>
        <w:t>Do not</w:t>
      </w:r>
      <w:r>
        <w:rPr>
          <w:rFonts w:ascii="Arial" w:hAnsi="Arial"/>
          <w:color w:val="111111"/>
          <w:sz w:val="20"/>
        </w:rPr>
        <w:t xml:space="preserve"> interfere with Agent communication.</w:t>
      </w:r>
    </w:p>
    <w:p>
      <w:pPr>
        <w:pStyle w:val="ListBullet"/>
        <w:spacing w:after="80"/>
        <w:ind w:left="317" w:hanging="173"/>
        <w:keepLines/>
      </w:pPr>
      <w:r>
        <w:rPr>
          <w:rFonts w:ascii="Arial" w:hAnsi="Arial"/>
          <w:b/>
          <w:color w:val="111111"/>
          <w:sz w:val="20"/>
        </w:rPr>
        <w:t>Do not</w:t>
      </w:r>
      <w:r>
        <w:rPr>
          <w:rFonts w:ascii="Arial" w:hAnsi="Arial"/>
          <w:color w:val="111111"/>
          <w:sz w:val="20"/>
        </w:rPr>
        <w:t xml:space="preserve"> process payments yourself.</w:t>
      </w:r>
    </w:p>
    <w:p>
      <w:pPr>
        <w:pStyle w:val="ListBullet"/>
        <w:spacing w:after="80"/>
        <w:ind w:left="317" w:hanging="173"/>
        <w:keepLines/>
      </w:pPr>
      <w:r>
        <w:rPr>
          <w:rFonts w:ascii="Arial" w:hAnsi="Arial"/>
          <w:b/>
          <w:color w:val="111111"/>
          <w:sz w:val="20"/>
        </w:rPr>
        <w:t>Do not</w:t>
      </w:r>
      <w:r>
        <w:rPr>
          <w:rFonts w:ascii="Arial" w:hAnsi="Arial"/>
          <w:color w:val="111111"/>
          <w:sz w:val="20"/>
        </w:rPr>
        <w:t xml:space="preserve"> share screenshots, files, or private ticket information.</w:t>
      </w:r>
    </w:p>
    <w:p>
      <w:pPr>
        <w:pStyle w:val="ListBullet"/>
        <w:spacing w:after="80"/>
        <w:ind w:left="317" w:hanging="173"/>
        <w:keepLines/>
      </w:pPr>
      <w:r>
        <w:rPr>
          <w:rFonts w:ascii="Arial" w:hAnsi="Arial"/>
          <w:b/>
          <w:color w:val="111111"/>
          <w:sz w:val="20"/>
        </w:rPr>
        <w:t>Do not</w:t>
      </w:r>
      <w:r>
        <w:rPr>
          <w:rFonts w:ascii="Arial" w:hAnsi="Arial"/>
          <w:color w:val="111111"/>
          <w:sz w:val="20"/>
        </w:rPr>
        <w:t xml:space="preserve"> make promises outside Shrouded policy.</w:t>
      </w:r>
    </w:p>
    <w:p>
      <w:pPr>
        <w:pStyle w:val="ListBullet"/>
        <w:spacing w:after="80"/>
        <w:ind w:left="317" w:hanging="173"/>
        <w:keepLines/>
      </w:pPr>
      <w:r>
        <w:rPr>
          <w:rFonts w:ascii="Arial" w:hAnsi="Arial"/>
          <w:color w:val="111111"/>
          <w:sz w:val="20"/>
        </w:rPr>
        <w:t>If you must speak, keep it short and professional.</w:t>
      </w:r>
    </w:p>
    <w:tbl>
      <w:tblPr>
        <w:tblW w:type="pct" w:w="5000"/>
        <w:jc w:val="center"/>
        <w:tblLook w:firstColumn="1" w:firstRow="1" w:lastColumn="0" w:lastRow="0" w:noHBand="0" w:noVBand="1" w:val="04A0"/>
      </w:tblPr>
      <w:tblGrid>
        <w:gridCol w:w="10166"/>
      </w:tblGrid>
      <w:tr>
        <w:trPr>
          <w:cantSplit/>
        </w:trPr>
        <w:tc>
          <w:tcPr>
            <w:tcW w:type="dxa" w:w="10166"/>
            <w:shd w:fill="F4F1F6"/>
            <w:tcBorders>
              <w:top w:val="single" w:sz="12" w:space="0" w:color="DDD6E5"/>
              <w:left w:val="single" w:sz="12" w:space="0" w:color="DDD6E5"/>
              <w:bottom w:val="single" w:sz="12" w:space="0" w:color="DDD6E5"/>
              <w:right w:val="single" w:sz="12" w:space="0" w:color="DDD6E5"/>
            </w:tcBorders>
            <w:tcMar>
              <w:top w:w="140" w:type="dxa"/>
              <w:start w:w="170" w:type="dxa"/>
              <w:bottom w:w="140" w:type="dxa"/>
              <w:end w:w="170" w:type="dxa"/>
            </w:tcMar>
          </w:tcPr>
          <w:p>
            <w:pPr>
              <w:spacing w:after="40"/>
            </w:pPr>
            <w:r>
              <w:rPr>
                <w:rFonts w:ascii="Arial" w:hAnsi="Arial"/>
                <w:b/>
                <w:color w:val="7B3FB2"/>
                <w:sz w:val="21"/>
              </w:rPr>
              <w:t>Confidentiality</w:t>
            </w:r>
          </w:p>
          <w:p>
            <w:pPr>
              <w:spacing w:after="0"/>
            </w:pPr>
            <w:r>
              <w:rPr>
                <w:rFonts w:ascii="Arial" w:hAnsi="Arial"/>
                <w:color w:val="111111"/>
                <w:sz w:val="20"/>
              </w:rPr>
              <w:t>Ticket information is private. You may talk about your own employment details, such as what you are paid, but you may not share ticket files, screenshots, or private client information. Breaking this rule can result in immediate removal.</w:t>
            </w:r>
          </w:p>
        </w:tc>
      </w:tr>
    </w:tbl>
    <w:p>
      <w:pPr>
        <w:spacing w:after="60"/>
        <w:keepLines/>
      </w:pPr>
    </w:p>
    <w:p>
      <w:pPr>
        <w:keepLines/>
      </w:pPr>
      <w:r>
        <w:br w:type="page"/>
      </w:r>
    </w:p>
    <w:p>
      <w:pPr>
        <w:pStyle w:val="Heading1"/>
        <w:spacing w:before="360" w:after="160"/>
        <w:keepNext/>
        <w:pBdr>
          <w:bottom w:val="single" w:sz="8" w:space="4" w:color="EBD6F5"/>
        </w:pBdr>
        <w:keepLines/>
      </w:pPr>
      <w:r>
        <w:rPr>
          <w:rFonts w:ascii="Arial" w:hAnsi="Arial"/>
          <w:b/>
          <w:color w:val="7B3FB2"/>
          <w:sz w:val="30"/>
        </w:rPr>
        <w:t xml:space="preserve">7. </w:t>
      </w:r>
      <w:r>
        <w:rPr>
          <w:rFonts w:ascii="Arial" w:hAnsi="Arial"/>
          <w:b/>
          <w:color w:val="17111F"/>
          <w:sz w:val="30"/>
        </w:rPr>
        <w:t>Pricing minimums</w:t>
      </w:r>
    </w:p>
    <w:p>
      <w:pPr>
        <w:pStyle w:val="BodyText"/>
        <w:spacing w:after="140" w:line="259" w:lineRule="auto"/>
        <w:keepLines/>
      </w:pPr>
      <w:r>
        <w:rPr>
          <w:rFonts w:ascii="Arial" w:hAnsi="Arial"/>
          <w:color w:val="111111"/>
          <w:sz w:val="21"/>
        </w:rPr>
        <w:t>Recruiters must filter offers before inviting clients. Do not bring in jobs that are below the minimum or based only on percentages.</w:t>
      </w:r>
    </w:p>
    <w:tbl>
      <w:tblPr>
        <w:tblW w:type="pct" w:w="5000"/>
        <w:jc w:val="center"/>
        <w:tblLook w:firstColumn="1" w:firstRow="1" w:lastColumn="0" w:lastRow="0" w:noHBand="0" w:noVBand="1" w:val="04A0"/>
      </w:tblPr>
      <w:tblGrid>
        <w:gridCol w:w="5083"/>
        <w:gridCol w:w="5083"/>
      </w:tblGrid>
      <w:tr>
        <w:trPr>
          <w:cantSplit/>
        </w:trPr>
        <w:tc>
          <w:tcPr>
            <w:tcW w:type="dxa" w:w="5083"/>
            <w:shd w:fill="7B3FB2"/>
            <w:tcBorders>
              <w:top w:val="single" w:sz="12" w:space="0" w:color="FFFFFF"/>
              <w:left w:val="single" w:sz="12" w:space="0" w:color="FFFFFF"/>
              <w:bottom w:val="single" w:sz="12" w:space="0" w:color="FFFFFF"/>
              <w:right w:val="single" w:sz="12" w:space="0" w:color="FFFFFF"/>
            </w:tcBorders>
            <w:tcMar>
              <w:top w:w="120" w:type="dxa"/>
              <w:start w:w="140" w:type="dxa"/>
              <w:bottom w:w="120" w:type="dxa"/>
              <w:end w:w="140" w:type="dxa"/>
            </w:tcMar>
          </w:tcPr>
          <w:p>
            <w:r>
              <w:rPr>
                <w:rFonts w:ascii="Arial" w:hAnsi="Arial"/>
                <w:b/>
                <w:color w:val="FFFFFF"/>
                <w:sz w:val="19"/>
              </w:rPr>
              <w:t>Service type</w:t>
            </w:r>
          </w:p>
        </w:tc>
        <w:tc>
          <w:tcPr>
            <w:tcW w:type="dxa" w:w="5083"/>
            <w:shd w:fill="7B3FB2"/>
            <w:tcBorders>
              <w:top w:val="single" w:sz="12" w:space="0" w:color="FFFFFF"/>
              <w:left w:val="single" w:sz="12" w:space="0" w:color="FFFFFF"/>
              <w:bottom w:val="single" w:sz="12" w:space="0" w:color="FFFFFF"/>
              <w:right w:val="single" w:sz="12" w:space="0" w:color="FFFFFF"/>
            </w:tcBorders>
            <w:tcMar>
              <w:top w:w="120" w:type="dxa"/>
              <w:start w:w="140" w:type="dxa"/>
              <w:bottom w:w="120" w:type="dxa"/>
              <w:end w:w="140" w:type="dxa"/>
            </w:tcMar>
          </w:tcPr>
          <w:p>
            <w:r>
              <w:rPr>
                <w:rFonts w:ascii="Arial" w:hAnsi="Arial"/>
                <w:b/>
                <w:color w:val="FFFFFF"/>
                <w:sz w:val="19"/>
              </w:rPr>
              <w:t>Minimum price</w:t>
            </w:r>
          </w:p>
        </w:tc>
      </w:tr>
      <w:tr>
        <w:tc>
          <w:tcPr>
            <w:tcW w:type="dxa" w:w="5083"/>
            <w:shd w:fill="F6EEFB"/>
            <w:tcBorders>
              <w:top w:val="single" w:sz="8" w:space="0" w:color="E7D9EE"/>
              <w:left w:val="single" w:sz="8" w:space="0" w:color="E7D9EE"/>
              <w:bottom w:val="single" w:sz="8" w:space="0" w:color="E7D9EE"/>
              <w:right w:val="single" w:sz="8" w:space="0" w:color="E7D9EE"/>
            </w:tcBorders>
            <w:tcMar>
              <w:top w:w="95" w:type="dxa"/>
              <w:start w:w="140" w:type="dxa"/>
              <w:bottom w:w="95" w:type="dxa"/>
              <w:end w:w="140" w:type="dxa"/>
            </w:tcMar>
          </w:tcPr>
          <w:p>
            <w:r>
              <w:rPr>
                <w:rFonts w:ascii="Arial" w:hAnsi="Arial"/>
                <w:b/>
                <w:color w:val="17111F"/>
                <w:sz w:val="20"/>
              </w:rPr>
              <w:t>General services</w:t>
            </w:r>
          </w:p>
        </w:tc>
        <w:tc>
          <w:tcPr>
            <w:tcW w:type="dxa" w:w="5083"/>
            <w:shd w:fill="F6EEFB"/>
            <w:tcBorders>
              <w:top w:val="single" w:sz="8" w:space="0" w:color="E7D9EE"/>
              <w:left w:val="single" w:sz="8" w:space="0" w:color="E7D9EE"/>
              <w:bottom w:val="single" w:sz="8" w:space="0" w:color="E7D9EE"/>
              <w:right w:val="single" w:sz="8" w:space="0" w:color="E7D9EE"/>
            </w:tcBorders>
            <w:tcMar>
              <w:top w:w="95" w:type="dxa"/>
              <w:start w:w="140" w:type="dxa"/>
              <w:bottom w:w="95" w:type="dxa"/>
              <w:end w:w="140" w:type="dxa"/>
            </w:tcMar>
          </w:tcPr>
          <w:p>
            <w:r>
              <w:rPr>
                <w:rFonts w:ascii="Arial" w:hAnsi="Arial"/>
                <w:color w:val="111111"/>
                <w:sz w:val="20"/>
              </w:rPr>
              <w:t>$55 USD or 15,000 Robux</w:t>
            </w:r>
          </w:p>
        </w:tc>
      </w:tr>
      <w:tr>
        <w:tc>
          <w:tcPr>
            <w:tcW w:type="dxa" w:w="5083"/>
            <w:shd w:fill="FFFFFF"/>
            <w:tcBorders>
              <w:top w:val="single" w:sz="8" w:space="0" w:color="E7D9EE"/>
              <w:left w:val="single" w:sz="8" w:space="0" w:color="E7D9EE"/>
              <w:bottom w:val="single" w:sz="8" w:space="0" w:color="E7D9EE"/>
              <w:right w:val="single" w:sz="8" w:space="0" w:color="E7D9EE"/>
            </w:tcBorders>
            <w:tcMar>
              <w:top w:w="95" w:type="dxa"/>
              <w:start w:w="140" w:type="dxa"/>
              <w:bottom w:w="95" w:type="dxa"/>
              <w:end w:w="140" w:type="dxa"/>
            </w:tcMar>
          </w:tcPr>
          <w:p>
            <w:r>
              <w:rPr>
                <w:rFonts w:ascii="Arial" w:hAnsi="Arial"/>
                <w:b/>
                <w:color w:val="17111F"/>
                <w:sz w:val="20"/>
              </w:rPr>
              <w:t>Scripting</w:t>
            </w:r>
          </w:p>
        </w:tc>
        <w:tc>
          <w:tcPr>
            <w:tcW w:type="dxa" w:w="5083"/>
            <w:shd w:fill="FFFFFF"/>
            <w:tcBorders>
              <w:top w:val="single" w:sz="8" w:space="0" w:color="E7D9EE"/>
              <w:left w:val="single" w:sz="8" w:space="0" w:color="E7D9EE"/>
              <w:bottom w:val="single" w:sz="8" w:space="0" w:color="E7D9EE"/>
              <w:right w:val="single" w:sz="8" w:space="0" w:color="E7D9EE"/>
            </w:tcBorders>
            <w:tcMar>
              <w:top w:w="95" w:type="dxa"/>
              <w:start w:w="140" w:type="dxa"/>
              <w:bottom w:w="95" w:type="dxa"/>
              <w:end w:w="140" w:type="dxa"/>
            </w:tcMar>
          </w:tcPr>
          <w:p>
            <w:r>
              <w:rPr>
                <w:rFonts w:ascii="Arial" w:hAnsi="Arial"/>
                <w:color w:val="111111"/>
                <w:sz w:val="20"/>
              </w:rPr>
              <w:t>$105 USD or 30,000 Robux</w:t>
            </w:r>
          </w:p>
        </w:tc>
      </w:tr>
      <w:tr>
        <w:tc>
          <w:tcPr>
            <w:tcW w:type="dxa" w:w="5083"/>
            <w:shd w:fill="F6EEFB"/>
            <w:tcBorders>
              <w:top w:val="single" w:sz="8" w:space="0" w:color="E7D9EE"/>
              <w:left w:val="single" w:sz="8" w:space="0" w:color="E7D9EE"/>
              <w:bottom w:val="single" w:sz="8" w:space="0" w:color="E7D9EE"/>
              <w:right w:val="single" w:sz="8" w:space="0" w:color="E7D9EE"/>
            </w:tcBorders>
            <w:tcMar>
              <w:top w:w="95" w:type="dxa"/>
              <w:start w:w="140" w:type="dxa"/>
              <w:bottom w:w="95" w:type="dxa"/>
              <w:end w:w="140" w:type="dxa"/>
            </w:tcMar>
          </w:tcPr>
          <w:p>
            <w:r>
              <w:rPr>
                <w:rFonts w:ascii="Arial" w:hAnsi="Arial"/>
                <w:b/>
                <w:color w:val="17111F"/>
                <w:sz w:val="20"/>
              </w:rPr>
              <w:t>Building</w:t>
            </w:r>
          </w:p>
        </w:tc>
        <w:tc>
          <w:tcPr>
            <w:tcW w:type="dxa" w:w="5083"/>
            <w:shd w:fill="F6EEFB"/>
            <w:tcBorders>
              <w:top w:val="single" w:sz="8" w:space="0" w:color="E7D9EE"/>
              <w:left w:val="single" w:sz="8" w:space="0" w:color="E7D9EE"/>
              <w:bottom w:val="single" w:sz="8" w:space="0" w:color="E7D9EE"/>
              <w:right w:val="single" w:sz="8" w:space="0" w:color="E7D9EE"/>
            </w:tcBorders>
            <w:tcMar>
              <w:top w:w="95" w:type="dxa"/>
              <w:start w:w="140" w:type="dxa"/>
              <w:bottom w:w="95" w:type="dxa"/>
              <w:end w:w="140" w:type="dxa"/>
            </w:tcMar>
          </w:tcPr>
          <w:p>
            <w:r>
              <w:rPr>
                <w:rFonts w:ascii="Arial" w:hAnsi="Arial"/>
                <w:color w:val="111111"/>
                <w:sz w:val="20"/>
              </w:rPr>
              <w:t>$105 USD or 30,000 Robux</w:t>
            </w:r>
          </w:p>
        </w:tc>
      </w:tr>
    </w:tbl>
    <w:p>
      <w:pPr>
        <w:spacing w:after="80"/>
        <w:keepLines/>
      </w:pPr>
    </w:p>
    <w:p>
      <w:pPr>
        <w:pStyle w:val="BodyText"/>
        <w:spacing w:after="140" w:line="259" w:lineRule="auto"/>
        <w:keepLines/>
      </w:pPr>
      <w:r>
        <w:rPr>
          <w:rFonts w:ascii="Arial" w:hAnsi="Arial"/>
          <w:color w:val="111111"/>
          <w:sz w:val="21"/>
        </w:rPr>
        <w:t>Prices can increase depending on complexity, deadline, developer role, and project size.</w:t>
      </w:r>
    </w:p>
    <w:p>
      <w:pPr>
        <w:pStyle w:val="Heading1"/>
        <w:spacing w:before="360" w:after="160"/>
        <w:keepNext/>
        <w:pBdr>
          <w:bottom w:val="single" w:sz="8" w:space="4" w:color="EBD6F5"/>
        </w:pBdr>
        <w:keepLines/>
      </w:pPr>
      <w:r>
        <w:rPr>
          <w:rFonts w:ascii="Arial" w:hAnsi="Arial"/>
          <w:b/>
          <w:color w:val="7B3FB2"/>
          <w:sz w:val="30"/>
        </w:rPr>
        <w:t xml:space="preserve">8. </w:t>
      </w:r>
      <w:r>
        <w:rPr>
          <w:rFonts w:ascii="Arial" w:hAnsi="Arial"/>
          <w:b/>
          <w:color w:val="17111F"/>
          <w:sz w:val="30"/>
        </w:rPr>
        <w:t>Payment methods and upfront payment</w:t>
      </w:r>
    </w:p>
    <w:p>
      <w:pPr>
        <w:pStyle w:val="BodyText"/>
        <w:spacing w:after="140" w:line="259" w:lineRule="auto"/>
        <w:keepLines/>
      </w:pPr>
      <w:r>
        <w:rPr>
          <w:rFonts w:ascii="Arial" w:hAnsi="Arial"/>
          <w:color w:val="111111"/>
          <w:sz w:val="21"/>
        </w:rPr>
        <w:t>Shrouded accepts PayPal USD, Crypto USD, and Robux. Recruiters may request to receive their payment through one form only, but fees or conversion differences may slightly reduce the received amount.</w:t>
      </w:r>
    </w:p>
    <w:p>
      <w:pPr>
        <w:pStyle w:val="BodyText"/>
        <w:spacing w:after="140" w:line="259" w:lineRule="auto"/>
        <w:keepLines/>
      </w:pPr>
      <w:r>
        <w:rPr>
          <w:rFonts w:ascii="Arial" w:hAnsi="Arial"/>
          <w:color w:val="111111"/>
          <w:sz w:val="21"/>
        </w:rPr>
        <w:t>Shrouded requires 50 percent upfront payment before a developer starts work. This protects the agency and the developer if a client backs out later.</w:t>
      </w:r>
    </w:p>
    <w:p>
      <w:pPr>
        <w:pStyle w:val="BodyText"/>
        <w:spacing w:after="140" w:line="259" w:lineRule="auto"/>
        <w:keepLines/>
      </w:pPr>
      <w:r>
        <w:rPr>
          <w:rFonts w:ascii="Arial" w:hAnsi="Arial"/>
          <w:color w:val="111111"/>
          <w:sz w:val="21"/>
        </w:rPr>
        <w:t>Transactions are handled by the Agent. Recruiters track payment status but do not process transactions.</w:t>
      </w:r>
    </w:p>
    <w:p>
      <w:pPr>
        <w:keepLines/>
      </w:pPr>
      <w:r>
        <w:br w:type="page"/>
      </w:r>
    </w:p>
    <w:p>
      <w:pPr>
        <w:pStyle w:val="Heading1"/>
        <w:spacing w:before="360" w:after="160"/>
        <w:keepNext/>
        <w:pBdr>
          <w:bottom w:val="single" w:sz="8" w:space="4" w:color="EBD6F5"/>
        </w:pBdr>
        <w:keepLines/>
      </w:pPr>
      <w:r>
        <w:rPr>
          <w:rFonts w:ascii="Arial" w:hAnsi="Arial"/>
          <w:b/>
          <w:color w:val="7B3FB2"/>
          <w:sz w:val="30"/>
        </w:rPr>
        <w:t xml:space="preserve">9. </w:t>
      </w:r>
      <w:r>
        <w:rPr>
          <w:rFonts w:ascii="Arial" w:hAnsi="Arial"/>
          <w:b/>
          <w:color w:val="17111F"/>
          <w:sz w:val="30"/>
        </w:rPr>
        <w:t>Recruiter payment</w:t>
      </w:r>
    </w:p>
    <w:p>
      <w:pPr>
        <w:pStyle w:val="BodyText"/>
        <w:spacing w:after="140" w:line="259" w:lineRule="auto"/>
        <w:keepLines/>
      </w:pPr>
      <w:r>
        <w:rPr>
          <w:rFonts w:ascii="Arial" w:hAnsi="Arial"/>
          <w:color w:val="111111"/>
          <w:sz w:val="21"/>
        </w:rPr>
        <w:t>Recruiter payment is based on the total commission value and is requested once the client proceeds with the qualifying payment.</w:t>
      </w:r>
    </w:p>
    <w:p>
      <w:pPr>
        <w:spacing w:before="180" w:after="100"/>
        <w:keepNext/>
        <w:keepLines/>
      </w:pPr>
      <w:r>
        <w:rPr>
          <w:rFonts w:ascii="Arial" w:hAnsi="Arial"/>
          <w:b/>
          <w:color w:val="17111F"/>
          <w:sz w:val="25"/>
        </w:rPr>
        <w:t>Recruiter payment table</w:t>
      </w:r>
    </w:p>
    <w:tbl>
      <w:tblPr>
        <w:tblW w:type="pct" w:w="5000"/>
        <w:jc w:val="center"/>
        <w:tblLook w:firstColumn="1" w:firstRow="1" w:lastColumn="0" w:lastRow="0" w:noHBand="0" w:noVBand="1" w:val="04A0"/>
      </w:tblPr>
      <w:tblGrid>
        <w:gridCol w:w="5083"/>
        <w:gridCol w:w="5083"/>
      </w:tblGrid>
      <w:tr>
        <w:trPr>
          <w:cantSplit/>
        </w:trPr>
        <w:tc>
          <w:tcPr>
            <w:tcW w:type="dxa" w:w="5083"/>
            <w:shd w:fill="17111F"/>
            <w:tcBorders>
              <w:top w:val="single" w:sz="12" w:space="0" w:color="FFFFFF"/>
              <w:left w:val="single" w:sz="12" w:space="0" w:color="FFFFFF"/>
              <w:bottom w:val="single" w:sz="12" w:space="0" w:color="FFFFFF"/>
              <w:right w:val="single" w:sz="12" w:space="0" w:color="FFFFFF"/>
            </w:tcBorders>
            <w:tcMar>
              <w:top w:w="120" w:type="dxa"/>
              <w:start w:w="140" w:type="dxa"/>
              <w:bottom w:w="120" w:type="dxa"/>
              <w:end w:w="140" w:type="dxa"/>
            </w:tcMar>
          </w:tcPr>
          <w:p>
            <w:pPr>
              <w:jc w:val="center"/>
            </w:pPr>
            <w:r>
              <w:rPr>
                <w:rFonts w:ascii="Arial" w:hAnsi="Arial"/>
                <w:b/>
                <w:color w:val="FFFFFF"/>
                <w:sz w:val="19"/>
              </w:rPr>
              <w:t>Total commission value</w:t>
            </w:r>
          </w:p>
        </w:tc>
        <w:tc>
          <w:tcPr>
            <w:tcW w:type="dxa" w:w="5083"/>
            <w:shd w:fill="17111F"/>
            <w:tcBorders>
              <w:top w:val="single" w:sz="12" w:space="0" w:color="FFFFFF"/>
              <w:left w:val="single" w:sz="12" w:space="0" w:color="FFFFFF"/>
              <w:bottom w:val="single" w:sz="12" w:space="0" w:color="FFFFFF"/>
              <w:right w:val="single" w:sz="12" w:space="0" w:color="FFFFFF"/>
            </w:tcBorders>
            <w:tcMar>
              <w:top w:w="120" w:type="dxa"/>
              <w:start w:w="140" w:type="dxa"/>
              <w:bottom w:w="120" w:type="dxa"/>
              <w:end w:w="140" w:type="dxa"/>
            </w:tcMar>
          </w:tcPr>
          <w:p>
            <w:pPr>
              <w:jc w:val="center"/>
            </w:pPr>
            <w:r>
              <w:rPr>
                <w:rFonts w:ascii="Arial" w:hAnsi="Arial"/>
                <w:b/>
                <w:color w:val="FFFFFF"/>
                <w:sz w:val="19"/>
              </w:rPr>
              <w:t>Recruiter payment</w:t>
            </w:r>
          </w:p>
        </w:tc>
      </w:tr>
      <w:tr>
        <w:trPr>
          <w:cantSplit/>
        </w:trPr>
        <w:tc>
          <w:tcPr>
            <w:tcW w:type="dxa" w:w="5083"/>
            <w:shd w:fill="EACAF7"/>
            <w:tcBorders>
              <w:top w:val="single" w:sz="12" w:space="0" w:color="FFFFFF"/>
              <w:left w:val="single" w:sz="12" w:space="0" w:color="FFFFFF"/>
              <w:bottom w:val="single" w:sz="12" w:space="0" w:color="FFFFFF"/>
              <w:right w:val="single" w:sz="12" w:space="0" w:color="FFFFFF"/>
            </w:tcBorders>
            <w:tcMar>
              <w:top w:w="125" w:type="dxa"/>
              <w:start w:w="150" w:type="dxa"/>
              <w:bottom w:w="125" w:type="dxa"/>
              <w:end w:w="150" w:type="dxa"/>
            </w:tcMar>
            <w:vAlign w:val="center"/>
          </w:tcPr>
          <w:p>
            <w:pPr>
              <w:jc w:val="center"/>
            </w:pPr>
            <w:r>
              <w:rPr>
                <w:rFonts w:ascii="Arial" w:hAnsi="Arial"/>
                <w:b/>
                <w:color w:val="FFFFFF"/>
                <w:sz w:val="23"/>
              </w:rPr>
              <w:t>$55 to $150</w:t>
            </w:r>
          </w:p>
        </w:tc>
        <w:tc>
          <w:tcPr>
            <w:tcW w:type="dxa" w:w="5083"/>
            <w:shd w:fill="EACAF7"/>
            <w:tcBorders>
              <w:top w:val="single" w:sz="12" w:space="0" w:color="FFFFFF"/>
              <w:left w:val="single" w:sz="12" w:space="0" w:color="FFFFFF"/>
              <w:bottom w:val="single" w:sz="12" w:space="0" w:color="FFFFFF"/>
              <w:right w:val="single" w:sz="12" w:space="0" w:color="FFFFFF"/>
            </w:tcBorders>
            <w:tcMar>
              <w:top w:w="125" w:type="dxa"/>
              <w:start w:w="150" w:type="dxa"/>
              <w:bottom w:w="125" w:type="dxa"/>
              <w:end w:w="150" w:type="dxa"/>
            </w:tcMar>
            <w:vAlign w:val="center"/>
          </w:tcPr>
          <w:p>
            <w:pPr>
              <w:jc w:val="center"/>
            </w:pPr>
            <w:r>
              <w:rPr>
                <w:rFonts w:ascii="Arial" w:hAnsi="Arial"/>
                <w:b/>
                <w:color w:val="FFFFFF"/>
                <w:sz w:val="23"/>
              </w:rPr>
              <w:t>$10</w:t>
            </w:r>
          </w:p>
        </w:tc>
      </w:tr>
      <w:tr>
        <w:trPr>
          <w:cantSplit/>
        </w:trPr>
        <w:tc>
          <w:tcPr>
            <w:tcW w:type="dxa" w:w="5083"/>
            <w:shd w:fill="DFA7F0"/>
            <w:tcBorders>
              <w:top w:val="single" w:sz="12" w:space="0" w:color="FFFFFF"/>
              <w:left w:val="single" w:sz="12" w:space="0" w:color="FFFFFF"/>
              <w:bottom w:val="single" w:sz="12" w:space="0" w:color="FFFFFF"/>
              <w:right w:val="single" w:sz="12" w:space="0" w:color="FFFFFF"/>
            </w:tcBorders>
            <w:tcMar>
              <w:top w:w="125" w:type="dxa"/>
              <w:start w:w="150" w:type="dxa"/>
              <w:bottom w:w="125" w:type="dxa"/>
              <w:end w:w="150" w:type="dxa"/>
            </w:tcMar>
            <w:vAlign w:val="center"/>
          </w:tcPr>
          <w:p>
            <w:pPr>
              <w:jc w:val="center"/>
            </w:pPr>
            <w:r>
              <w:rPr>
                <w:rFonts w:ascii="Arial" w:hAnsi="Arial"/>
                <w:b/>
                <w:color w:val="FFFFFF"/>
                <w:sz w:val="23"/>
              </w:rPr>
              <w:t>$151 to $350</w:t>
            </w:r>
          </w:p>
        </w:tc>
        <w:tc>
          <w:tcPr>
            <w:tcW w:type="dxa" w:w="5083"/>
            <w:shd w:fill="DFA7F0"/>
            <w:tcBorders>
              <w:top w:val="single" w:sz="12" w:space="0" w:color="FFFFFF"/>
              <w:left w:val="single" w:sz="12" w:space="0" w:color="FFFFFF"/>
              <w:bottom w:val="single" w:sz="12" w:space="0" w:color="FFFFFF"/>
              <w:right w:val="single" w:sz="12" w:space="0" w:color="FFFFFF"/>
            </w:tcBorders>
            <w:tcMar>
              <w:top w:w="125" w:type="dxa"/>
              <w:start w:w="150" w:type="dxa"/>
              <w:bottom w:w="125" w:type="dxa"/>
              <w:end w:w="150" w:type="dxa"/>
            </w:tcMar>
            <w:vAlign w:val="center"/>
          </w:tcPr>
          <w:p>
            <w:pPr>
              <w:jc w:val="center"/>
            </w:pPr>
            <w:r>
              <w:rPr>
                <w:rFonts w:ascii="Arial" w:hAnsi="Arial"/>
                <w:b/>
                <w:color w:val="FFFFFF"/>
                <w:sz w:val="23"/>
              </w:rPr>
              <w:t>$20</w:t>
            </w:r>
          </w:p>
        </w:tc>
      </w:tr>
      <w:tr>
        <w:trPr>
          <w:cantSplit/>
        </w:trPr>
        <w:tc>
          <w:tcPr>
            <w:tcW w:type="dxa" w:w="5083"/>
            <w:shd w:fill="CC68E5"/>
            <w:tcBorders>
              <w:top w:val="single" w:sz="12" w:space="0" w:color="FFFFFF"/>
              <w:left w:val="single" w:sz="12" w:space="0" w:color="FFFFFF"/>
              <w:bottom w:val="single" w:sz="12" w:space="0" w:color="FFFFFF"/>
              <w:right w:val="single" w:sz="12" w:space="0" w:color="FFFFFF"/>
            </w:tcBorders>
            <w:tcMar>
              <w:top w:w="125" w:type="dxa"/>
              <w:start w:w="150" w:type="dxa"/>
              <w:bottom w:w="125" w:type="dxa"/>
              <w:end w:w="150" w:type="dxa"/>
            </w:tcMar>
            <w:vAlign w:val="center"/>
          </w:tcPr>
          <w:p>
            <w:pPr>
              <w:jc w:val="center"/>
            </w:pPr>
            <w:r>
              <w:rPr>
                <w:rFonts w:ascii="Arial" w:hAnsi="Arial"/>
                <w:b/>
                <w:color w:val="FFFFFF"/>
                <w:sz w:val="23"/>
              </w:rPr>
              <w:t>$351 to $550</w:t>
            </w:r>
          </w:p>
        </w:tc>
        <w:tc>
          <w:tcPr>
            <w:tcW w:type="dxa" w:w="5083"/>
            <w:shd w:fill="CC68E5"/>
            <w:tcBorders>
              <w:top w:val="single" w:sz="12" w:space="0" w:color="FFFFFF"/>
              <w:left w:val="single" w:sz="12" w:space="0" w:color="FFFFFF"/>
              <w:bottom w:val="single" w:sz="12" w:space="0" w:color="FFFFFF"/>
              <w:right w:val="single" w:sz="12" w:space="0" w:color="FFFFFF"/>
            </w:tcBorders>
            <w:tcMar>
              <w:top w:w="125" w:type="dxa"/>
              <w:start w:w="150" w:type="dxa"/>
              <w:bottom w:w="125" w:type="dxa"/>
              <w:end w:w="150" w:type="dxa"/>
            </w:tcMar>
            <w:vAlign w:val="center"/>
          </w:tcPr>
          <w:p>
            <w:pPr>
              <w:jc w:val="center"/>
            </w:pPr>
            <w:r>
              <w:rPr>
                <w:rFonts w:ascii="Arial" w:hAnsi="Arial"/>
                <w:b/>
                <w:color w:val="FFFFFF"/>
                <w:sz w:val="23"/>
              </w:rPr>
              <w:t>$35</w:t>
            </w:r>
          </w:p>
        </w:tc>
      </w:tr>
      <w:tr>
        <w:trPr>
          <w:cantSplit/>
        </w:trPr>
        <w:tc>
          <w:tcPr>
            <w:tcW w:type="dxa" w:w="5083"/>
            <w:shd w:fill="B635D4"/>
            <w:tcBorders>
              <w:top w:val="single" w:sz="12" w:space="0" w:color="FFFFFF"/>
              <w:left w:val="single" w:sz="12" w:space="0" w:color="FFFFFF"/>
              <w:bottom w:val="single" w:sz="12" w:space="0" w:color="FFFFFF"/>
              <w:right w:val="single" w:sz="12" w:space="0" w:color="FFFFFF"/>
            </w:tcBorders>
            <w:tcMar>
              <w:top w:w="125" w:type="dxa"/>
              <w:start w:w="150" w:type="dxa"/>
              <w:bottom w:w="125" w:type="dxa"/>
              <w:end w:w="150" w:type="dxa"/>
            </w:tcMar>
            <w:vAlign w:val="center"/>
          </w:tcPr>
          <w:p>
            <w:pPr>
              <w:jc w:val="center"/>
            </w:pPr>
            <w:r>
              <w:rPr>
                <w:rFonts w:ascii="Arial" w:hAnsi="Arial"/>
                <w:b/>
                <w:color w:val="FFFFFF"/>
                <w:sz w:val="23"/>
              </w:rPr>
              <w:t>$551 to $999</w:t>
            </w:r>
          </w:p>
        </w:tc>
        <w:tc>
          <w:tcPr>
            <w:tcW w:type="dxa" w:w="5083"/>
            <w:shd w:fill="B635D4"/>
            <w:tcBorders>
              <w:top w:val="single" w:sz="12" w:space="0" w:color="FFFFFF"/>
              <w:left w:val="single" w:sz="12" w:space="0" w:color="FFFFFF"/>
              <w:bottom w:val="single" w:sz="12" w:space="0" w:color="FFFFFF"/>
              <w:right w:val="single" w:sz="12" w:space="0" w:color="FFFFFF"/>
            </w:tcBorders>
            <w:tcMar>
              <w:top w:w="125" w:type="dxa"/>
              <w:start w:w="150" w:type="dxa"/>
              <w:bottom w:w="125" w:type="dxa"/>
              <w:end w:w="150" w:type="dxa"/>
            </w:tcMar>
            <w:vAlign w:val="center"/>
          </w:tcPr>
          <w:p>
            <w:pPr>
              <w:jc w:val="center"/>
            </w:pPr>
            <w:r>
              <w:rPr>
                <w:rFonts w:ascii="Arial" w:hAnsi="Arial"/>
                <w:b/>
                <w:color w:val="FFFFFF"/>
                <w:sz w:val="23"/>
              </w:rPr>
              <w:t>$50</w:t>
            </w:r>
          </w:p>
        </w:tc>
      </w:tr>
      <w:tr>
        <w:trPr>
          <w:cantSplit/>
        </w:trPr>
        <w:tc>
          <w:tcPr>
            <w:tcW w:type="dxa" w:w="5083"/>
            <w:shd w:fill="9221AF"/>
            <w:tcBorders>
              <w:top w:val="single" w:sz="12" w:space="0" w:color="FFFFFF"/>
              <w:left w:val="single" w:sz="12" w:space="0" w:color="FFFFFF"/>
              <w:bottom w:val="single" w:sz="12" w:space="0" w:color="FFFFFF"/>
              <w:right w:val="single" w:sz="12" w:space="0" w:color="FFFFFF"/>
            </w:tcBorders>
            <w:tcMar>
              <w:top w:w="125" w:type="dxa"/>
              <w:start w:w="150" w:type="dxa"/>
              <w:bottom w:w="125" w:type="dxa"/>
              <w:end w:w="150" w:type="dxa"/>
            </w:tcMar>
            <w:vAlign w:val="center"/>
          </w:tcPr>
          <w:p>
            <w:pPr>
              <w:jc w:val="center"/>
            </w:pPr>
            <w:r>
              <w:rPr>
                <w:rFonts w:ascii="Arial" w:hAnsi="Arial"/>
                <w:b/>
                <w:color w:val="FFFFFF"/>
                <w:sz w:val="23"/>
              </w:rPr>
              <w:t>$1,000+</w:t>
            </w:r>
          </w:p>
        </w:tc>
        <w:tc>
          <w:tcPr>
            <w:tcW w:type="dxa" w:w="5083"/>
            <w:shd w:fill="9221AF"/>
            <w:tcBorders>
              <w:top w:val="single" w:sz="12" w:space="0" w:color="FFFFFF"/>
              <w:left w:val="single" w:sz="12" w:space="0" w:color="FFFFFF"/>
              <w:bottom w:val="single" w:sz="12" w:space="0" w:color="FFFFFF"/>
              <w:right w:val="single" w:sz="12" w:space="0" w:color="FFFFFF"/>
            </w:tcBorders>
            <w:tcMar>
              <w:top w:w="125" w:type="dxa"/>
              <w:start w:w="150" w:type="dxa"/>
              <w:bottom w:w="125" w:type="dxa"/>
              <w:end w:w="150" w:type="dxa"/>
            </w:tcMar>
            <w:vAlign w:val="center"/>
          </w:tcPr>
          <w:p>
            <w:pPr>
              <w:jc w:val="center"/>
            </w:pPr>
            <w:r>
              <w:rPr>
                <w:rFonts w:ascii="Arial" w:hAnsi="Arial"/>
                <w:b/>
                <w:color w:val="FFFFFF"/>
                <w:sz w:val="23"/>
              </w:rPr>
              <w:t>$65 + 2.5%</w:t>
            </w:r>
          </w:p>
        </w:tc>
      </w:tr>
    </w:tbl>
    <w:p>
      <w:pPr>
        <w:spacing w:after="40"/>
        <w:keepLines/>
      </w:pPr>
    </w:p>
    <w:p>
      <w:pPr>
        <w:spacing w:before="180" w:after="100"/>
        <w:keepNext/>
        <w:keepLines/>
      </w:pPr>
      <w:r>
        <w:rPr>
          <w:rFonts w:ascii="Arial" w:hAnsi="Arial"/>
          <w:b/>
          <w:color w:val="17111F"/>
          <w:sz w:val="25"/>
        </w:rPr>
        <w:t>Senior recruiter payment table</w:t>
      </w:r>
    </w:p>
    <w:tbl>
      <w:tblPr>
        <w:tblW w:type="pct" w:w="5000"/>
        <w:jc w:val="center"/>
        <w:tblLook w:firstColumn="1" w:firstRow="1" w:lastColumn="0" w:lastRow="0" w:noHBand="0" w:noVBand="1" w:val="04A0"/>
      </w:tblPr>
      <w:tblGrid>
        <w:gridCol w:w="5083"/>
        <w:gridCol w:w="5083"/>
      </w:tblGrid>
      <w:tr>
        <w:trPr>
          <w:cantSplit/>
        </w:trPr>
        <w:tc>
          <w:tcPr>
            <w:tcW w:type="dxa" w:w="5083"/>
            <w:shd w:fill="17111F"/>
            <w:tcBorders>
              <w:top w:val="single" w:sz="12" w:space="0" w:color="FFFFFF"/>
              <w:left w:val="single" w:sz="12" w:space="0" w:color="FFFFFF"/>
              <w:bottom w:val="single" w:sz="12" w:space="0" w:color="FFFFFF"/>
              <w:right w:val="single" w:sz="12" w:space="0" w:color="FFFFFF"/>
            </w:tcBorders>
            <w:tcMar>
              <w:top w:w="120" w:type="dxa"/>
              <w:start w:w="140" w:type="dxa"/>
              <w:bottom w:w="120" w:type="dxa"/>
              <w:end w:w="140" w:type="dxa"/>
            </w:tcMar>
          </w:tcPr>
          <w:p>
            <w:pPr>
              <w:jc w:val="center"/>
            </w:pPr>
            <w:r>
              <w:rPr>
                <w:rFonts w:ascii="Arial" w:hAnsi="Arial"/>
                <w:b/>
                <w:color w:val="FFFFFF"/>
                <w:sz w:val="19"/>
              </w:rPr>
              <w:t>Total commission value</w:t>
            </w:r>
          </w:p>
        </w:tc>
        <w:tc>
          <w:tcPr>
            <w:tcW w:type="dxa" w:w="5083"/>
            <w:shd w:fill="17111F"/>
            <w:tcBorders>
              <w:top w:val="single" w:sz="12" w:space="0" w:color="FFFFFF"/>
              <w:left w:val="single" w:sz="12" w:space="0" w:color="FFFFFF"/>
              <w:bottom w:val="single" w:sz="12" w:space="0" w:color="FFFFFF"/>
              <w:right w:val="single" w:sz="12" w:space="0" w:color="FFFFFF"/>
            </w:tcBorders>
            <w:tcMar>
              <w:top w:w="120" w:type="dxa"/>
              <w:start w:w="140" w:type="dxa"/>
              <w:bottom w:w="120" w:type="dxa"/>
              <w:end w:w="140" w:type="dxa"/>
            </w:tcMar>
          </w:tcPr>
          <w:p>
            <w:pPr>
              <w:jc w:val="center"/>
            </w:pPr>
            <w:r>
              <w:rPr>
                <w:rFonts w:ascii="Arial" w:hAnsi="Arial"/>
                <w:b/>
                <w:color w:val="FFFFFF"/>
                <w:sz w:val="19"/>
              </w:rPr>
              <w:t>Senior recruiter payment</w:t>
            </w:r>
          </w:p>
        </w:tc>
      </w:tr>
      <w:tr>
        <w:trPr>
          <w:cantSplit/>
        </w:trPr>
        <w:tc>
          <w:tcPr>
            <w:tcW w:type="dxa" w:w="5083"/>
            <w:shd w:fill="EACAF7"/>
            <w:tcBorders>
              <w:top w:val="single" w:sz="12" w:space="0" w:color="FFFFFF"/>
              <w:left w:val="single" w:sz="12" w:space="0" w:color="FFFFFF"/>
              <w:bottom w:val="single" w:sz="12" w:space="0" w:color="FFFFFF"/>
              <w:right w:val="single" w:sz="12" w:space="0" w:color="FFFFFF"/>
            </w:tcBorders>
            <w:tcMar>
              <w:top w:w="125" w:type="dxa"/>
              <w:start w:w="150" w:type="dxa"/>
              <w:bottom w:w="125" w:type="dxa"/>
              <w:end w:w="150" w:type="dxa"/>
            </w:tcMar>
            <w:vAlign w:val="center"/>
          </w:tcPr>
          <w:p>
            <w:pPr>
              <w:jc w:val="center"/>
            </w:pPr>
            <w:r>
              <w:rPr>
                <w:rFonts w:ascii="Arial" w:hAnsi="Arial"/>
                <w:b/>
                <w:color w:val="FFFFFF"/>
                <w:sz w:val="23"/>
              </w:rPr>
              <w:t>$55 to $150</w:t>
            </w:r>
          </w:p>
        </w:tc>
        <w:tc>
          <w:tcPr>
            <w:tcW w:type="dxa" w:w="5083"/>
            <w:shd w:fill="EACAF7"/>
            <w:tcBorders>
              <w:top w:val="single" w:sz="12" w:space="0" w:color="FFFFFF"/>
              <w:left w:val="single" w:sz="12" w:space="0" w:color="FFFFFF"/>
              <w:bottom w:val="single" w:sz="12" w:space="0" w:color="FFFFFF"/>
              <w:right w:val="single" w:sz="12" w:space="0" w:color="FFFFFF"/>
            </w:tcBorders>
            <w:tcMar>
              <w:top w:w="125" w:type="dxa"/>
              <w:start w:w="150" w:type="dxa"/>
              <w:bottom w:w="125" w:type="dxa"/>
              <w:end w:w="150" w:type="dxa"/>
            </w:tcMar>
            <w:vAlign w:val="center"/>
          </w:tcPr>
          <w:p>
            <w:pPr>
              <w:jc w:val="center"/>
            </w:pPr>
            <w:r>
              <w:rPr>
                <w:rFonts w:ascii="Arial" w:hAnsi="Arial"/>
                <w:b/>
                <w:color w:val="FFFFFF"/>
                <w:sz w:val="23"/>
              </w:rPr>
              <w:t>$10</w:t>
            </w:r>
          </w:p>
        </w:tc>
      </w:tr>
      <w:tr>
        <w:trPr>
          <w:cantSplit/>
        </w:trPr>
        <w:tc>
          <w:tcPr>
            <w:tcW w:type="dxa" w:w="5083"/>
            <w:shd w:fill="DFA7F0"/>
            <w:tcBorders>
              <w:top w:val="single" w:sz="12" w:space="0" w:color="FFFFFF"/>
              <w:left w:val="single" w:sz="12" w:space="0" w:color="FFFFFF"/>
              <w:bottom w:val="single" w:sz="12" w:space="0" w:color="FFFFFF"/>
              <w:right w:val="single" w:sz="12" w:space="0" w:color="FFFFFF"/>
            </w:tcBorders>
            <w:tcMar>
              <w:top w:w="125" w:type="dxa"/>
              <w:start w:w="150" w:type="dxa"/>
              <w:bottom w:w="125" w:type="dxa"/>
              <w:end w:w="150" w:type="dxa"/>
            </w:tcMar>
            <w:vAlign w:val="center"/>
          </w:tcPr>
          <w:p>
            <w:pPr>
              <w:jc w:val="center"/>
            </w:pPr>
            <w:r>
              <w:rPr>
                <w:rFonts w:ascii="Arial" w:hAnsi="Arial"/>
                <w:b/>
                <w:color w:val="FFFFFF"/>
                <w:sz w:val="23"/>
              </w:rPr>
              <w:t>$151 to $350</w:t>
            </w:r>
          </w:p>
        </w:tc>
        <w:tc>
          <w:tcPr>
            <w:tcW w:type="dxa" w:w="5083"/>
            <w:shd w:fill="DFA7F0"/>
            <w:tcBorders>
              <w:top w:val="single" w:sz="12" w:space="0" w:color="FFFFFF"/>
              <w:left w:val="single" w:sz="12" w:space="0" w:color="FFFFFF"/>
              <w:bottom w:val="single" w:sz="12" w:space="0" w:color="FFFFFF"/>
              <w:right w:val="single" w:sz="12" w:space="0" w:color="FFFFFF"/>
            </w:tcBorders>
            <w:tcMar>
              <w:top w:w="125" w:type="dxa"/>
              <w:start w:w="150" w:type="dxa"/>
              <w:bottom w:w="125" w:type="dxa"/>
              <w:end w:w="150" w:type="dxa"/>
            </w:tcMar>
            <w:vAlign w:val="center"/>
          </w:tcPr>
          <w:p>
            <w:pPr>
              <w:jc w:val="center"/>
            </w:pPr>
            <w:r>
              <w:rPr>
                <w:rFonts w:ascii="Arial" w:hAnsi="Arial"/>
                <w:b/>
                <w:color w:val="FFFFFF"/>
                <w:sz w:val="23"/>
              </w:rPr>
              <w:t>$22.50</w:t>
            </w:r>
          </w:p>
        </w:tc>
      </w:tr>
      <w:tr>
        <w:trPr>
          <w:cantSplit/>
        </w:trPr>
        <w:tc>
          <w:tcPr>
            <w:tcW w:type="dxa" w:w="5083"/>
            <w:shd w:fill="CC68E5"/>
            <w:tcBorders>
              <w:top w:val="single" w:sz="12" w:space="0" w:color="FFFFFF"/>
              <w:left w:val="single" w:sz="12" w:space="0" w:color="FFFFFF"/>
              <w:bottom w:val="single" w:sz="12" w:space="0" w:color="FFFFFF"/>
              <w:right w:val="single" w:sz="12" w:space="0" w:color="FFFFFF"/>
            </w:tcBorders>
            <w:tcMar>
              <w:top w:w="125" w:type="dxa"/>
              <w:start w:w="150" w:type="dxa"/>
              <w:bottom w:w="125" w:type="dxa"/>
              <w:end w:w="150" w:type="dxa"/>
            </w:tcMar>
            <w:vAlign w:val="center"/>
          </w:tcPr>
          <w:p>
            <w:pPr>
              <w:jc w:val="center"/>
            </w:pPr>
            <w:r>
              <w:rPr>
                <w:rFonts w:ascii="Arial" w:hAnsi="Arial"/>
                <w:b/>
                <w:color w:val="FFFFFF"/>
                <w:sz w:val="23"/>
              </w:rPr>
              <w:t>$351 to $550</w:t>
            </w:r>
          </w:p>
        </w:tc>
        <w:tc>
          <w:tcPr>
            <w:tcW w:type="dxa" w:w="5083"/>
            <w:shd w:fill="CC68E5"/>
            <w:tcBorders>
              <w:top w:val="single" w:sz="12" w:space="0" w:color="FFFFFF"/>
              <w:left w:val="single" w:sz="12" w:space="0" w:color="FFFFFF"/>
              <w:bottom w:val="single" w:sz="12" w:space="0" w:color="FFFFFF"/>
              <w:right w:val="single" w:sz="12" w:space="0" w:color="FFFFFF"/>
            </w:tcBorders>
            <w:tcMar>
              <w:top w:w="125" w:type="dxa"/>
              <w:start w:w="150" w:type="dxa"/>
              <w:bottom w:w="125" w:type="dxa"/>
              <w:end w:w="150" w:type="dxa"/>
            </w:tcMar>
            <w:vAlign w:val="center"/>
          </w:tcPr>
          <w:p>
            <w:pPr>
              <w:jc w:val="center"/>
            </w:pPr>
            <w:r>
              <w:rPr>
                <w:rFonts w:ascii="Arial" w:hAnsi="Arial"/>
                <w:b/>
                <w:color w:val="FFFFFF"/>
                <w:sz w:val="23"/>
              </w:rPr>
              <w:t>$42.50</w:t>
            </w:r>
          </w:p>
        </w:tc>
      </w:tr>
      <w:tr>
        <w:trPr>
          <w:cantSplit/>
        </w:trPr>
        <w:tc>
          <w:tcPr>
            <w:tcW w:type="dxa" w:w="5083"/>
            <w:shd w:fill="B635D4"/>
            <w:tcBorders>
              <w:top w:val="single" w:sz="12" w:space="0" w:color="FFFFFF"/>
              <w:left w:val="single" w:sz="12" w:space="0" w:color="FFFFFF"/>
              <w:bottom w:val="single" w:sz="12" w:space="0" w:color="FFFFFF"/>
              <w:right w:val="single" w:sz="12" w:space="0" w:color="FFFFFF"/>
            </w:tcBorders>
            <w:tcMar>
              <w:top w:w="125" w:type="dxa"/>
              <w:start w:w="150" w:type="dxa"/>
              <w:bottom w:w="125" w:type="dxa"/>
              <w:end w:w="150" w:type="dxa"/>
            </w:tcMar>
            <w:vAlign w:val="center"/>
          </w:tcPr>
          <w:p>
            <w:pPr>
              <w:jc w:val="center"/>
            </w:pPr>
            <w:r>
              <w:rPr>
                <w:rFonts w:ascii="Arial" w:hAnsi="Arial"/>
                <w:b/>
                <w:color w:val="FFFFFF"/>
                <w:sz w:val="23"/>
              </w:rPr>
              <w:t>$551 to $999</w:t>
            </w:r>
          </w:p>
        </w:tc>
        <w:tc>
          <w:tcPr>
            <w:tcW w:type="dxa" w:w="5083"/>
            <w:shd w:fill="B635D4"/>
            <w:tcBorders>
              <w:top w:val="single" w:sz="12" w:space="0" w:color="FFFFFF"/>
              <w:left w:val="single" w:sz="12" w:space="0" w:color="FFFFFF"/>
              <w:bottom w:val="single" w:sz="12" w:space="0" w:color="FFFFFF"/>
              <w:right w:val="single" w:sz="12" w:space="0" w:color="FFFFFF"/>
            </w:tcBorders>
            <w:tcMar>
              <w:top w:w="125" w:type="dxa"/>
              <w:start w:w="150" w:type="dxa"/>
              <w:bottom w:w="125" w:type="dxa"/>
              <w:end w:w="150" w:type="dxa"/>
            </w:tcMar>
            <w:vAlign w:val="center"/>
          </w:tcPr>
          <w:p>
            <w:pPr>
              <w:jc w:val="center"/>
            </w:pPr>
            <w:r>
              <w:rPr>
                <w:rFonts w:ascii="Arial" w:hAnsi="Arial"/>
                <w:b/>
                <w:color w:val="FFFFFF"/>
                <w:sz w:val="23"/>
              </w:rPr>
              <w:t>$70</w:t>
            </w:r>
          </w:p>
        </w:tc>
      </w:tr>
      <w:tr>
        <w:trPr>
          <w:cantSplit/>
        </w:trPr>
        <w:tc>
          <w:tcPr>
            <w:tcW w:type="dxa" w:w="5083"/>
            <w:shd w:fill="9221AF"/>
            <w:tcBorders>
              <w:top w:val="single" w:sz="12" w:space="0" w:color="FFFFFF"/>
              <w:left w:val="single" w:sz="12" w:space="0" w:color="FFFFFF"/>
              <w:bottom w:val="single" w:sz="12" w:space="0" w:color="FFFFFF"/>
              <w:right w:val="single" w:sz="12" w:space="0" w:color="FFFFFF"/>
            </w:tcBorders>
            <w:tcMar>
              <w:top w:w="125" w:type="dxa"/>
              <w:start w:w="150" w:type="dxa"/>
              <w:bottom w:w="125" w:type="dxa"/>
              <w:end w:w="150" w:type="dxa"/>
            </w:tcMar>
            <w:vAlign w:val="center"/>
          </w:tcPr>
          <w:p>
            <w:pPr>
              <w:jc w:val="center"/>
            </w:pPr>
            <w:r>
              <w:rPr>
                <w:rFonts w:ascii="Arial" w:hAnsi="Arial"/>
                <w:b/>
                <w:color w:val="FFFFFF"/>
                <w:sz w:val="23"/>
              </w:rPr>
              <w:t>$1,000+</w:t>
            </w:r>
          </w:p>
        </w:tc>
        <w:tc>
          <w:tcPr>
            <w:tcW w:type="dxa" w:w="5083"/>
            <w:shd w:fill="9221AF"/>
            <w:tcBorders>
              <w:top w:val="single" w:sz="12" w:space="0" w:color="FFFFFF"/>
              <w:left w:val="single" w:sz="12" w:space="0" w:color="FFFFFF"/>
              <w:bottom w:val="single" w:sz="12" w:space="0" w:color="FFFFFF"/>
              <w:right w:val="single" w:sz="12" w:space="0" w:color="FFFFFF"/>
            </w:tcBorders>
            <w:tcMar>
              <w:top w:w="125" w:type="dxa"/>
              <w:start w:w="150" w:type="dxa"/>
              <w:bottom w:w="125" w:type="dxa"/>
              <w:end w:w="150" w:type="dxa"/>
            </w:tcMar>
            <w:vAlign w:val="center"/>
          </w:tcPr>
          <w:p>
            <w:pPr>
              <w:jc w:val="center"/>
            </w:pPr>
            <w:r>
              <w:rPr>
                <w:rFonts w:ascii="Arial" w:hAnsi="Arial"/>
                <w:b/>
                <w:color w:val="FFFFFF"/>
                <w:sz w:val="23"/>
              </w:rPr>
              <w:t>$70 + 3.5%</w:t>
            </w:r>
          </w:p>
        </w:tc>
      </w:tr>
    </w:tbl>
    <w:p>
      <w:pPr>
        <w:spacing w:after="40"/>
        <w:keepLines/>
      </w:pPr>
    </w:p>
    <w:p>
      <w:pPr>
        <w:keepLines/>
      </w:pPr>
      <w:r>
        <w:br w:type="page"/>
      </w:r>
    </w:p>
    <w:p>
      <w:pPr>
        <w:pStyle w:val="Heading1"/>
        <w:spacing w:before="360" w:after="160"/>
        <w:keepNext/>
        <w:pBdr>
          <w:bottom w:val="single" w:sz="8" w:space="4" w:color="EBD6F5"/>
        </w:pBdr>
        <w:keepLines/>
      </w:pPr>
      <w:r>
        <w:rPr>
          <w:rFonts w:ascii="Arial" w:hAnsi="Arial"/>
          <w:b/>
          <w:color w:val="7B3FB2"/>
          <w:sz w:val="30"/>
        </w:rPr>
        <w:t xml:space="preserve">10. </w:t>
      </w:r>
      <w:r>
        <w:rPr>
          <w:rFonts w:ascii="Arial" w:hAnsi="Arial"/>
          <w:b/>
          <w:color w:val="17111F"/>
          <w:sz w:val="30"/>
        </w:rPr>
        <w:t>Payment request format</w:t>
      </w:r>
    </w:p>
    <w:p>
      <w:pPr>
        <w:pStyle w:val="BodyText"/>
        <w:spacing w:after="140" w:line="259" w:lineRule="auto"/>
        <w:keepLines/>
      </w:pPr>
      <w:r>
        <w:rPr>
          <w:rFonts w:ascii="Arial" w:hAnsi="Arial"/>
          <w:color w:val="111111"/>
          <w:sz w:val="21"/>
        </w:rPr>
        <w:t>Use the format below when requesting your cut.</w:t>
      </w:r>
    </w:p>
    <w:tbl>
      <w:tblPr>
        <w:tblW w:type="pct" w:w="5000"/>
        <w:tblLook w:firstColumn="1" w:firstRow="1" w:lastColumn="0" w:lastRow="0" w:noHBand="0" w:noVBand="1" w:val="04A0"/>
      </w:tblPr>
      <w:tblGrid>
        <w:gridCol w:w="10166"/>
      </w:tblGrid>
      <w:tr>
        <w:trPr>
          <w:cantSplit/>
        </w:trPr>
        <w:tc>
          <w:tcPr>
            <w:tcW w:type="dxa" w:w="10166"/>
            <w:shd w:fill="F4F1F6"/>
            <w:tcBorders>
              <w:top w:val="single" w:sz="10" w:space="0" w:color="D8CEDF"/>
              <w:left w:val="single" w:sz="10" w:space="0" w:color="D8CEDF"/>
              <w:bottom w:val="single" w:sz="10" w:space="0" w:color="D8CEDF"/>
              <w:right w:val="single" w:sz="10" w:space="0" w:color="D8CEDF"/>
            </w:tcBorders>
            <w:tcMar>
              <w:top w:w="140" w:type="dxa"/>
              <w:start w:w="160" w:type="dxa"/>
              <w:bottom w:w="140" w:type="dxa"/>
              <w:end w:w="160" w:type="dxa"/>
            </w:tcMar>
          </w:tcPr>
          <w:p>
            <w:pPr>
              <w:spacing w:line="276" w:lineRule="auto"/>
            </w:pPr>
            <w:r>
              <w:rPr>
                <w:rFonts w:ascii="Courier New" w:hAnsi="Courier New"/>
                <w:b/>
                <w:color w:val="17111F"/>
                <w:sz w:val="19"/>
              </w:rPr>
              <w:t xml:space="preserve">PayPal: </w:t>
            </w:r>
            <w:r>
              <w:rPr>
                <w:rFonts w:ascii="Courier New" w:hAnsi="Courier New"/>
                <w:b w:val="0"/>
                <w:color w:val="111111"/>
                <w:sz w:val="19"/>
              </w:rPr>
              <w:t>payshrouded@gmail.com</w:t>
              <w:br/>
            </w:r>
            <w:r>
              <w:rPr>
                <w:rFonts w:ascii="Courier New" w:hAnsi="Courier New"/>
                <w:b/>
                <w:color w:val="17111F"/>
                <w:sz w:val="19"/>
              </w:rPr>
              <w:t xml:space="preserve">Total Commission Value: </w:t>
            </w:r>
            <w:r>
              <w:rPr>
                <w:rFonts w:ascii="Courier New" w:hAnsi="Courier New"/>
                <w:b w:val="0"/>
                <w:color w:val="111111"/>
                <w:sz w:val="19"/>
              </w:rPr>
              <w:t>$250</w:t>
              <w:br/>
            </w:r>
            <w:r>
              <w:rPr>
                <w:rFonts w:ascii="Courier New" w:hAnsi="Courier New"/>
                <w:b/>
                <w:color w:val="17111F"/>
                <w:sz w:val="19"/>
              </w:rPr>
              <w:t xml:space="preserve">Rank: </w:t>
            </w:r>
            <w:r>
              <w:rPr>
                <w:rFonts w:ascii="Courier New" w:hAnsi="Courier New"/>
                <w:b w:val="0"/>
                <w:color w:val="111111"/>
                <w:sz w:val="19"/>
              </w:rPr>
              <w:t>Recruiter</w:t>
              <w:br/>
            </w:r>
            <w:r>
              <w:rPr>
                <w:rFonts w:ascii="Courier New" w:hAnsi="Courier New"/>
                <w:b/>
                <w:color w:val="17111F"/>
                <w:sz w:val="19"/>
              </w:rPr>
              <w:t xml:space="preserve">My Cut: </w:t>
            </w:r>
            <w:r>
              <w:rPr>
                <w:rFonts w:ascii="Courier New" w:hAnsi="Courier New"/>
                <w:b w:val="0"/>
                <w:color w:val="111111"/>
                <w:sz w:val="19"/>
              </w:rPr>
              <w:t>$20</w:t>
              <w:br/>
            </w:r>
            <w:r>
              <w:rPr>
                <w:rFonts w:ascii="Courier New" w:hAnsi="Courier New"/>
                <w:b/>
                <w:color w:val="17111F"/>
                <w:sz w:val="19"/>
              </w:rPr>
              <w:t xml:space="preserve">Total Monthly Commission Value: </w:t>
            </w:r>
            <w:r>
              <w:rPr>
                <w:rFonts w:ascii="Courier New" w:hAnsi="Courier New"/>
                <w:b w:val="0"/>
                <w:color w:val="111111"/>
                <w:sz w:val="19"/>
              </w:rPr>
              <w:t>$1,000</w:t>
              <w:br/>
            </w:r>
            <w:r>
              <w:rPr>
                <w:rFonts w:ascii="Courier New" w:hAnsi="Courier New"/>
                <w:b/>
                <w:color w:val="17111F"/>
                <w:sz w:val="19"/>
              </w:rPr>
              <w:t xml:space="preserve">Proof: </w:t>
            </w:r>
            <w:r>
              <w:rPr>
                <w:rFonts w:ascii="Courier New" w:hAnsi="Courier New"/>
                <w:b w:val="0"/>
                <w:color w:val="111111"/>
                <w:sz w:val="19"/>
              </w:rPr>
              <w:t>Insert ticket channel link</w:t>
            </w:r>
          </w:p>
        </w:tc>
      </w:tr>
    </w:tbl>
    <w:p>
      <w:pPr>
        <w:pStyle w:val="Heading1"/>
        <w:spacing w:before="360" w:after="160"/>
        <w:keepNext/>
        <w:pBdr>
          <w:bottom w:val="single" w:sz="8" w:space="4" w:color="EBD6F5"/>
        </w:pBdr>
        <w:keepLines/>
      </w:pPr>
      <w:r>
        <w:rPr>
          <w:rFonts w:ascii="Arial" w:hAnsi="Arial"/>
          <w:b/>
          <w:color w:val="7B3FB2"/>
          <w:sz w:val="30"/>
        </w:rPr>
        <w:t xml:space="preserve">11. </w:t>
      </w:r>
      <w:r>
        <w:rPr>
          <w:rFonts w:ascii="Arial" w:hAnsi="Arial"/>
          <w:b/>
          <w:color w:val="17111F"/>
          <w:sz w:val="30"/>
        </w:rPr>
        <w:t>Quota and strikes</w:t>
      </w:r>
    </w:p>
    <w:p>
      <w:pPr>
        <w:pStyle w:val="BodyText"/>
        <w:spacing w:after="140" w:line="259" w:lineRule="auto"/>
        <w:keepLines/>
      </w:pPr>
      <w:r>
        <w:rPr>
          <w:rFonts w:ascii="Arial" w:hAnsi="Arial"/>
          <w:color w:val="111111"/>
          <w:sz w:val="21"/>
        </w:rPr>
        <w:t>Recruiters are expected to bring in commissions every week. Current active quota is two commissions or $100 worth of commission value per week unless leadership announces a different target.</w:t>
      </w:r>
    </w:p>
    <w:p>
      <w:pPr>
        <w:pStyle w:val="BodyText"/>
        <w:spacing w:after="140" w:line="259" w:lineRule="auto"/>
        <w:keepLines/>
      </w:pPr>
      <w:r>
        <w:rPr>
          <w:rFonts w:ascii="Arial" w:hAnsi="Arial"/>
          <w:color w:val="111111"/>
          <w:sz w:val="21"/>
        </w:rPr>
        <w:t>A commission counts toward quota only when the client opens a ticket and proceeds with payment.</w:t>
      </w:r>
    </w:p>
    <w:p>
      <w:pPr>
        <w:pStyle w:val="BodyText"/>
        <w:spacing w:after="140" w:line="259" w:lineRule="auto"/>
        <w:keepLines/>
      </w:pPr>
      <w:r>
        <w:rPr>
          <w:rFonts w:ascii="Arial" w:hAnsi="Arial"/>
          <w:color w:val="111111"/>
          <w:sz w:val="21"/>
        </w:rPr>
        <w:t>Failure to meet quota may result in a strike. Three strikes can result in removal. For Senior Recruiters, three strikes can result in demotion. Strikes expire after two months.</w:t>
      </w:r>
    </w:p>
    <w:p>
      <w:pPr>
        <w:pStyle w:val="Heading1"/>
        <w:spacing w:before="360" w:after="160"/>
        <w:keepNext/>
        <w:pBdr>
          <w:bottom w:val="single" w:sz="8" w:space="4" w:color="EBD6F5"/>
        </w:pBdr>
        <w:keepLines/>
      </w:pPr>
      <w:r>
        <w:rPr>
          <w:rFonts w:ascii="Arial" w:hAnsi="Arial"/>
          <w:b/>
          <w:color w:val="7B3FB2"/>
          <w:sz w:val="30"/>
        </w:rPr>
        <w:t xml:space="preserve">12. </w:t>
      </w:r>
      <w:r>
        <w:rPr>
          <w:rFonts w:ascii="Arial" w:hAnsi="Arial"/>
          <w:b/>
          <w:color w:val="17111F"/>
          <w:sz w:val="30"/>
        </w:rPr>
        <w:t>Clients Shrouded does not take</w:t>
      </w:r>
    </w:p>
    <w:p>
      <w:pPr>
        <w:pStyle w:val="ListBullet"/>
        <w:spacing w:after="80"/>
        <w:ind w:left="317" w:hanging="173"/>
        <w:keepLines/>
      </w:pPr>
      <w:r>
        <w:rPr>
          <w:rFonts w:ascii="Arial" w:hAnsi="Arial"/>
          <w:color w:val="111111"/>
          <w:sz w:val="20"/>
        </w:rPr>
        <w:t>Clients looking to hire developers for their own studios</w:t>
      </w:r>
    </w:p>
    <w:p>
      <w:pPr>
        <w:pStyle w:val="ListBullet"/>
        <w:spacing w:after="80"/>
        <w:ind w:left="317" w:hanging="173"/>
        <w:keepLines/>
      </w:pPr>
      <w:r>
        <w:rPr>
          <w:rFonts w:ascii="Arial" w:hAnsi="Arial"/>
          <w:color w:val="111111"/>
          <w:sz w:val="20"/>
        </w:rPr>
        <w:t>Percentage only offers</w:t>
      </w:r>
    </w:p>
    <w:p>
      <w:pPr>
        <w:pStyle w:val="ListBullet"/>
        <w:spacing w:after="80"/>
        <w:ind w:left="317" w:hanging="173"/>
        <w:keepLines/>
      </w:pPr>
      <w:r>
        <w:rPr>
          <w:rFonts w:ascii="Arial" w:hAnsi="Arial"/>
          <w:color w:val="111111"/>
          <w:sz w:val="20"/>
        </w:rPr>
        <w:t>Extremely low value offers</w:t>
      </w:r>
    </w:p>
    <w:p>
      <w:pPr>
        <w:pStyle w:val="ListBullet"/>
        <w:spacing w:after="80"/>
        <w:ind w:left="317" w:hanging="173"/>
        <w:keepLines/>
      </w:pPr>
      <w:r>
        <w:rPr>
          <w:rFonts w:ascii="Arial" w:hAnsi="Arial"/>
          <w:color w:val="111111"/>
          <w:sz w:val="20"/>
        </w:rPr>
        <w:t>Unclear or unserious requests</w:t>
      </w:r>
    </w:p>
    <w:p>
      <w:pPr>
        <w:pStyle w:val="ListBullet"/>
        <w:spacing w:after="80"/>
        <w:ind w:left="317" w:hanging="173"/>
        <w:keepLines/>
      </w:pPr>
      <w:r>
        <w:rPr>
          <w:rFonts w:ascii="Arial" w:hAnsi="Arial"/>
          <w:color w:val="111111"/>
          <w:sz w:val="20"/>
        </w:rPr>
        <w:t>Clients who refuse the 50 percent upfront policy</w:t>
      </w:r>
    </w:p>
    <w:p>
      <w:pPr>
        <w:pStyle w:val="ListBullet"/>
        <w:spacing w:after="80"/>
        <w:ind w:left="317" w:hanging="173"/>
        <w:keepLines/>
      </w:pPr>
      <w:r>
        <w:rPr>
          <w:rFonts w:ascii="Arial" w:hAnsi="Arial"/>
          <w:color w:val="111111"/>
          <w:sz w:val="20"/>
        </w:rPr>
        <w:t>Clients who act disrespectfully or suspiciously</w:t>
      </w:r>
    </w:p>
    <w:p>
      <w:pPr>
        <w:pStyle w:val="BodyText"/>
        <w:spacing w:after="140" w:line="259" w:lineRule="auto"/>
        <w:keepLines/>
      </w:pPr>
      <w:r>
        <w:rPr>
          <w:rFonts w:ascii="Arial" w:hAnsi="Arial"/>
          <w:color w:val="111111"/>
          <w:sz w:val="21"/>
        </w:rPr>
        <w:t>If you are unsure whether a client should be accepted, ask staff before inviting them.</w:t>
      </w:r>
    </w:p>
    <w:p>
      <w:pPr>
        <w:keepLines/>
      </w:pPr>
      <w:r>
        <w:br w:type="page"/>
      </w:r>
    </w:p>
    <w:p>
      <w:pPr>
        <w:pStyle w:val="Heading1"/>
        <w:spacing w:before="360" w:after="160"/>
        <w:keepNext/>
        <w:pBdr>
          <w:bottom w:val="single" w:sz="8" w:space="4" w:color="EBD6F5"/>
        </w:pBdr>
        <w:keepLines/>
      </w:pPr>
      <w:r>
        <w:rPr>
          <w:rFonts w:ascii="Arial" w:hAnsi="Arial"/>
          <w:b/>
          <w:color w:val="7B3FB2"/>
          <w:sz w:val="30"/>
        </w:rPr>
        <w:t xml:space="preserve">13. </w:t>
      </w:r>
      <w:r>
        <w:rPr>
          <w:rFonts w:ascii="Arial" w:hAnsi="Arial"/>
          <w:b/>
          <w:color w:val="17111F"/>
          <w:sz w:val="30"/>
        </w:rPr>
        <w:t>Server roles</w:t>
      </w:r>
    </w:p>
    <w:p>
      <w:pPr>
        <w:pStyle w:val="BodyText"/>
        <w:spacing w:after="140" w:line="259" w:lineRule="auto"/>
        <w:keepLines/>
      </w:pPr>
      <w:r>
        <w:rPr>
          <w:rFonts w:ascii="Arial" w:hAnsi="Arial"/>
          <w:color w:val="111111"/>
          <w:sz w:val="21"/>
        </w:rPr>
        <w:t>Recruiters should understand who handles each part of Shrouded work.</w:t>
      </w:r>
    </w:p>
    <w:tbl>
      <w:tblPr>
        <w:tblW w:type="pct" w:w="5000"/>
        <w:jc w:val="center"/>
        <w:tblLook w:firstColumn="1" w:firstRow="1" w:lastColumn="0" w:lastRow="0" w:noHBand="0" w:noVBand="1" w:val="04A0"/>
      </w:tblPr>
      <w:tblGrid>
        <w:gridCol w:w="5083"/>
        <w:gridCol w:w="5083"/>
      </w:tblGrid>
      <w:tr>
        <w:tc>
          <w:tcPr>
            <w:tcW w:type="dxa" w:w="2232"/>
            <w:shd w:fill="7B3FB2"/>
            <w:tcBorders>
              <w:top w:val="single" w:sz="12" w:space="0" w:color="FFFFFF"/>
              <w:left w:val="single" w:sz="12" w:space="0" w:color="FFFFFF"/>
              <w:bottom w:val="single" w:sz="12" w:space="0" w:color="FFFFFF"/>
              <w:right w:val="single" w:sz="12" w:space="0" w:color="FFFFFF"/>
            </w:tcBorders>
            <w:tcMar>
              <w:top w:w="80" w:type="dxa"/>
              <w:start w:w="110" w:type="dxa"/>
              <w:bottom w:w="80" w:type="dxa"/>
              <w:end w:w="110" w:type="dxa"/>
            </w:tcMar>
          </w:tcPr>
          <w:p>
            <w:r>
              <w:rPr>
                <w:rFonts w:ascii="Arial" w:hAnsi="Arial"/>
                <w:b/>
                <w:color w:val="FFFFFF"/>
                <w:sz w:val="19"/>
              </w:rPr>
              <w:t>Role</w:t>
            </w:r>
          </w:p>
        </w:tc>
        <w:tc>
          <w:tcPr>
            <w:tcW w:type="dxa" w:w="6840"/>
            <w:shd w:fill="7B3FB2"/>
            <w:tcBorders>
              <w:top w:val="single" w:sz="12" w:space="0" w:color="FFFFFF"/>
              <w:left w:val="single" w:sz="12" w:space="0" w:color="FFFFFF"/>
              <w:bottom w:val="single" w:sz="12" w:space="0" w:color="FFFFFF"/>
              <w:right w:val="single" w:sz="12" w:space="0" w:color="FFFFFF"/>
            </w:tcBorders>
            <w:tcMar>
              <w:top w:w="80" w:type="dxa"/>
              <w:start w:w="110" w:type="dxa"/>
              <w:bottom w:w="80" w:type="dxa"/>
              <w:end w:w="110" w:type="dxa"/>
            </w:tcMar>
          </w:tcPr>
          <w:p>
            <w:r>
              <w:rPr>
                <w:rFonts w:ascii="Arial" w:hAnsi="Arial"/>
                <w:b/>
                <w:color w:val="FFFFFF"/>
                <w:sz w:val="19"/>
              </w:rPr>
              <w:t>Function</w:t>
            </w:r>
          </w:p>
        </w:tc>
      </w:tr>
      <w:tr>
        <w:tc>
          <w:tcPr>
            <w:tcW w:type="dxa" w:w="5083"/>
            <w:shd w:fill="F6EEFB"/>
            <w:tcBorders>
              <w:top w:val="single" w:sz="8" w:space="0" w:color="E7D9EE"/>
              <w:left w:val="single" w:sz="8" w:space="0" w:color="E7D9EE"/>
              <w:bottom w:val="single" w:sz="8" w:space="0" w:color="E7D9EE"/>
              <w:right w:val="single" w:sz="8" w:space="0" w:color="E7D9EE"/>
            </w:tcBorders>
            <w:tcMar>
              <w:top w:w="45" w:type="dxa"/>
              <w:start w:w="100" w:type="dxa"/>
              <w:bottom w:w="45" w:type="dxa"/>
              <w:end w:w="100" w:type="dxa"/>
            </w:tcMar>
          </w:tcPr>
          <w:p>
            <w:r>
              <w:rPr>
                <w:rFonts w:ascii="Arial" w:hAnsi="Arial"/>
                <w:b/>
                <w:color w:val="17111F"/>
                <w:sz w:val="19"/>
              </w:rPr>
              <w:t>Owner</w:t>
            </w:r>
          </w:p>
        </w:tc>
        <w:tc>
          <w:tcPr>
            <w:tcW w:type="dxa" w:w="5083"/>
            <w:shd w:fill="F6EEFB"/>
            <w:tcBorders>
              <w:top w:val="single" w:sz="8" w:space="0" w:color="E7D9EE"/>
              <w:left w:val="single" w:sz="8" w:space="0" w:color="E7D9EE"/>
              <w:bottom w:val="single" w:sz="8" w:space="0" w:color="E7D9EE"/>
              <w:right w:val="single" w:sz="8" w:space="0" w:color="E7D9EE"/>
            </w:tcBorders>
            <w:tcMar>
              <w:top w:w="45" w:type="dxa"/>
              <w:start w:w="100" w:type="dxa"/>
              <w:bottom w:w="45" w:type="dxa"/>
              <w:end w:w="100" w:type="dxa"/>
            </w:tcMar>
          </w:tcPr>
          <w:p>
            <w:r>
              <w:rPr>
                <w:rFonts w:ascii="Arial" w:hAnsi="Arial"/>
                <w:color w:val="111111"/>
                <w:sz w:val="18"/>
              </w:rPr>
              <w:t>Makes executive decisions, resolves disputes, and has final authority.</w:t>
            </w:r>
          </w:p>
        </w:tc>
      </w:tr>
      <w:tr>
        <w:tc>
          <w:tcPr>
            <w:tcW w:type="dxa" w:w="5083"/>
            <w:shd w:fill="FFFFFF"/>
            <w:tcBorders>
              <w:top w:val="single" w:sz="8" w:space="0" w:color="E7D9EE"/>
              <w:left w:val="single" w:sz="8" w:space="0" w:color="E7D9EE"/>
              <w:bottom w:val="single" w:sz="8" w:space="0" w:color="E7D9EE"/>
              <w:right w:val="single" w:sz="8" w:space="0" w:color="E7D9EE"/>
            </w:tcBorders>
            <w:tcMar>
              <w:top w:w="45" w:type="dxa"/>
              <w:start w:w="100" w:type="dxa"/>
              <w:bottom w:w="45" w:type="dxa"/>
              <w:end w:w="100" w:type="dxa"/>
            </w:tcMar>
          </w:tcPr>
          <w:p>
            <w:r>
              <w:rPr>
                <w:rFonts w:ascii="Arial" w:hAnsi="Arial"/>
                <w:b/>
                <w:color w:val="17111F"/>
                <w:sz w:val="19"/>
              </w:rPr>
              <w:t>Moderator</w:t>
            </w:r>
          </w:p>
        </w:tc>
        <w:tc>
          <w:tcPr>
            <w:tcW w:type="dxa" w:w="5083"/>
            <w:shd w:fill="FFFFFF"/>
            <w:tcBorders>
              <w:top w:val="single" w:sz="8" w:space="0" w:color="E7D9EE"/>
              <w:left w:val="single" w:sz="8" w:space="0" w:color="E7D9EE"/>
              <w:bottom w:val="single" w:sz="8" w:space="0" w:color="E7D9EE"/>
              <w:right w:val="single" w:sz="8" w:space="0" w:color="E7D9EE"/>
            </w:tcBorders>
            <w:tcMar>
              <w:top w:w="45" w:type="dxa"/>
              <w:start w:w="100" w:type="dxa"/>
              <w:bottom w:w="45" w:type="dxa"/>
              <w:end w:w="100" w:type="dxa"/>
            </w:tcMar>
          </w:tcPr>
          <w:p>
            <w:r>
              <w:rPr>
                <w:rFonts w:ascii="Arial" w:hAnsi="Arial"/>
                <w:color w:val="111111"/>
                <w:sz w:val="18"/>
              </w:rPr>
              <w:t>Handles moderation, server structure, bans, mutes, and role organization.</w:t>
            </w:r>
          </w:p>
        </w:tc>
      </w:tr>
      <w:tr>
        <w:tc>
          <w:tcPr>
            <w:tcW w:type="dxa" w:w="5083"/>
            <w:shd w:fill="F6EEFB"/>
            <w:tcBorders>
              <w:top w:val="single" w:sz="8" w:space="0" w:color="E7D9EE"/>
              <w:left w:val="single" w:sz="8" w:space="0" w:color="E7D9EE"/>
              <w:bottom w:val="single" w:sz="8" w:space="0" w:color="E7D9EE"/>
              <w:right w:val="single" w:sz="8" w:space="0" w:color="E7D9EE"/>
            </w:tcBorders>
            <w:tcMar>
              <w:top w:w="45" w:type="dxa"/>
              <w:start w:w="100" w:type="dxa"/>
              <w:bottom w:w="45" w:type="dxa"/>
              <w:end w:w="100" w:type="dxa"/>
            </w:tcMar>
          </w:tcPr>
          <w:p>
            <w:r>
              <w:rPr>
                <w:rFonts w:ascii="Arial" w:hAnsi="Arial"/>
                <w:b/>
                <w:color w:val="17111F"/>
                <w:sz w:val="19"/>
              </w:rPr>
              <w:t>Agent</w:t>
            </w:r>
          </w:p>
        </w:tc>
        <w:tc>
          <w:tcPr>
            <w:tcW w:type="dxa" w:w="5083"/>
            <w:shd w:fill="F6EEFB"/>
            <w:tcBorders>
              <w:top w:val="single" w:sz="8" w:space="0" w:color="E7D9EE"/>
              <w:left w:val="single" w:sz="8" w:space="0" w:color="E7D9EE"/>
              <w:bottom w:val="single" w:sz="8" w:space="0" w:color="E7D9EE"/>
              <w:right w:val="single" w:sz="8" w:space="0" w:color="E7D9EE"/>
            </w:tcBorders>
            <w:tcMar>
              <w:top w:w="45" w:type="dxa"/>
              <w:start w:w="100" w:type="dxa"/>
              <w:bottom w:w="45" w:type="dxa"/>
              <w:end w:w="100" w:type="dxa"/>
            </w:tcMar>
          </w:tcPr>
          <w:p>
            <w:r>
              <w:rPr>
                <w:rFonts w:ascii="Arial" w:hAnsi="Arial"/>
                <w:color w:val="111111"/>
                <w:sz w:val="18"/>
              </w:rPr>
              <w:t>Manages client tickets, payments, client communication, and mediation.</w:t>
            </w:r>
          </w:p>
        </w:tc>
      </w:tr>
      <w:tr>
        <w:tc>
          <w:tcPr>
            <w:tcW w:type="dxa" w:w="5083"/>
            <w:shd w:fill="FFFFFF"/>
            <w:tcBorders>
              <w:top w:val="single" w:sz="8" w:space="0" w:color="E7D9EE"/>
              <w:left w:val="single" w:sz="8" w:space="0" w:color="E7D9EE"/>
              <w:bottom w:val="single" w:sz="8" w:space="0" w:color="E7D9EE"/>
              <w:right w:val="single" w:sz="8" w:space="0" w:color="E7D9EE"/>
            </w:tcBorders>
            <w:tcMar>
              <w:top w:w="45" w:type="dxa"/>
              <w:start w:w="100" w:type="dxa"/>
              <w:bottom w:w="45" w:type="dxa"/>
              <w:end w:w="100" w:type="dxa"/>
            </w:tcMar>
          </w:tcPr>
          <w:p>
            <w:r>
              <w:rPr>
                <w:rFonts w:ascii="Arial" w:hAnsi="Arial"/>
                <w:b/>
                <w:color w:val="17111F"/>
                <w:sz w:val="19"/>
              </w:rPr>
              <w:t>Developer</w:t>
            </w:r>
          </w:p>
        </w:tc>
        <w:tc>
          <w:tcPr>
            <w:tcW w:type="dxa" w:w="5083"/>
            <w:shd w:fill="FFFFFF"/>
            <w:tcBorders>
              <w:top w:val="single" w:sz="8" w:space="0" w:color="E7D9EE"/>
              <w:left w:val="single" w:sz="8" w:space="0" w:color="E7D9EE"/>
              <w:bottom w:val="single" w:sz="8" w:space="0" w:color="E7D9EE"/>
              <w:right w:val="single" w:sz="8" w:space="0" w:color="E7D9EE"/>
            </w:tcBorders>
            <w:tcMar>
              <w:top w:w="45" w:type="dxa"/>
              <w:start w:w="100" w:type="dxa"/>
              <w:bottom w:w="45" w:type="dxa"/>
              <w:end w:w="100" w:type="dxa"/>
            </w:tcMar>
          </w:tcPr>
          <w:p>
            <w:r>
              <w:rPr>
                <w:rFonts w:ascii="Arial" w:hAnsi="Arial"/>
                <w:color w:val="111111"/>
                <w:sz w:val="18"/>
              </w:rPr>
              <w:t>Completes the technical work requested through the ticket.</w:t>
            </w:r>
          </w:p>
        </w:tc>
      </w:tr>
      <w:tr>
        <w:tc>
          <w:tcPr>
            <w:tcW w:type="dxa" w:w="5083"/>
            <w:shd w:fill="F6EEFB"/>
            <w:tcBorders>
              <w:top w:val="single" w:sz="8" w:space="0" w:color="E7D9EE"/>
              <w:left w:val="single" w:sz="8" w:space="0" w:color="E7D9EE"/>
              <w:bottom w:val="single" w:sz="8" w:space="0" w:color="E7D9EE"/>
              <w:right w:val="single" w:sz="8" w:space="0" w:color="E7D9EE"/>
            </w:tcBorders>
            <w:tcMar>
              <w:top w:w="45" w:type="dxa"/>
              <w:start w:w="100" w:type="dxa"/>
              <w:bottom w:w="45" w:type="dxa"/>
              <w:end w:w="100" w:type="dxa"/>
            </w:tcMar>
          </w:tcPr>
          <w:p>
            <w:r>
              <w:rPr>
                <w:rFonts w:ascii="Arial" w:hAnsi="Arial"/>
                <w:b/>
                <w:color w:val="17111F"/>
                <w:sz w:val="19"/>
              </w:rPr>
              <w:t>Client</w:t>
            </w:r>
          </w:p>
        </w:tc>
        <w:tc>
          <w:tcPr>
            <w:tcW w:type="dxa" w:w="5083"/>
            <w:shd w:fill="F6EEFB"/>
            <w:tcBorders>
              <w:top w:val="single" w:sz="8" w:space="0" w:color="E7D9EE"/>
              <w:left w:val="single" w:sz="8" w:space="0" w:color="E7D9EE"/>
              <w:bottom w:val="single" w:sz="8" w:space="0" w:color="E7D9EE"/>
              <w:right w:val="single" w:sz="8" w:space="0" w:color="E7D9EE"/>
            </w:tcBorders>
            <w:tcMar>
              <w:top w:w="45" w:type="dxa"/>
              <w:start w:w="100" w:type="dxa"/>
              <w:bottom w:w="45" w:type="dxa"/>
              <w:end w:w="100" w:type="dxa"/>
            </w:tcMar>
          </w:tcPr>
          <w:p>
            <w:r>
              <w:rPr>
                <w:rFonts w:ascii="Arial" w:hAnsi="Arial"/>
                <w:color w:val="111111"/>
                <w:sz w:val="18"/>
              </w:rPr>
              <w:t>Requests services and pays 50 percent upfront before work begins.</w:t>
            </w:r>
          </w:p>
        </w:tc>
      </w:tr>
      <w:tr>
        <w:tc>
          <w:tcPr>
            <w:tcW w:type="dxa" w:w="5083"/>
            <w:shd w:fill="FFFFFF"/>
            <w:tcBorders>
              <w:top w:val="single" w:sz="8" w:space="0" w:color="E7D9EE"/>
              <w:left w:val="single" w:sz="8" w:space="0" w:color="E7D9EE"/>
              <w:bottom w:val="single" w:sz="8" w:space="0" w:color="E7D9EE"/>
              <w:right w:val="single" w:sz="8" w:space="0" w:color="E7D9EE"/>
            </w:tcBorders>
            <w:tcMar>
              <w:top w:w="45" w:type="dxa"/>
              <w:start w:w="100" w:type="dxa"/>
              <w:bottom w:w="45" w:type="dxa"/>
              <w:end w:w="100" w:type="dxa"/>
            </w:tcMar>
          </w:tcPr>
          <w:p>
            <w:r>
              <w:rPr>
                <w:rFonts w:ascii="Arial" w:hAnsi="Arial"/>
                <w:b/>
                <w:color w:val="17111F"/>
                <w:sz w:val="19"/>
              </w:rPr>
              <w:t>Recruiter</w:t>
            </w:r>
          </w:p>
        </w:tc>
        <w:tc>
          <w:tcPr>
            <w:tcW w:type="dxa" w:w="5083"/>
            <w:shd w:fill="FFFFFF"/>
            <w:tcBorders>
              <w:top w:val="single" w:sz="8" w:space="0" w:color="E7D9EE"/>
              <w:left w:val="single" w:sz="8" w:space="0" w:color="E7D9EE"/>
              <w:bottom w:val="single" w:sz="8" w:space="0" w:color="E7D9EE"/>
              <w:right w:val="single" w:sz="8" w:space="0" w:color="E7D9EE"/>
            </w:tcBorders>
            <w:tcMar>
              <w:top w:w="45" w:type="dxa"/>
              <w:start w:w="100" w:type="dxa"/>
              <w:bottom w:w="45" w:type="dxa"/>
              <w:end w:w="100" w:type="dxa"/>
            </w:tcMar>
          </w:tcPr>
          <w:p>
            <w:r>
              <w:rPr>
                <w:rFonts w:ascii="Arial" w:hAnsi="Arial"/>
                <w:color w:val="111111"/>
                <w:sz w:val="18"/>
              </w:rPr>
              <w:t>Finds potential clients and brings qualified leads into Shrouded.</w:t>
            </w:r>
          </w:p>
        </w:tc>
      </w:tr>
    </w:tbl>
    <w:p>
      <w:pPr>
        <w:spacing w:after="80"/>
        <w:keepLines/>
      </w:pPr>
    </w:p>
    <w:p>
      <w:pPr>
        <w:pStyle w:val="Heading1"/>
        <w:spacing w:before="360" w:after="160"/>
        <w:keepNext/>
        <w:pBdr>
          <w:bottom w:val="single" w:sz="8" w:space="4" w:color="EBD6F5"/>
        </w:pBdr>
        <w:keepLines/>
      </w:pPr>
      <w:r>
        <w:rPr>
          <w:rFonts w:ascii="Arial" w:hAnsi="Arial"/>
          <w:b/>
          <w:color w:val="7B3FB2"/>
          <w:sz w:val="30"/>
        </w:rPr>
        <w:t xml:space="preserve">14. </w:t>
      </w:r>
      <w:r>
        <w:rPr>
          <w:rFonts w:ascii="Arial" w:hAnsi="Arial"/>
          <w:b/>
          <w:color w:val="17111F"/>
          <w:sz w:val="30"/>
        </w:rPr>
        <w:t>Competitions and promotions</w:t>
      </w:r>
    </w:p>
    <w:p>
      <w:pPr>
        <w:pStyle w:val="BodyText"/>
        <w:spacing w:after="140" w:line="259" w:lineRule="auto"/>
        <w:keepLines/>
      </w:pPr>
      <w:r>
        <w:rPr>
          <w:rFonts w:ascii="Arial" w:hAnsi="Arial"/>
          <w:color w:val="111111"/>
          <w:sz w:val="21"/>
        </w:rPr>
        <w:t>Shrouded may hold monthly recruiter competitions. Competitions can be separated between Recruiters and Senior Recruiters.</w:t>
      </w:r>
    </w:p>
    <w:p>
      <w:pPr>
        <w:pStyle w:val="BodyText"/>
        <w:spacing w:after="140" w:line="259" w:lineRule="auto"/>
        <w:keepLines/>
      </w:pPr>
      <w:r>
        <w:rPr>
          <w:rFonts w:ascii="Arial" w:hAnsi="Arial"/>
          <w:color w:val="111111"/>
          <w:sz w:val="21"/>
        </w:rPr>
        <w:t>A top performing Recruiter may be promoted to Senior Recruiter for the following month. Senior Recruiter competitions may include separate rewards.</w:t>
      </w:r>
    </w:p>
    <w:p>
      <w:pPr>
        <w:pStyle w:val="Heading1"/>
        <w:spacing w:before="360" w:after="160"/>
        <w:keepNext/>
        <w:pBdr>
          <w:bottom w:val="single" w:sz="8" w:space="4" w:color="EBD6F5"/>
        </w:pBdr>
        <w:keepLines/>
      </w:pPr>
      <w:r>
        <w:rPr>
          <w:rFonts w:ascii="Arial" w:hAnsi="Arial"/>
          <w:b/>
          <w:color w:val="7B3FB2"/>
          <w:sz w:val="30"/>
        </w:rPr>
        <w:t xml:space="preserve">15. </w:t>
      </w:r>
      <w:r>
        <w:rPr>
          <w:rFonts w:ascii="Arial" w:hAnsi="Arial"/>
          <w:b/>
          <w:color w:val="17111F"/>
          <w:sz w:val="30"/>
        </w:rPr>
        <w:t>Final checklist</w:t>
      </w:r>
    </w:p>
    <w:tbl>
      <w:tblPr>
        <w:tblW w:type="pct" w:w="5000"/>
        <w:tblLook w:firstColumn="1" w:firstRow="1" w:lastColumn="0" w:lastRow="0" w:noHBand="0" w:noVBand="1" w:val="04A0"/>
      </w:tblPr>
      <w:tblGrid>
        <w:gridCol w:w="5083"/>
        <w:gridCol w:w="5083"/>
      </w:tblGrid>
      <w:tr>
        <w:tc>
          <w:tcPr>
            <w:tcW w:type="dxa" w:w="5083"/>
            <w:shd w:fill="FFFFFF"/>
            <w:tcBorders>
              <w:top w:val="single" w:sz="4" w:space="0" w:color="FFFFFF"/>
              <w:left w:val="single" w:sz="4" w:space="0" w:color="FFFFFF"/>
              <w:bottom w:val="single" w:sz="4" w:space="0" w:color="FFFFFF"/>
              <w:right w:val="single" w:sz="4" w:space="0" w:color="FFFFFF"/>
            </w:tcBorders>
            <w:tcMar>
              <w:top w:w="25" w:type="dxa"/>
              <w:start w:w="40" w:type="dxa"/>
              <w:bottom w:w="25" w:type="dxa"/>
              <w:end w:w="40" w:type="dxa"/>
            </w:tcMar>
          </w:tcPr>
          <w:p>
            <w:r>
              <w:rPr>
                <w:rFonts w:ascii="Arial" w:hAnsi="Arial"/>
                <w:b/>
                <w:color w:val="7B3FB2"/>
                <w:sz w:val="21"/>
              </w:rPr>
              <w:t xml:space="preserve">✓ </w:t>
            </w:r>
            <w:r>
              <w:rPr>
                <w:rFonts w:ascii="Arial" w:hAnsi="Arial"/>
                <w:color w:val="111111"/>
                <w:sz w:val="19"/>
              </w:rPr>
              <w:t>Read the client request before messaging.</w:t>
            </w:r>
          </w:p>
        </w:tc>
        <w:tc>
          <w:tcPr>
            <w:tcW w:type="dxa" w:w="5083"/>
            <w:shd w:fill="FFFFFF"/>
            <w:tcBorders>
              <w:top w:val="single" w:sz="4" w:space="0" w:color="FFFFFF"/>
              <w:left w:val="single" w:sz="4" w:space="0" w:color="FFFFFF"/>
              <w:bottom w:val="single" w:sz="4" w:space="0" w:color="FFFFFF"/>
              <w:right w:val="single" w:sz="4" w:space="0" w:color="FFFFFF"/>
            </w:tcBorders>
            <w:tcMar>
              <w:top w:w="25" w:type="dxa"/>
              <w:start w:w="40" w:type="dxa"/>
              <w:bottom w:w="25" w:type="dxa"/>
              <w:end w:w="40" w:type="dxa"/>
            </w:tcMar>
          </w:tcPr>
          <w:p>
            <w:r>
              <w:rPr>
                <w:rFonts w:ascii="Arial" w:hAnsi="Arial"/>
                <w:b/>
                <w:color w:val="7B3FB2"/>
                <w:sz w:val="21"/>
              </w:rPr>
              <w:t xml:space="preserve">✓ </w:t>
            </w:r>
            <w:r>
              <w:rPr>
                <w:rFonts w:ascii="Arial" w:hAnsi="Arial"/>
                <w:color w:val="111111"/>
                <w:sz w:val="19"/>
              </w:rPr>
              <w:t>Invite interested clients to open a ticket.</w:t>
            </w:r>
          </w:p>
        </w:tc>
      </w:tr>
      <w:tr>
        <w:tc>
          <w:tcPr>
            <w:tcW w:type="dxa" w:w="5083"/>
            <w:shd w:fill="FFFFFF"/>
            <w:tcBorders>
              <w:top w:val="single" w:sz="4" w:space="0" w:color="FFFFFF"/>
              <w:left w:val="single" w:sz="4" w:space="0" w:color="FFFFFF"/>
              <w:bottom w:val="single" w:sz="4" w:space="0" w:color="FFFFFF"/>
              <w:right w:val="single" w:sz="4" w:space="0" w:color="FFFFFF"/>
            </w:tcBorders>
            <w:tcMar>
              <w:top w:w="25" w:type="dxa"/>
              <w:start w:w="40" w:type="dxa"/>
              <w:bottom w:w="25" w:type="dxa"/>
              <w:end w:w="40" w:type="dxa"/>
            </w:tcMar>
          </w:tcPr>
          <w:p>
            <w:r>
              <w:rPr>
                <w:rFonts w:ascii="Arial" w:hAnsi="Arial"/>
                <w:b/>
                <w:color w:val="7B3FB2"/>
                <w:sz w:val="21"/>
              </w:rPr>
              <w:t xml:space="preserve">✓ </w:t>
            </w:r>
            <w:r>
              <w:rPr>
                <w:rFonts w:ascii="Arial" w:hAnsi="Arial"/>
                <w:color w:val="111111"/>
                <w:sz w:val="19"/>
              </w:rPr>
              <w:t>Personalize your outreach.</w:t>
            </w:r>
          </w:p>
        </w:tc>
        <w:tc>
          <w:tcPr>
            <w:tcW w:type="dxa" w:w="5083"/>
            <w:shd w:fill="FFFFFF"/>
            <w:tcBorders>
              <w:top w:val="single" w:sz="4" w:space="0" w:color="FFFFFF"/>
              <w:left w:val="single" w:sz="4" w:space="0" w:color="FFFFFF"/>
              <w:bottom w:val="single" w:sz="4" w:space="0" w:color="FFFFFF"/>
              <w:right w:val="single" w:sz="4" w:space="0" w:color="FFFFFF"/>
            </w:tcBorders>
            <w:tcMar>
              <w:top w:w="25" w:type="dxa"/>
              <w:start w:w="40" w:type="dxa"/>
              <w:bottom w:w="25" w:type="dxa"/>
              <w:end w:w="40" w:type="dxa"/>
            </w:tcMar>
          </w:tcPr>
          <w:p>
            <w:r>
              <w:rPr>
                <w:rFonts w:ascii="Arial" w:hAnsi="Arial"/>
                <w:b/>
                <w:color w:val="7B3FB2"/>
                <w:sz w:val="21"/>
              </w:rPr>
              <w:t xml:space="preserve">✓ </w:t>
            </w:r>
            <w:r>
              <w:rPr>
                <w:rFonts w:ascii="Arial" w:hAnsi="Arial"/>
                <w:color w:val="111111"/>
                <w:sz w:val="19"/>
              </w:rPr>
              <w:t>Let Agents manage ticket communication and payments.</w:t>
            </w:r>
          </w:p>
        </w:tc>
      </w:tr>
      <w:tr>
        <w:tc>
          <w:tcPr>
            <w:tcW w:type="dxa" w:w="5083"/>
            <w:shd w:fill="FFFFFF"/>
            <w:tcBorders>
              <w:top w:val="single" w:sz="4" w:space="0" w:color="FFFFFF"/>
              <w:left w:val="single" w:sz="4" w:space="0" w:color="FFFFFF"/>
              <w:bottom w:val="single" w:sz="4" w:space="0" w:color="FFFFFF"/>
              <w:right w:val="single" w:sz="4" w:space="0" w:color="FFFFFF"/>
            </w:tcBorders>
            <w:tcMar>
              <w:top w:w="25" w:type="dxa"/>
              <w:start w:w="40" w:type="dxa"/>
              <w:bottom w:w="25" w:type="dxa"/>
              <w:end w:w="40" w:type="dxa"/>
            </w:tcMar>
          </w:tcPr>
          <w:p>
            <w:r>
              <w:rPr>
                <w:rFonts w:ascii="Arial" w:hAnsi="Arial"/>
                <w:b/>
                <w:color w:val="7B3FB2"/>
                <w:sz w:val="21"/>
              </w:rPr>
              <w:t xml:space="preserve">✓ </w:t>
            </w:r>
            <w:r>
              <w:rPr>
                <w:rFonts w:ascii="Arial" w:hAnsi="Arial"/>
                <w:color w:val="111111"/>
                <w:sz w:val="19"/>
              </w:rPr>
              <w:t>Send portfolios that match the request.</w:t>
            </w:r>
          </w:p>
        </w:tc>
        <w:tc>
          <w:tcPr>
            <w:tcW w:type="dxa" w:w="5083"/>
            <w:shd w:fill="FFFFFF"/>
            <w:tcBorders>
              <w:top w:val="single" w:sz="4" w:space="0" w:color="FFFFFF"/>
              <w:left w:val="single" w:sz="4" w:space="0" w:color="FFFFFF"/>
              <w:bottom w:val="single" w:sz="4" w:space="0" w:color="FFFFFF"/>
              <w:right w:val="single" w:sz="4" w:space="0" w:color="FFFFFF"/>
            </w:tcBorders>
            <w:tcMar>
              <w:top w:w="25" w:type="dxa"/>
              <w:start w:w="40" w:type="dxa"/>
              <w:bottom w:w="25" w:type="dxa"/>
              <w:end w:w="40" w:type="dxa"/>
            </w:tcMar>
          </w:tcPr>
          <w:p>
            <w:r>
              <w:rPr>
                <w:rFonts w:ascii="Arial" w:hAnsi="Arial"/>
                <w:b/>
                <w:color w:val="7B3FB2"/>
                <w:sz w:val="21"/>
              </w:rPr>
              <w:t xml:space="preserve">✓ </w:t>
            </w:r>
            <w:r>
              <w:rPr>
                <w:rFonts w:ascii="Arial" w:hAnsi="Arial"/>
                <w:color w:val="111111"/>
                <w:sz w:val="19"/>
              </w:rPr>
              <w:t>Request your cut only after qualifying payment is confirmed.</w:t>
            </w:r>
          </w:p>
        </w:tc>
      </w:tr>
      <w:tr>
        <w:tc>
          <w:tcPr>
            <w:tcW w:type="dxa" w:w="5083"/>
            <w:shd w:fill="FFFFFF"/>
            <w:tcBorders>
              <w:top w:val="single" w:sz="4" w:space="0" w:color="FFFFFF"/>
              <w:left w:val="single" w:sz="4" w:space="0" w:color="FFFFFF"/>
              <w:bottom w:val="single" w:sz="4" w:space="0" w:color="FFFFFF"/>
              <w:right w:val="single" w:sz="4" w:space="0" w:color="FFFFFF"/>
            </w:tcBorders>
            <w:tcMar>
              <w:top w:w="25" w:type="dxa"/>
              <w:start w:w="40" w:type="dxa"/>
              <w:bottom w:w="25" w:type="dxa"/>
              <w:end w:w="40" w:type="dxa"/>
            </w:tcMar>
          </w:tcPr>
          <w:p>
            <w:r>
              <w:rPr>
                <w:rFonts w:ascii="Arial" w:hAnsi="Arial"/>
                <w:b/>
                <w:color w:val="7B3FB2"/>
                <w:sz w:val="21"/>
              </w:rPr>
              <w:t xml:space="preserve">✓ </w:t>
            </w:r>
            <w:r>
              <w:rPr>
                <w:rFonts w:ascii="Arial" w:hAnsi="Arial"/>
                <w:color w:val="111111"/>
                <w:sz w:val="19"/>
              </w:rPr>
              <w:t>Respect rejection immediately.</w:t>
            </w:r>
          </w:p>
        </w:tc>
        <w:tc>
          <w:tcPr>
            <w:tcW w:type="dxa" w:w="5083"/>
            <w:shd w:fill="FFFFFF"/>
            <w:tcBorders>
              <w:top w:val="single" w:sz="4" w:space="0" w:color="FFFFFF"/>
              <w:left w:val="single" w:sz="4" w:space="0" w:color="FFFFFF"/>
              <w:bottom w:val="single" w:sz="4" w:space="0" w:color="FFFFFF"/>
              <w:right w:val="single" w:sz="4" w:space="0" w:color="FFFFFF"/>
            </w:tcBorders>
            <w:tcMar>
              <w:top w:w="25" w:type="dxa"/>
              <w:start w:w="40" w:type="dxa"/>
              <w:bottom w:w="25" w:type="dxa"/>
              <w:end w:w="40" w:type="dxa"/>
            </w:tcMar>
          </w:tcPr>
          <w:p>
            <w:r>
              <w:rPr>
                <w:rFonts w:ascii="Arial" w:hAnsi="Arial"/>
                <w:b/>
                <w:color w:val="7B3FB2"/>
                <w:sz w:val="21"/>
              </w:rPr>
              <w:t xml:space="preserve">✓ </w:t>
            </w:r>
            <w:r>
              <w:rPr>
                <w:rFonts w:ascii="Arial" w:hAnsi="Arial"/>
                <w:color w:val="111111"/>
                <w:sz w:val="19"/>
              </w:rPr>
              <w:t>Keep ticket information confidential.</w:t>
            </w:r>
          </w:p>
        </w:tc>
      </w:tr>
    </w:tbl>
    <w:p>
      <w:pPr>
        <w:spacing w:after="40"/>
        <w:keepLines/>
      </w:pPr>
    </w:p>
    <w:p>
      <w:pPr>
        <w:spacing w:before="80"/>
        <w:jc w:val="center"/>
        <w:keepLines/>
      </w:pPr>
      <w:r>
        <w:rPr>
          <w:rFonts w:ascii="Arial" w:hAnsi="Arial"/>
          <w:i/>
          <w:color w:val="56515C"/>
          <w:sz w:val="18"/>
        </w:rPr>
        <w:t>Questions may go to meowwalice on Discord or to the appropriate Shrouded staff member.</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color w:val="56515C"/>
        <w:sz w:val="17"/>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EBD6F5"/>
      </w:pBdr>
    </w:pPr>
    <w:r/>
    <w:r>
      <w:rPr>
        <w:rFonts w:ascii="Arial" w:hAnsi="Arial"/>
        <w:color w:val="56515C"/>
        <w:sz w:val="17"/>
      </w:rPr>
      <w:t>Shrouded Development   Recruiter Onboarding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