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b/>
          <w:color w:val="1E40AF"/>
          <w:sz w:val="52"/>
        </w:rPr>
        <w:t>Resumen Ejecutivo</w:t>
      </w:r>
    </w:p>
    <w:p>
      <w:pPr>
        <w:jc w:val="center"/>
      </w:pPr>
      <w:r>
        <w:rPr>
          <w:color w:val="52525B"/>
          <w:sz w:val="30"/>
        </w:rPr>
        <w:t>Evaluación 3 — Pruebas Funcionales y No Funcionales</w:t>
      </w:r>
    </w:p>
    <w:p>
      <w:pPr>
        <w:jc w:val="center"/>
      </w:pPr>
      <w:r>
        <w:rPr>
          <w:color w:val="52525B"/>
          <w:sz w:val="26"/>
        </w:rPr>
        <w:t>App01Mingesoft — TravelAgency</w:t>
      </w:r>
    </w:p>
    <w:p/>
    <w:p>
      <w:pPr>
        <w:jc w:val="center"/>
      </w:pPr>
      <w:r>
        <w:rPr>
          <w:color w:val="52525B"/>
          <w:sz w:val="20"/>
        </w:rPr>
        <w:t>Fecha: 15/07/2026</w:t>
      </w:r>
    </w:p>
    <w:p>
      <w:r>
        <w:br w:type="page"/>
      </w:r>
    </w:p>
    <w:p>
      <w:pPr>
        <w:pStyle w:val="Heading1"/>
      </w:pPr>
      <w:r>
        <w:rPr>
          <w:color w:val="1E40AF"/>
        </w:rPr>
        <w:t>Estado general</w:t>
      </w:r>
    </w:p>
    <w:p>
      <w:r>
        <w:t>De los 6 documentos de la Evaluación 3, 5 están completos con datos reales verificados contra la aplicación en ejecución. El sexto (Documento 4, cuestionario SUS) tiene la encuesta lista y funcionando, pero su resultado depende de respuestas de personas reales que aún no se han recolectado — no es algo que pueda completarse sin ese paso humano.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40AF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2880"/>
            <w:shd w:fill="1E40AF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1. Criterios de Aceptación</w:t>
            </w:r>
          </w:p>
        </w:tc>
        <w:tc>
          <w:tcPr>
            <w:tcW w:type="dxa" w:w="2880"/>
          </w:tcPr>
          <w:p>
            <w:r>
              <w:t>6 criterios Gherkin (Épica 4 y 5) con descripción y evidencia</w:t>
            </w:r>
          </w:p>
        </w:tc>
        <w:tc>
          <w:tcPr>
            <w:tcW w:type="dxa" w:w="2880"/>
          </w:tcPr>
          <w:p>
            <w:r>
              <w:rPr>
                <w:b/>
                <w:color w:val="15803D"/>
              </w:rPr>
              <w:t>Completo</w:t>
            </w:r>
          </w:p>
        </w:tc>
      </w:tr>
      <w:tr>
        <w:tc>
          <w:tcPr>
            <w:tcW w:type="dxa" w:w="2880"/>
          </w:tcPr>
          <w:p>
            <w:r>
              <w:t>2. Resultados Pruebas Funcionales</w:t>
            </w:r>
          </w:p>
        </w:tc>
        <w:tc>
          <w:tcPr>
            <w:tcW w:type="dxa" w:w="2880"/>
          </w:tcPr>
          <w:p>
            <w:r>
              <w:t>Automatización Playwright: 6/6 criterios PASS</w:t>
            </w:r>
          </w:p>
        </w:tc>
        <w:tc>
          <w:tcPr>
            <w:tcW w:type="dxa" w:w="2880"/>
          </w:tcPr>
          <w:p>
            <w:r>
              <w:rPr>
                <w:b/>
                <w:color w:val="15803D"/>
              </w:rPr>
              <w:t>Completo</w:t>
            </w:r>
          </w:p>
        </w:tc>
      </w:tr>
      <w:tr>
        <w:tc>
          <w:tcPr>
            <w:tcW w:type="dxa" w:w="2880"/>
          </w:tcPr>
          <w:p>
            <w:r>
              <w:t>3. Usabilidad — Nielsen</w:t>
            </w:r>
          </w:p>
        </w:tc>
        <w:tc>
          <w:tcPr>
            <w:tcW w:type="dxa" w:w="2880"/>
          </w:tcPr>
          <w:p>
            <w:r>
              <w:t>10 heurísticas evaluadas: 7 cumplidas, 2 parciales, 1 no cumplida</w:t>
            </w:r>
          </w:p>
        </w:tc>
        <w:tc>
          <w:tcPr>
            <w:tcW w:type="dxa" w:w="2880"/>
          </w:tcPr>
          <w:p>
            <w:r>
              <w:rPr>
                <w:b/>
                <w:color w:val="15803D"/>
              </w:rPr>
              <w:t>Completo</w:t>
            </w:r>
          </w:p>
        </w:tc>
      </w:tr>
      <w:tr>
        <w:tc>
          <w:tcPr>
            <w:tcW w:type="dxa" w:w="2880"/>
          </w:tcPr>
          <w:p>
            <w:r>
              <w:t>4. Resultado Cuestionario SUS</w:t>
            </w:r>
          </w:p>
        </w:tc>
        <w:tc>
          <w:tcPr>
            <w:tcW w:type="dxa" w:w="2880"/>
          </w:tcPr>
          <w:p>
            <w:r>
              <w:t>Encuesta funcionando; tabla pendiente de 5+ respuestas reales</w:t>
            </w:r>
          </w:p>
        </w:tc>
        <w:tc>
          <w:tcPr>
            <w:tcW w:type="dxa" w:w="2880"/>
          </w:tcPr>
          <w:p>
            <w:r>
              <w:rPr>
                <w:b/>
                <w:color w:val="A16207"/>
              </w:rPr>
              <w:t>Pendiente</w:t>
            </w:r>
          </w:p>
        </w:tc>
      </w:tr>
      <w:tr>
        <w:tc>
          <w:tcPr>
            <w:tcW w:type="dxa" w:w="2880"/>
          </w:tcPr>
          <w:p>
            <w:r>
              <w:t>5. Pruebas de Rendimiento K6</w:t>
            </w:r>
          </w:p>
        </w:tc>
        <w:tc>
          <w:tcPr>
            <w:tcW w:type="dxa" w:w="2880"/>
          </w:tcPr>
          <w:p>
            <w:r>
              <w:t>Load/Stress/Volume reales; cuello de botella identificado</w:t>
            </w:r>
          </w:p>
        </w:tc>
        <w:tc>
          <w:tcPr>
            <w:tcW w:type="dxa" w:w="2880"/>
          </w:tcPr>
          <w:p>
            <w:r>
              <w:rPr>
                <w:b/>
                <w:color w:val="15803D"/>
              </w:rPr>
              <w:t>Completo</w:t>
            </w:r>
          </w:p>
        </w:tc>
      </w:tr>
      <w:tr>
        <w:tc>
          <w:tcPr>
            <w:tcW w:type="dxa" w:w="2880"/>
          </w:tcPr>
          <w:p>
            <w:r>
              <w:t>6. Resumen Ejecutivo</w:t>
            </w:r>
          </w:p>
        </w:tc>
        <w:tc>
          <w:tcPr>
            <w:tcW w:type="dxa" w:w="2880"/>
          </w:tcPr>
          <w:p>
            <w:r>
              <w:t>Este documento</w:t>
            </w:r>
          </w:p>
        </w:tc>
        <w:tc>
          <w:tcPr>
            <w:tcW w:type="dxa" w:w="2880"/>
          </w:tcPr>
          <w:p>
            <w:r>
              <w:rPr>
                <w:b/>
                <w:color w:val="15803D"/>
              </w:rPr>
              <w:t>Completo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Métricas clave</w:t>
      </w:r>
    </w:p>
    <w:p>
      <w:pPr>
        <w:pStyle w:val="Heading2"/>
      </w:pPr>
      <w:r>
        <w:rPr>
          <w:color w:val="1E3A8A"/>
        </w:rPr>
        <w:t>Pruebas funcionales</w:t>
      </w:r>
    </w:p>
    <w:p>
      <w:pPr>
        <w:pStyle w:val="ListBullet"/>
      </w:pPr>
      <w:r>
        <w:t>6/6 criterios de aceptación PASS (Épica 4: 3/3, Épica 5: 3/3), tiempo total de ejecución: 14.5s.</w:t>
      </w:r>
    </w:p>
    <w:p>
      <w:pPr>
        <w:pStyle w:val="ListBullet"/>
      </w:pPr>
      <w:r>
        <w:t>1 bug real encontrado y corregido durante la automatización (mensajes de validación genéricos en 11 páginas del frontend, en vez del mensaje específico exigido por el criterio) — el sistema se corrigió para cumplir el criterio tal como está redactado, en vez de debilitar la prueba.</w:t>
      </w:r>
    </w:p>
    <w:p>
      <w:pPr>
        <w:pStyle w:val="Heading2"/>
      </w:pPr>
      <w:r>
        <w:rPr>
          <w:color w:val="1E3A8A"/>
        </w:rPr>
        <w:t>Usabilidad (heurísticas de Nielsen)</w:t>
      </w:r>
    </w:p>
    <w:p>
      <w:pPr>
        <w:pStyle w:val="ListBullet"/>
      </w:pPr>
      <w:r>
        <w:t>7/10 heurísticas cumplidas completamente, 2 parciales, 1 no cumplida.</w:t>
      </w:r>
    </w:p>
    <w:p>
      <w:pPr>
        <w:pStyle w:val="ListBullet"/>
      </w:pPr>
      <w:r>
        <w:t>Brechas identificadas: sin autorregistro de usuarios en el frontend (Heurística 3), sin filtros de búsqueda avanzados expuestos en la UI aunque el backend los soporta (Heurística 7), sin ayuda/FAQ contextual (Heurística 9).</w:t>
      </w:r>
    </w:p>
    <w:p>
      <w:pPr>
        <w:pStyle w:val="Heading2"/>
      </w:pPr>
      <w:r>
        <w:rPr>
          <w:color w:val="1E3A8A"/>
        </w:rPr>
        <w:t>Rendimiento (K6)</w:t>
      </w:r>
    </w:p>
    <w:p>
      <w:pPr>
        <w:pStyle w:val="ListBullet"/>
      </w:pPr>
      <w:r>
        <w:t>Load test: 0% de errores reales hasta 200 usuarios concurrentes, P95 &lt; 10 ms en todos los niveles.</w:t>
      </w:r>
    </w:p>
    <w:p>
      <w:pPr>
        <w:pStyle w:val="ListBullet"/>
      </w:pPr>
      <w:r>
        <w:t>Stress test: sin punto de quiebre hasta 150 usuarios concurrentes (P95 = 5.99 ms, 0% error).</w:t>
      </w:r>
    </w:p>
    <w:p>
      <w:pPr>
        <w:pStyle w:val="ListBullet"/>
      </w:pPr>
      <w:r>
        <w:t>Volume test: degradación ~lineal con el volumen de datos — P95 de 8.26 ms (500 registros) a 110.42 ms (10.000 registros). Cuello de botella real identificado en ReportService.getSalesReport() (filtrado/agregación en memoria en vez de en SQL).</w:t>
      </w:r>
    </w:p>
    <w:p>
      <w:r>
        <w:br w:type="page"/>
      </w:r>
    </w:p>
    <w:p>
      <w:pPr>
        <w:pStyle w:val="Heading1"/>
      </w:pPr>
      <w:r>
        <w:rPr>
          <w:color w:val="1E40AF"/>
        </w:rPr>
        <w:t>Recomendaciones</w:t>
      </w:r>
    </w:p>
    <w:p>
      <w:r>
        <w:rPr>
          <w:b/>
        </w:rPr>
        <w:t xml:space="preserve">Recolectar las respuestas SUS reales. </w:t>
      </w:r>
      <w:r>
        <w:t>Compartir la encuesta (Documento 4 / sus-survey/index.html) con al menos 5 personas y completar la tabla de resultados — es el único punto abierto de toda la evaluación.</w:t>
      </w:r>
    </w:p>
    <w:p/>
    <w:p>
      <w:r>
        <w:rPr>
          <w:b/>
        </w:rPr>
        <w:t xml:space="preserve">Optimizar ReportService.getSalesReport(). </w:t>
      </w:r>
      <w:r>
        <w:t>Mover el filtro por estado y la agregación (SUM/COUNT) a una consulta @Query en vez de traer todas las reservas del rango a memoria. Es la causa raíz confirmada de la degradación de rendimiento con el volumen de datos (Documento 5).</w:t>
      </w:r>
    </w:p>
    <w:p/>
    <w:p>
      <w:r>
        <w:rPr>
          <w:b/>
        </w:rPr>
        <w:t xml:space="preserve">Agregar autorregistro de usuarios. </w:t>
      </w:r>
      <w:r>
        <w:t>Falta una página `/register` en el frontend que consuma el endpoint `POST /api/auth/register` ya existente — hoy solo un administrador puede crear cuentas nuevas (Documento 3, Heurística 3).</w:t>
      </w:r>
    </w:p>
    <w:p/>
    <w:p>
      <w:r>
        <w:rPr>
          <w:b/>
        </w:rPr>
        <w:t xml:space="preserve">Exponer los filtros de búsqueda avanzados existentes. </w:t>
      </w:r>
      <w:r>
        <w:t>El backend ya soporta filtrar por fecha, tipo de viaje y temporada (`GET /api/packages/search`); solo falta agregarlos al formulario de búsqueda del frontend (Documento 3, Heurística 7).</w:t>
      </w:r>
    </w:p>
    <w:p/>
    <w:p>
      <w:r>
        <w:rPr>
          <w:b/>
        </w:rPr>
        <w:t xml:space="preserve">Agregar ayuda contextual mínima. </w:t>
      </w:r>
      <w:r>
        <w:t>Tooltips en los campos menos evidentes (regla de cliente frecuente, cálculo de descuentos combinados) y una página simple de preguntas frecuentes (Documento 3, Heurística 9).</w:t>
      </w:r>
    </w:p>
    <w:p/>
    <w:p>
      <w:r>
        <w:rPr>
          <w:i/>
        </w:rPr>
        <w:t>Ninguna de estas recomendaciones bloquea la entrega de la Evaluación 3: los 6 criterios funcionales pasan, el sistema resiste la carga y el estrés probados, y las brechas de usabilidad encontradas están acotadas y documentadas con evidencia concreta, no son fallas críticas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