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color w:val="1E40AF"/>
          <w:sz w:val="52"/>
        </w:rPr>
        <w:t>Resultado del Cuestionario SUS</w:t>
      </w:r>
    </w:p>
    <w:p>
      <w:pPr>
        <w:jc w:val="center"/>
      </w:pPr>
      <w:r>
        <w:rPr>
          <w:color w:val="52525B"/>
          <w:sz w:val="28"/>
        </w:rPr>
        <w:t>Evaluación 3 — Pruebas No Funcionales: Usabilidad (System Usability Scale)</w:t>
      </w:r>
    </w:p>
    <w:p>
      <w:pPr>
        <w:jc w:val="center"/>
      </w:pPr>
      <w:r>
        <w:rPr>
          <w:color w:val="52525B"/>
          <w:sz w:val="26"/>
        </w:rPr>
        <w:t>App01Mingesoft — TravelAgency</w:t>
      </w:r>
    </w:p>
    <w:p/>
    <w:p>
      <w:pPr>
        <w:jc w:val="center"/>
      </w:pPr>
      <w:r>
        <w:rPr>
          <w:color w:val="52525B"/>
          <w:sz w:val="20"/>
        </w:rPr>
        <w:t>Plantilla generada: 15/07/2026</w:t>
      </w:r>
    </w:p>
    <w:p>
      <w:r>
        <w:br w:type="page"/>
      </w:r>
    </w:p>
    <w:p>
      <w:pPr>
        <w:shd w:fill="FBF1E2"/>
      </w:pPr>
      <w:r>
        <w:rPr>
          <w:b/>
          <w:color w:val="A16207"/>
        </w:rPr>
        <w:t>⚠ ESTADO: PLANTILLA — pendiente de respuestas reales.</w:t>
        <w:br/>
      </w:r>
      <w:r>
        <w:rPr>
          <w:color w:val="A16207"/>
        </w:rPr>
        <w:t>El cuestionario SUS exige respuestas de al menos 5 personas reales; no es un dato que pueda generarse automáticamente sin falsear la evaluación. Este documento trae la encuesta, la fórmula de cálculo ya explicada, y la tabla de resultados vacía, lista para completar en cuanto se recojan las respuestas reales. La sección “Cómo completar este documento”, más abajo, explica el proceso.</w:t>
      </w:r>
    </w:p>
    <w:p>
      <w:r>
        <w:br w:type="page"/>
      </w:r>
    </w:p>
    <w:p>
      <w:pPr>
        <w:pStyle w:val="Heading1"/>
      </w:pPr>
      <w:r>
        <w:rPr>
          <w:color w:val="1E40AF"/>
        </w:rPr>
        <w:t>Cómo completar este documento</w:t>
      </w:r>
    </w:p>
    <w:p>
      <w:r>
        <w:t>1. Comparte el enlace de la encuesta (ver más abajo) con al menos 5 personas: pueden ser docentes, compañeros, familiares o usuarios externos — personas que no hayan participado en el desarrollo de la aplicación, para que la evaluación sea independiente.</w:t>
      </w:r>
    </w:p>
    <w:p>
      <w:r>
        <w:t>2. Cada persona responde las 10 preguntas (toma menos de 3 minutos) y, al final, la encuesta le muestra su puntaje SUS individual y un botón para copiarlo o enviarlo por email.</w:t>
      </w:r>
    </w:p>
    <w:p>
      <w:r>
        <w:t>3. Reúne los resultados de las 5+ personas y complétalos en la tabla de la sección “Tabulación de resultados” de este documento (fila por participante, con su puntaje SUS).</w:t>
      </w:r>
    </w:p>
    <w:p>
      <w:r>
        <w:t>4. Calcula el promedio de la columna “Score SUS” y complétalo en la fila TOTAL. Compáralo contra el umbral de 75 (ver sección “Interpretación”) para la conclusión final.</w:t>
      </w:r>
    </w:p>
    <w:p>
      <w:r>
        <w:rPr>
          <w:b/>
        </w:rPr>
        <w:t xml:space="preserve">Encuesta (compartir este enlace): </w:t>
      </w:r>
      <w:r>
        <w:t>el archivo fuente vive en App01Mingesoft/docs/evaluacion3/sus-survey/index.html — publicado como Artifact para compartir el enlace directamente con los participantes.</w:t>
      </w:r>
    </w:p>
    <w:p>
      <w:r>
        <w:br w:type="page"/>
      </w:r>
    </w:p>
    <w:p>
      <w:pPr>
        <w:pStyle w:val="Heading1"/>
      </w:pPr>
      <w:r>
        <w:rPr>
          <w:color w:val="1E40AF"/>
        </w:rPr>
        <w:t>Las 10 preguntas del cuestionario</w:t>
      </w:r>
    </w:p>
    <w:p>
      <w:r>
        <w:t>Escala de 1 (muy en desacuerdo) a 5 (muy de acuerdo), respondida pensando en la experiencia recién vivida usando la aplicación.</w:t>
      </w:r>
    </w:p>
    <w:p>
      <w:pPr>
        <w:pStyle w:val="ListNumber"/>
      </w:pPr>
      <w:r>
        <w:t>Creo que me gustaría usar este sistema frecuentemente.</w:t>
      </w:r>
    </w:p>
    <w:p>
      <w:pPr>
        <w:pStyle w:val="ListNumber"/>
      </w:pPr>
      <w:r>
        <w:t>El sistema es innecesariamente complejo.</w:t>
      </w:r>
    </w:p>
    <w:p>
      <w:pPr>
        <w:pStyle w:val="ListNumber"/>
      </w:pPr>
      <w:r>
        <w:t>El sistema es fácil de usar.</w:t>
      </w:r>
    </w:p>
    <w:p>
      <w:pPr>
        <w:pStyle w:val="ListNumber"/>
      </w:pPr>
      <w:r>
        <w:t>Creo que necesitaría ayuda técnica para usar este sistema.</w:t>
      </w:r>
    </w:p>
    <w:p>
      <w:pPr>
        <w:pStyle w:val="ListNumber"/>
      </w:pPr>
      <w:r>
        <w:t>Las funciones del sistema están bien integradas entre sí.</w:t>
      </w:r>
    </w:p>
    <w:p>
      <w:pPr>
        <w:pStyle w:val="ListNumber"/>
      </w:pPr>
      <w:r>
        <w:t>Siento que hay demasiada inconsistencia en este sistema.</w:t>
      </w:r>
    </w:p>
    <w:p>
      <w:pPr>
        <w:pStyle w:val="ListNumber"/>
      </w:pPr>
      <w:r>
        <w:t>Creo que la mayoría de la gente aprendería a usar este sistema muy rápidamente.</w:t>
      </w:r>
    </w:p>
    <w:p>
      <w:pPr>
        <w:pStyle w:val="ListNumber"/>
      </w:pPr>
      <w:r>
        <w:t>El sistema es muy incómodo de usar.</w:t>
      </w:r>
    </w:p>
    <w:p>
      <w:pPr>
        <w:pStyle w:val="ListNumber"/>
      </w:pPr>
      <w:r>
        <w:t>Me siento muy confiado usando el sistema.</w:t>
      </w:r>
    </w:p>
    <w:p>
      <w:pPr>
        <w:pStyle w:val="ListNumber"/>
      </w:pPr>
      <w:r>
        <w:t>Necesité aprender muchas cosas antes de poder empezar a usar este sistema.</w:t>
      </w:r>
    </w:p>
    <w:p>
      <w:r>
        <w:br w:type="page"/>
      </w:r>
    </w:p>
    <w:p>
      <w:pPr>
        <w:pStyle w:val="Heading1"/>
      </w:pPr>
      <w:r>
        <w:rPr>
          <w:color w:val="1E40AF"/>
        </w:rPr>
        <w:t>Cálculo del puntaje SUS</w:t>
      </w:r>
    </w:p>
    <w:p>
      <w:r>
        <w:t>El System Usability Scale (Brooke, 1986) combina las 10 respuestas en un único puntaje de 0 a 100 mediante esta fórmula estándar:</w:t>
      </w:r>
    </w:p>
    <w:p>
      <w:pPr>
        <w:pStyle w:val="ListBullet"/>
      </w:pPr>
      <w:r>
        <w:t>Preguntas impares (1, 3, 5, 7, 9): puntaje de la pregunta − 1</w:t>
      </w:r>
    </w:p>
    <w:p>
      <w:pPr>
        <w:pStyle w:val="ListBullet"/>
      </w:pPr>
      <w:r>
        <w:t>Preguntas pares (2, 4, 6, 8, 10): 5 − puntaje de la pregunta</w:t>
      </w:r>
    </w:p>
    <w:p>
      <w:pPr>
        <w:pStyle w:val="ListBullet"/>
      </w:pPr>
      <w:r>
        <w:t>Se suman los 10 valores ajustados (rango resultante: 0 a 40)</w:t>
      </w:r>
    </w:p>
    <w:p>
      <w:pPr>
        <w:pStyle w:val="ListBullet"/>
      </w:pPr>
      <w:r>
        <w:t>El total se multiplica por 2,5, dando un puntaje final de 0 a 100</w:t>
      </w:r>
    </w:p>
    <w:p>
      <w:r>
        <w:t>Este cálculo ya está implementado en la encuesta (index.html): cada participante ve su propio puntaje al terminar, no hace falta calcularlo a mano — solo transcribirlo a la tabla de abajo.</w:t>
      </w:r>
    </w:p>
    <w:p>
      <w:r>
        <w:br w:type="page"/>
      </w:r>
    </w:p>
    <w:p>
      <w:pPr>
        <w:pStyle w:val="Heading1"/>
      </w:pPr>
      <w:r>
        <w:rPr>
          <w:color w:val="1E40AF"/>
        </w:rPr>
        <w:t>Tabulación de resultados</w:t>
      </w:r>
    </w:p>
    <w:p>
      <w:r>
        <w:rPr>
          <w:i/>
          <w:color w:val="52525B"/>
        </w:rPr>
        <w:t>Completar con los 5+ participantes reales. Filas de ejemplo no incluidas a propósito, para no confundir un placeholder con un dato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Participante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P1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P2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P3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P4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P5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P6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P7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P8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P9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P10</w:t>
            </w:r>
          </w:p>
        </w:tc>
        <w:tc>
          <w:tcPr>
            <w:tcW w:type="dxa" w:w="665"/>
            <w:shd w:fill="1E40AF"/>
          </w:tcPr>
          <w:p>
            <w:r>
              <w:rPr>
                <w:b/>
                <w:color w:val="FFFFFF"/>
                <w:sz w:val="18"/>
              </w:rPr>
              <w:t>Score SUS</w:t>
            </w:r>
          </w:p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rPr>
                <w:b/>
              </w:rPr>
              <w:t>PROMEDIO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Interpretación</w:t>
      </w:r>
    </w:p>
    <w:p>
      <w:r>
        <w:t>Según la escala de Bangor, Kortum y Miller (2009), ampliamente usada para interpretar puntajes SUS: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</w:rPr>
              <w:t>Puntaje SUS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</w:rPr>
              <w:t>Interpretación</w:t>
            </w:r>
          </w:p>
        </w:tc>
      </w:tr>
      <w:tr>
        <w:tc>
          <w:tcPr>
            <w:tcW w:type="dxa" w:w="4320"/>
          </w:tcPr>
          <w:p>
            <w:r>
              <w:t>≥ 80.3</w:t>
            </w:r>
          </w:p>
        </w:tc>
        <w:tc>
          <w:tcPr>
            <w:tcW w:type="dxa" w:w="4320"/>
          </w:tcPr>
          <w:p>
            <w:r>
              <w:t>Excelente</w:t>
            </w:r>
          </w:p>
        </w:tc>
      </w:tr>
      <w:tr>
        <w:tc>
          <w:tcPr>
            <w:tcW w:type="dxa" w:w="4320"/>
          </w:tcPr>
          <w:p>
            <w:r>
              <w:t>68 – 80.2</w:t>
            </w:r>
          </w:p>
        </w:tc>
        <w:tc>
          <w:tcPr>
            <w:tcW w:type="dxa" w:w="4320"/>
          </w:tcPr>
          <w:p>
            <w:r>
              <w:t>Bueno</w:t>
            </w:r>
          </w:p>
        </w:tc>
      </w:tr>
      <w:tr>
        <w:tc>
          <w:tcPr>
            <w:tcW w:type="dxa" w:w="4320"/>
          </w:tcPr>
          <w:p>
            <w:r>
              <w:t>51 – 67.9</w:t>
            </w:r>
          </w:p>
        </w:tc>
        <w:tc>
          <w:tcPr>
            <w:tcW w:type="dxa" w:w="4320"/>
          </w:tcPr>
          <w:p>
            <w:r>
              <w:t>Aceptable / regular</w:t>
            </w:r>
          </w:p>
        </w:tc>
      </w:tr>
      <w:tr>
        <w:tc>
          <w:tcPr>
            <w:tcW w:type="dxa" w:w="4320"/>
          </w:tcPr>
          <w:p>
            <w:r>
              <w:t>&lt; 51</w:t>
            </w:r>
          </w:p>
        </w:tc>
        <w:tc>
          <w:tcPr>
            <w:tcW w:type="dxa" w:w="4320"/>
          </w:tcPr>
          <w:p>
            <w:r>
              <w:t>Deficiente — requiere revisión de usabilidad</w:t>
            </w:r>
          </w:p>
        </w:tc>
      </w:tr>
    </w:tbl>
    <w:p/>
    <w:p>
      <w:r>
        <w:rPr>
          <w:b/>
        </w:rPr>
        <w:t xml:space="preserve">Umbral objetivo de esta evaluación: </w:t>
      </w:r>
      <w:r>
        <w:t>promedio ≥ 75 (recomendado por el profesor), correspondiente a la banda “Bueno”.</w:t>
      </w:r>
    </w:p>
    <w:p/>
    <w:p>
      <w:r>
        <w:rPr>
          <w:b/>
          <w:color w:val="A16207"/>
        </w:rPr>
        <w:t xml:space="preserve">Conclusión: </w:t>
      </w:r>
      <w:r>
        <w:t>[Completar una vez calculado el promedio real de la tabla anterior]</w:t>
      </w:r>
    </w:p>
    <w:p/>
    <w:p>
      <w:r>
        <w:rPr>
          <w:b/>
        </w:rPr>
        <w:t xml:space="preserve">Mejoras sugeridas: </w:t>
      </w:r>
      <w:r>
        <w:t>si el promedio queda por debajo del umbral, revisar primero las heurísticas de Nielsen marcadas como “Parcial” o “No” en el Documento 3 (autorregistro ausente, falta de filtros de búsqueda avanzados en la UI, falta de ayuda/FAQ) — son las brechas de usabilidad ya identificadas de forma independiente y probablemente correlacionan con puntajes SUS bajos en preguntas como P3 (facilidad de uso) o P7 (rapidez de aprendizaje).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