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Georgia" w:cs="Georgia" w:eastAsia="Georgia" w:hAnsi="Georgia"/>
          <w:b/>
          <w:bCs/>
          <w:color w:val="1C1E23"/>
          <w:sz w:val="48"/>
          <w:szCs w:val="48"/>
        </w:rPr>
        <w:t xml:space="preserve">HEXIS</w:t>
      </w:r>
    </w:p>
    <w:p>
      <w:pPr>
        <w:spacing w:after="480"/>
        <w:jc w:val="center"/>
      </w:pPr>
      <w:r>
        <w:rPr>
          <w:rFonts w:ascii="Arial" w:cs="Arial" w:eastAsia="Arial" w:hAnsi="Arial"/>
          <w:color w:val="686662"/>
          <w:sz w:val="24"/>
          <w:szCs w:val="24"/>
        </w:rPr>
        <w:t xml:space="preserve">AI Governance Metodoloji Referansı</w:t>
      </w:r>
    </w:p>
    <w:p>
      <w:r>
        <w:t xml:space="preserve"/>
      </w:r>
    </w:p>
    <w:p>
      <w:pPr>
        <w:spacing w:after="120"/>
        <w:jc w:val="center"/>
      </w:pPr>
      <w:r>
        <w:rPr>
          <w:rFonts w:ascii="Georgia" w:cs="Georgia" w:eastAsia="Georgia" w:hAnsi="Georgia"/>
          <w:b/>
          <w:bCs/>
          <w:color w:val="1C1E23"/>
          <w:sz w:val="40"/>
          <w:szCs w:val="40"/>
        </w:rPr>
        <w:t xml:space="preserve">ORIENT v1.0</w:t>
      </w:r>
    </w:p>
    <w:p>
      <w:pPr>
        <w:spacing w:after="480"/>
        <w:jc w:val="center"/>
      </w:pPr>
      <w:r>
        <w:rPr>
          <w:rFonts w:ascii="Arial" w:cs="Arial" w:eastAsia="Arial" w:hAnsi="Arial"/>
          <w:color w:val="686662"/>
          <w:sz w:val="24"/>
          <w:szCs w:val="24"/>
        </w:rPr>
        <w:t xml:space="preserve">AI Yönetişim Metodoloji Referansı</w:t>
      </w:r>
    </w:p>
    <w:p>
      <w:pPr>
        <w:spacing w:after="240"/>
        <w:jc w:val="center"/>
      </w:pPr>
      <w:r>
        <w:rPr>
          <w:rFonts w:ascii="Arial" w:cs="Arial" w:eastAsia="Arial" w:hAnsi="Arial"/>
          <w:color w:val="686662"/>
          <w:sz w:val="24"/>
          <w:szCs w:val="24"/>
        </w:rPr>
        <w:t xml:space="preserve">EU AI Act × KVKK × ISO 42001</w:t>
      </w:r>
    </w:p>
    <w:p>
      <w:pPr>
        <w:spacing w:after="480"/>
        <w:jc w:val="center"/>
      </w:pPr>
      <w:r>
        <w:rPr>
          <w:rFonts w:ascii="Arial" w:cs="Arial" w:eastAsia="Arial" w:hAnsi="Arial"/>
          <w:color w:val="686662"/>
          <w:sz w:val="24"/>
          <w:szCs w:val="24"/>
        </w:rPr>
        <w:t xml:space="preserve">Pratik Uygulama Katmanı</w:t>
      </w:r>
    </w:p>
    <w:p>
      <w:r>
        <w:t xml:space="preserve"/>
      </w:r>
    </w:p>
    <w:p>
      <w:r>
        <w:t xml:space="preserve"/>
      </w:r>
    </w:p>
    <w:p>
      <w:r>
        <w:t xml:space="preserve"/>
      </w:r>
    </w:p>
    <w:p>
      <w:pPr>
        <w:spacing w:after="120"/>
        <w:jc w:val="center"/>
      </w:pPr>
      <w:r>
        <w:rPr>
          <w:rFonts w:ascii="Arial" w:cs="Arial" w:eastAsia="Arial" w:hAnsi="Arial"/>
          <w:color w:val="686662"/>
          <w:sz w:val="22"/>
          <w:szCs w:val="22"/>
        </w:rPr>
        <w:t xml:space="preserve">16 Mart 2026</w:t>
      </w:r>
    </w:p>
    <w:p>
      <w:pPr>
        <w:spacing w:after="120"/>
        <w:jc w:val="center"/>
      </w:pPr>
      <w:r>
        <w:rPr>
          <w:rFonts w:ascii="Arial" w:cs="Arial" w:eastAsia="Arial" w:hAnsi="Arial"/>
          <w:color w:val="686662"/>
          <w:sz w:val="22"/>
          <w:szCs w:val="22"/>
        </w:rPr>
        <w:t xml:space="preserve">Hexis Metodoloji Belgesi</w:t>
      </w:r>
    </w:p>
    <w:p>
      <w:pPr>
        <w:jc w:val="center"/>
      </w:pPr>
      <w:r>
        <w:rPr>
          <w:rFonts w:ascii="Arial" w:cs="Arial" w:eastAsia="Arial" w:hAnsi="Arial"/>
          <w:color w:val="686662"/>
          <w:sz w:val="22"/>
          <w:szCs w:val="22"/>
        </w:rPr>
        <w:t xml:space="preserve">Dahili / Harici Referans Dökümanı</w:t>
      </w:r>
    </w:p>
    <w:p>
      <w:r>
        <w:br w:type="page"/>
      </w:r>
    </w:p>
    <w:p>
      <w:pPr>
        <w:pStyle w:val="Heading1"/>
        <w:spacing w:after="120" w:before="240"/>
      </w:pPr>
      <w:r>
        <w:rPr>
          <w:rFonts w:ascii="Georgia" w:cs="Georgia" w:eastAsia="Georgia" w:hAnsi="Georgia"/>
          <w:b/>
          <w:bCs/>
          <w:color w:val="1C1E23"/>
          <w:sz w:val="32"/>
          <w:szCs w:val="32"/>
        </w:rPr>
        <w:t xml:space="preserve">İçindekiler</w:t>
      </w:r>
    </w:p>
    <w:p>
      <w:pPr>
        <w:spacing w:after="80"/>
      </w:pPr>
      <w:r>
        <w:rPr>
          <w:rFonts w:ascii="Arial" w:cs="Arial" w:eastAsia="Arial" w:hAnsi="Arial"/>
          <w:color w:val="1C1E23"/>
          <w:sz w:val="22"/>
          <w:szCs w:val="22"/>
        </w:rPr>
        <w:t xml:space="preserve">1. ORIENT Nedir? ..........................................................................................................3</w:t>
      </w:r>
    </w:p>
    <w:p>
      <w:pPr>
        <w:spacing w:after="80"/>
      </w:pPr>
      <w:r>
        <w:rPr>
          <w:rFonts w:ascii="Arial" w:cs="Arial" w:eastAsia="Arial" w:hAnsi="Arial"/>
          <w:color w:val="1C1E23"/>
          <w:sz w:val="22"/>
          <w:szCs w:val="22"/>
        </w:rPr>
        <w:t xml:space="preserve">2. Risk Seviyesine Göre Dallanma ................................................................................4</w:t>
      </w:r>
    </w:p>
    <w:p>
      <w:pPr>
        <w:spacing w:after="80"/>
      </w:pPr>
      <w:r>
        <w:rPr>
          <w:rFonts w:ascii="Arial" w:cs="Arial" w:eastAsia="Arial" w:hAnsi="Arial"/>
          <w:color w:val="1C1E23"/>
          <w:sz w:val="22"/>
          <w:szCs w:val="22"/>
        </w:rPr>
        <w:t xml:space="preserve">3. O — OBSERVE: Tanımla ve Haritalandır ...................................................................5</w:t>
      </w:r>
    </w:p>
    <w:p>
      <w:pPr>
        <w:spacing w:after="80"/>
      </w:pPr>
      <w:r>
        <w:rPr>
          <w:rFonts w:ascii="Arial" w:cs="Arial" w:eastAsia="Arial" w:hAnsi="Arial"/>
          <w:color w:val="1C1E23"/>
          <w:sz w:val="22"/>
          <w:szCs w:val="22"/>
        </w:rPr>
        <w:t xml:space="preserve">4. R — RISK: Sınıflandır ...............................................................................................6</w:t>
      </w:r>
    </w:p>
    <w:p>
      <w:pPr>
        <w:spacing w:after="80"/>
      </w:pPr>
      <w:r>
        <w:rPr>
          <w:rFonts w:ascii="Arial" w:cs="Arial" w:eastAsia="Arial" w:hAnsi="Arial"/>
          <w:color w:val="1C1E23"/>
          <w:sz w:val="22"/>
          <w:szCs w:val="22"/>
        </w:rPr>
        <w:t xml:space="preserve">5. I — IDENTIFY: Yükümlülükleri Haritalandır ..........................................................7</w:t>
      </w:r>
    </w:p>
    <w:p>
      <w:pPr>
        <w:spacing w:after="80"/>
      </w:pPr>
      <w:r>
        <w:rPr>
          <w:rFonts w:ascii="Arial" w:cs="Arial" w:eastAsia="Arial" w:hAnsi="Arial"/>
          <w:color w:val="1C1E23"/>
          <w:sz w:val="22"/>
          <w:szCs w:val="22"/>
        </w:rPr>
        <w:t xml:space="preserve">6. E — EVALUATE: Boşlukları Değerlendir ...................................................................8</w:t>
      </w:r>
    </w:p>
    <w:p>
      <w:pPr>
        <w:spacing w:after="80"/>
      </w:pPr>
      <w:r>
        <w:rPr>
          <w:rFonts w:ascii="Arial" w:cs="Arial" w:eastAsia="Arial" w:hAnsi="Arial"/>
          <w:color w:val="1C1E23"/>
          <w:sz w:val="22"/>
          <w:szCs w:val="22"/>
        </w:rPr>
        <w:t xml:space="preserve">7. N — NAVIGATE: Eylem Planı Oluştur .........................................................................9</w:t>
      </w:r>
    </w:p>
    <w:p>
      <w:pPr>
        <w:spacing w:after="80"/>
      </w:pPr>
      <w:r>
        <w:rPr>
          <w:rFonts w:ascii="Arial" w:cs="Arial" w:eastAsia="Arial" w:hAnsi="Arial"/>
          <w:color w:val="1C1E23"/>
          <w:sz w:val="22"/>
          <w:szCs w:val="22"/>
        </w:rPr>
        <w:t xml:space="preserve">8. T — TRACK: İzle ve Sürdür ......................................................................................10</w:t>
      </w:r>
    </w:p>
    <w:p>
      <w:pPr>
        <w:spacing w:after="80"/>
      </w:pPr>
      <w:r>
        <w:rPr>
          <w:rFonts w:ascii="Arial" w:cs="Arial" w:eastAsia="Arial" w:hAnsi="Arial"/>
          <w:color w:val="1C1E23"/>
          <w:sz w:val="22"/>
          <w:szCs w:val="22"/>
        </w:rPr>
        <w:t xml:space="preserve">9. Çift Lens Yaklaşımı ................................................................................................11</w:t>
      </w:r>
    </w:p>
    <w:p>
      <w:pPr>
        <w:spacing w:after="80"/>
      </w:pPr>
      <w:r>
        <w:rPr>
          <w:rFonts w:ascii="Arial" w:cs="Arial" w:eastAsia="Arial" w:hAnsi="Arial"/>
          <w:color w:val="1C1E23"/>
          <w:sz w:val="22"/>
          <w:szCs w:val="22"/>
        </w:rPr>
        <w:t xml:space="preserve">10. ORIENT Döngü ve Geri Dönüş Tetikleryicileri ......................................................12</w:t>
      </w:r>
    </w:p>
    <w:p>
      <w:pPr>
        <w:spacing w:after="80"/>
      </w:pPr>
      <w:r>
        <w:rPr>
          <w:rFonts w:ascii="Arial" w:cs="Arial" w:eastAsia="Arial" w:hAnsi="Arial"/>
          <w:color w:val="1C1E23"/>
          <w:sz w:val="22"/>
          <w:szCs w:val="22"/>
        </w:rPr>
        <w:t xml:space="preserve">11. Hexis Araç Durumu ..............................................................................................13</w:t>
      </w:r>
    </w:p>
    <w:p>
      <w:pPr>
        <w:spacing w:after="80"/>
      </w:pPr>
      <w:r>
        <w:rPr>
          <w:rFonts w:ascii="Arial" w:cs="Arial" w:eastAsia="Arial" w:hAnsi="Arial"/>
          <w:color w:val="1C1E23"/>
          <w:sz w:val="22"/>
          <w:szCs w:val="22"/>
        </w:rPr>
        <w:t xml:space="preserve">12. Versiyon Notu ......................................................................................................14</w:t>
      </w:r>
    </w:p>
    <w:p>
      <w:r>
        <w:br w:type="page"/>
      </w:r>
    </w:p>
    <w:p>
      <w:pPr>
        <w:pStyle w:val="Heading1"/>
        <w:spacing w:after="120" w:before="240"/>
      </w:pPr>
      <w:r>
        <w:rPr>
          <w:rFonts w:ascii="Georgia" w:cs="Georgia" w:eastAsia="Georgia" w:hAnsi="Georgia"/>
          <w:b/>
          <w:bCs/>
          <w:color w:val="1C1E23"/>
          <w:sz w:val="32"/>
          <w:szCs w:val="32"/>
        </w:rPr>
        <w:t xml:space="preserve">1. ORIENT Nedir?</w:t>
      </w:r>
    </w:p>
    <w:p>
      <w:pPr>
        <w:spacing w:after="120"/>
        <w:jc w:val="left"/>
      </w:pPr>
      <w:r>
        <w:rPr>
          <w:rFonts w:ascii="Arial" w:cs="Arial" w:eastAsia="Arial" w:hAnsi="Arial"/>
          <w:color w:val="1C1E23"/>
          <w:sz w:val="22"/>
          <w:szCs w:val="22"/>
        </w:rPr>
        <w:t xml:space="preserve">ORIENT, AI yönetişimi alanındaki mevcut çerçevelerin (NIST AI RMF, ISO/IEC 42001, EU AI Act) pratik uygulama katmanıdır. Bu çerçevelerin rakibi değildir — onların 'Pazartesi sabahı nereden başlarım?' sorusuna somut cevap veren metodolojisidir.</w:t>
      </w:r>
    </w:p>
    <w:p>
      <w:pPr>
        <w:spacing w:after="120"/>
        <w:jc w:val="left"/>
      </w:pPr>
      <w:r>
        <w:rPr>
          <w:rFonts w:ascii="Arial" w:cs="Arial" w:eastAsia="Arial" w:hAnsi="Arial"/>
          <w:color w:val="1C1E23"/>
          <w:sz w:val="22"/>
          <w:szCs w:val="22"/>
        </w:rPr>
        <w:t xml:space="preserve">NIST AI RMF: Govern, Map, Measure, Manage → 'Ne yapılmalı?' sorusuna cevap verir.</w:t>
      </w:r>
    </w:p>
    <w:p>
      <w:pPr>
        <w:spacing w:after="120"/>
        <w:jc w:val="left"/>
      </w:pPr>
      <w:r>
        <w:rPr>
          <w:rFonts w:ascii="Arial" w:cs="Arial" w:eastAsia="Arial" w:hAnsi="Arial"/>
          <w:color w:val="1C1E23"/>
          <w:sz w:val="22"/>
          <w:szCs w:val="22"/>
        </w:rPr>
        <w:t xml:space="preserve">ISO 42001: Plan, Do, Check, Act → 'Sistem nasıl kurulur?' sorusuna cevap verir.</w:t>
      </w:r>
    </w:p>
    <w:p>
      <w:pPr>
        <w:spacing w:after="120"/>
        <w:jc w:val="left"/>
      </w:pPr>
      <w:r>
        <w:rPr>
          <w:rFonts w:ascii="Arial" w:cs="Arial" w:eastAsia="Arial" w:hAnsi="Arial"/>
          <w:color w:val="1C1E23"/>
          <w:sz w:val="22"/>
          <w:szCs w:val="22"/>
        </w:rPr>
        <w:t xml:space="preserve">ORIENT: Observe, Risk, Identify, Evaluate, Navigate, Track → 'Adım adım nasıl yapılır?' sorusuna cevap verir.</w:t>
      </w:r>
    </w:p>
    <w:p>
      <w:pPr>
        <w:spacing w:after="120"/>
        <w:jc w:val="left"/>
      </w:pPr>
      <w:r>
        <w:rPr>
          <w:rFonts w:ascii="Arial" w:cs="Arial" w:eastAsia="Arial" w:hAnsi="Arial"/>
          <w:color w:val="1C1E23"/>
          <w:sz w:val="22"/>
          <w:szCs w:val="22"/>
        </w:rPr>
        <w:t xml:space="preserve">ORIENT bir liste değil, döngüsel bir süreçtir. Her adımın tanımlı girdisi (input), süreci (process), çıktısı (output) ve geçiş koşulu (transition criteria) vardır. Geri dönüş tetikleyicileri (return triggers) tanımlıdır.</w:t>
      </w:r>
    </w:p>
    <w:p>
      <w:pPr>
        <w:pBdr>
          <w:bottom w:val="single" w:color="D5D3CF" w:sz="6" w:space="1"/>
        </w:pBdr>
      </w:pPr>
      <w:r>
        <w:t xml:space="preserve"/>
      </w:r>
    </w:p>
    <w:p>
      <w:pPr>
        <w:spacing w:after="120" w:before="240"/>
      </w:pPr>
      <w:r>
        <w:rPr>
          <w:rFonts w:ascii="Georgia" w:cs="Georgia" w:eastAsia="Georgia" w:hAnsi="Georgia"/>
          <w:b/>
          <w:bCs/>
          <w:color w:val="1C1E23"/>
          <w:sz w:val="24"/>
          <w:szCs w:val="24"/>
        </w:rPr>
        <w:t xml:space="preserve">Metodolojik Temel</w:t>
      </w:r>
    </w:p>
    <w:p>
      <w:pPr>
        <w:spacing w:after="120"/>
        <w:jc w:val="left"/>
      </w:pPr>
      <w:r>
        <w:rPr>
          <w:rFonts w:ascii="Arial" w:cs="Arial" w:eastAsia="Arial" w:hAnsi="Arial"/>
          <w:color w:val="1C1E23"/>
          <w:sz w:val="22"/>
          <w:szCs w:val="22"/>
        </w:rPr>
        <w:t xml:space="preserve">ORIENT'in her aşaması, yasal çerçevelere (EU AI Act, KVKK, ISO 42001) direkter olarak bağlantılıdır. Metodoloji, bu üç çerçeveden gelen yükümlülükleri birleştirerek tek bir döngüye sokar.</w:t>
      </w:r>
    </w:p>
    <w:p>
      <w:pPr>
        <w:spacing w:after="120"/>
        <w:jc w:val="left"/>
      </w:pPr>
      <w:r>
        <w:rPr>
          <w:rFonts w:ascii="Arial" w:cs="Arial" w:eastAsia="Arial" w:hAnsi="Arial"/>
          <w:color w:val="1C1E23"/>
          <w:sz w:val="22"/>
          <w:szCs w:val="22"/>
        </w:rPr>
        <w:t xml:space="preserve">Bir kuruluş ORIENT'i uyguladığında, aynı anda EU AI Act uyumluluğu, KVKK uyumluluğu ve ISO 42001 kontrol uygulaması yapılır. Bunlar ayrı süreçler değildir.</w:t>
      </w:r>
    </w:p>
    <w:p>
      <w:r>
        <w:br w:type="page"/>
      </w:r>
    </w:p>
    <w:p>
      <w:pPr>
        <w:pStyle w:val="Heading1"/>
        <w:spacing w:after="120" w:before="240"/>
      </w:pPr>
      <w:r>
        <w:rPr>
          <w:rFonts w:ascii="Georgia" w:cs="Georgia" w:eastAsia="Georgia" w:hAnsi="Georgia"/>
          <w:b/>
          <w:bCs/>
          <w:color w:val="1C1E23"/>
          <w:sz w:val="32"/>
          <w:szCs w:val="32"/>
        </w:rPr>
        <w:t xml:space="preserve">2. Risk Seviyesine Göre Dallanma</w:t>
      </w:r>
    </w:p>
    <w:p>
      <w:pPr>
        <w:spacing w:after="120"/>
        <w:jc w:val="left"/>
      </w:pPr>
      <w:r>
        <w:rPr>
          <w:rFonts w:ascii="Arial" w:cs="Arial" w:eastAsia="Arial" w:hAnsi="Arial"/>
          <w:color w:val="1C1E23"/>
          <w:sz w:val="22"/>
          <w:szCs w:val="22"/>
        </w:rPr>
        <w:t xml:space="preserve">Risk adımından sonra ORIENT, üç farklı yola ayrılır. Her yol, riskin seviyesine göre farklı yükümlülükler ve takvim sunmaktadır.</w:t>
      </w:r>
    </w:p>
    <w:p>
      <w:pPr>
        <w:pStyle w:val="Heading2"/>
        <w:spacing w:after="120" w:before="180"/>
      </w:pPr>
      <w:r>
        <w:rPr>
          <w:rFonts w:ascii="Georgia" w:cs="Georgia" w:eastAsia="Georgia" w:hAnsi="Georgia"/>
          <w:b/>
          <w:bCs/>
          <w:color w:val="1C1E23"/>
          <w:sz w:val="28"/>
          <w:szCs w:val="28"/>
        </w:rPr>
        <w:t xml:space="preserve">Yüksek Risk Yolu</w:t>
      </w:r>
    </w:p>
    <w:p>
      <w:pPr>
        <w:pStyle w:val="ListParagraph"/>
        <w:numPr>
          <w:ilvl w:val="0"/>
          <w:numId w:val="2"/>
        </w:numPr>
        <w:spacing w:after="80"/>
        <w:ind w:left="720" w:hanging="360"/>
      </w:pPr>
      <w:r>
        <w:rPr>
          <w:rFonts w:ascii="Arial" w:cs="Arial" w:eastAsia="Arial" w:hAnsi="Arial"/>
          <w:color w:val="1C1E23"/>
          <w:sz w:val="22"/>
          <w:szCs w:val="22"/>
        </w:rPr>
        <w:t xml:space="preserve">Tam ORIENT: 6 adım, tüm yükümlülükler</w:t>
      </w:r>
    </w:p>
    <w:p>
      <w:pPr>
        <w:pStyle w:val="ListParagraph"/>
        <w:numPr>
          <w:ilvl w:val="0"/>
          <w:numId w:val="2"/>
        </w:numPr>
        <w:spacing w:after="80"/>
        <w:ind w:left="720" w:hanging="360"/>
      </w:pPr>
      <w:r>
        <w:rPr>
          <w:rFonts w:ascii="Arial" w:cs="Arial" w:eastAsia="Arial" w:hAnsi="Arial"/>
          <w:color w:val="1C1E23"/>
          <w:sz w:val="22"/>
          <w:szCs w:val="22"/>
        </w:rPr>
        <w:t xml:space="preserve">EU AI Act: Madde 8-15 tüm gereksinimler + Madde 26-27 + Madde 43</w:t>
      </w:r>
    </w:p>
    <w:p>
      <w:pPr>
        <w:pStyle w:val="ListParagraph"/>
        <w:numPr>
          <w:ilvl w:val="0"/>
          <w:numId w:val="2"/>
        </w:numPr>
        <w:spacing w:after="80"/>
        <w:ind w:left="720" w:hanging="360"/>
      </w:pPr>
      <w:r>
        <w:rPr>
          <w:rFonts w:ascii="Arial" w:cs="Arial" w:eastAsia="Arial" w:hAnsi="Arial"/>
          <w:color w:val="1C1E23"/>
          <w:sz w:val="22"/>
          <w:szCs w:val="22"/>
        </w:rPr>
        <w:t xml:space="preserve">KVKK: Tam uygulama, özellikle Madde 12 (ek önlemler)</w:t>
      </w:r>
    </w:p>
    <w:p>
      <w:pPr>
        <w:pStyle w:val="ListParagraph"/>
        <w:numPr>
          <w:ilvl w:val="0"/>
          <w:numId w:val="2"/>
        </w:numPr>
        <w:spacing w:after="80"/>
        <w:ind w:left="720" w:hanging="360"/>
      </w:pPr>
      <w:r>
        <w:rPr>
          <w:rFonts w:ascii="Arial" w:cs="Arial" w:eastAsia="Arial" w:hAnsi="Arial"/>
          <w:color w:val="1C1E23"/>
          <w:sz w:val="22"/>
          <w:szCs w:val="22"/>
        </w:rPr>
        <w:t xml:space="preserve">Tahmini süre: 3-6 ay</w:t>
      </w:r>
    </w:p>
    <w:p>
      <w:pPr>
        <w:pStyle w:val="ListParagraph"/>
        <w:numPr>
          <w:ilvl w:val="0"/>
          <w:numId w:val="2"/>
        </w:numPr>
        <w:spacing w:after="80"/>
        <w:ind w:left="720" w:hanging="360"/>
      </w:pPr>
      <w:r>
        <w:rPr>
          <w:rFonts w:ascii="Arial" w:cs="Arial" w:eastAsia="Arial" w:hAnsi="Arial"/>
          <w:color w:val="1C1E23"/>
          <w:sz w:val="22"/>
          <w:szCs w:val="22"/>
        </w:rPr>
        <w:t xml:space="preserve">Uyum alanları: Şeffaflık, teknik dokümantasyon, FRIA, insan gözetimi, veri yönetimi, post-market monitoring</w:t>
      </w:r>
    </w:p>
    <w:p>
      <w:pPr>
        <w:pStyle w:val="Heading2"/>
        <w:spacing w:after="120" w:before="180"/>
      </w:pPr>
      <w:r>
        <w:rPr>
          <w:rFonts w:ascii="Georgia" w:cs="Georgia" w:eastAsia="Georgia" w:hAnsi="Georgia"/>
          <w:b/>
          <w:bCs/>
          <w:color w:val="1C1E23"/>
          <w:sz w:val="28"/>
          <w:szCs w:val="28"/>
        </w:rPr>
        <w:t xml:space="preserve">Sınırlı Risk Yolu</w:t>
      </w:r>
    </w:p>
    <w:p>
      <w:pPr>
        <w:pStyle w:val="ListParagraph"/>
        <w:numPr>
          <w:ilvl w:val="0"/>
          <w:numId w:val="2"/>
        </w:numPr>
        <w:spacing w:after="80"/>
        <w:ind w:left="720" w:hanging="360"/>
      </w:pPr>
      <w:r>
        <w:rPr>
          <w:rFonts w:ascii="Arial" w:cs="Arial" w:eastAsia="Arial" w:hAnsi="Arial"/>
          <w:color w:val="1C1E23"/>
          <w:sz w:val="22"/>
          <w:szCs w:val="22"/>
        </w:rPr>
        <w:t xml:space="preserve">Hafif ORIENT: 5 adım (Navigate ve Track birleştirilir)</w:t>
      </w:r>
    </w:p>
    <w:p>
      <w:pPr>
        <w:pStyle w:val="ListParagraph"/>
        <w:numPr>
          <w:ilvl w:val="0"/>
          <w:numId w:val="2"/>
        </w:numPr>
        <w:spacing w:after="80"/>
        <w:ind w:left="720" w:hanging="360"/>
      </w:pPr>
      <w:r>
        <w:rPr>
          <w:rFonts w:ascii="Arial" w:cs="Arial" w:eastAsia="Arial" w:hAnsi="Arial"/>
          <w:color w:val="1C1E23"/>
          <w:sz w:val="22"/>
          <w:szCs w:val="22"/>
        </w:rPr>
        <w:t xml:space="preserve">EU AI Act: Madde 50 (şeffaflık) + Madde 4 (AI okuryazarlığı)</w:t>
      </w:r>
    </w:p>
    <w:p>
      <w:pPr>
        <w:pStyle w:val="ListParagraph"/>
        <w:numPr>
          <w:ilvl w:val="0"/>
          <w:numId w:val="2"/>
        </w:numPr>
        <w:spacing w:after="80"/>
        <w:ind w:left="720" w:hanging="360"/>
      </w:pPr>
      <w:r>
        <w:rPr>
          <w:rFonts w:ascii="Arial" w:cs="Arial" w:eastAsia="Arial" w:hAnsi="Arial"/>
          <w:color w:val="1C1E23"/>
          <w:sz w:val="22"/>
          <w:szCs w:val="22"/>
        </w:rPr>
        <w:t xml:space="preserve">KVKK: İlgili maddeler (özellikle Madde 3-10)</w:t>
      </w:r>
    </w:p>
    <w:p>
      <w:pPr>
        <w:pStyle w:val="ListParagraph"/>
        <w:numPr>
          <w:ilvl w:val="0"/>
          <w:numId w:val="2"/>
        </w:numPr>
        <w:spacing w:after="80"/>
        <w:ind w:left="720" w:hanging="360"/>
      </w:pPr>
      <w:r>
        <w:rPr>
          <w:rFonts w:ascii="Arial" w:cs="Arial" w:eastAsia="Arial" w:hAnsi="Arial"/>
          <w:color w:val="1C1E23"/>
          <w:sz w:val="22"/>
          <w:szCs w:val="22"/>
        </w:rPr>
        <w:t xml:space="preserve">Tahmini süre: 2-4 hafta</w:t>
      </w:r>
    </w:p>
    <w:p>
      <w:pPr>
        <w:pStyle w:val="ListParagraph"/>
        <w:numPr>
          <w:ilvl w:val="0"/>
          <w:numId w:val="2"/>
        </w:numPr>
        <w:spacing w:after="80"/>
        <w:ind w:left="720" w:hanging="360"/>
      </w:pPr>
      <w:r>
        <w:rPr>
          <w:rFonts w:ascii="Arial" w:cs="Arial" w:eastAsia="Arial" w:hAnsi="Arial"/>
          <w:color w:val="1C1E23"/>
          <w:sz w:val="22"/>
          <w:szCs w:val="22"/>
        </w:rPr>
        <w:t xml:space="preserve">Uyum alanları: Kullanıcı bilgilendirmesi, temel dokümantasyon, temel eğitim</w:t>
      </w:r>
    </w:p>
    <w:p>
      <w:pPr>
        <w:pStyle w:val="Heading2"/>
        <w:spacing w:after="120" w:before="180"/>
      </w:pPr>
      <w:r>
        <w:rPr>
          <w:rFonts w:ascii="Georgia" w:cs="Georgia" w:eastAsia="Georgia" w:hAnsi="Georgia"/>
          <w:b/>
          <w:bCs/>
          <w:color w:val="1C1E23"/>
          <w:sz w:val="28"/>
          <w:szCs w:val="28"/>
        </w:rPr>
        <w:t xml:space="preserve">Minimal Risk Yolu</w:t>
      </w:r>
    </w:p>
    <w:p>
      <w:pPr>
        <w:pStyle w:val="ListParagraph"/>
        <w:numPr>
          <w:ilvl w:val="0"/>
          <w:numId w:val="2"/>
        </w:numPr>
        <w:spacing w:after="80"/>
        <w:ind w:left="720" w:hanging="360"/>
      </w:pPr>
      <w:r>
        <w:rPr>
          <w:rFonts w:ascii="Arial" w:cs="Arial" w:eastAsia="Arial" w:hAnsi="Arial"/>
          <w:color w:val="1C1E23"/>
          <w:sz w:val="22"/>
          <w:szCs w:val="22"/>
        </w:rPr>
        <w:t xml:space="preserve">Temel ORIENT: 3 adım (O, R, Track)</w:t>
      </w:r>
    </w:p>
    <w:p>
      <w:pPr>
        <w:pStyle w:val="ListParagraph"/>
        <w:numPr>
          <w:ilvl w:val="0"/>
          <w:numId w:val="2"/>
        </w:numPr>
        <w:spacing w:after="80"/>
        <w:ind w:left="720" w:hanging="360"/>
      </w:pPr>
      <w:r>
        <w:rPr>
          <w:rFonts w:ascii="Arial" w:cs="Arial" w:eastAsia="Arial" w:hAnsi="Arial"/>
          <w:color w:val="1C1E23"/>
          <w:sz w:val="22"/>
          <w:szCs w:val="22"/>
        </w:rPr>
        <w:t xml:space="preserve">EU AI Act: Madde 4 (AI okuryazarlığı) + gönüllü davranış kuralları (Madde 95)</w:t>
      </w:r>
    </w:p>
    <w:p>
      <w:pPr>
        <w:pStyle w:val="ListParagraph"/>
        <w:numPr>
          <w:ilvl w:val="0"/>
          <w:numId w:val="2"/>
        </w:numPr>
        <w:spacing w:after="80"/>
        <w:ind w:left="720" w:hanging="360"/>
      </w:pPr>
      <w:r>
        <w:rPr>
          <w:rFonts w:ascii="Arial" w:cs="Arial" w:eastAsia="Arial" w:hAnsi="Arial"/>
          <w:color w:val="1C1E23"/>
          <w:sz w:val="22"/>
          <w:szCs w:val="22"/>
        </w:rPr>
        <w:t xml:space="preserve">KVKK: Yalnızca kişisel veri işleniyorsa ilgili maddeler</w:t>
      </w:r>
    </w:p>
    <w:p>
      <w:pPr>
        <w:pStyle w:val="ListParagraph"/>
        <w:numPr>
          <w:ilvl w:val="0"/>
          <w:numId w:val="2"/>
        </w:numPr>
        <w:spacing w:after="80"/>
        <w:ind w:left="720" w:hanging="360"/>
      </w:pPr>
      <w:r>
        <w:rPr>
          <w:rFonts w:ascii="Arial" w:cs="Arial" w:eastAsia="Arial" w:hAnsi="Arial"/>
          <w:color w:val="1C1E23"/>
          <w:sz w:val="22"/>
          <w:szCs w:val="22"/>
        </w:rPr>
        <w:t xml:space="preserve">Tahmini süre: 1-2 hafta</w:t>
      </w:r>
    </w:p>
    <w:p>
      <w:pPr>
        <w:pStyle w:val="ListParagraph"/>
        <w:numPr>
          <w:ilvl w:val="0"/>
          <w:numId w:val="2"/>
        </w:numPr>
        <w:spacing w:after="80"/>
        <w:ind w:left="720" w:hanging="360"/>
      </w:pPr>
      <w:r>
        <w:rPr>
          <w:rFonts w:ascii="Arial" w:cs="Arial" w:eastAsia="Arial" w:hAnsi="Arial"/>
          <w:color w:val="1C1E23"/>
          <w:sz w:val="22"/>
          <w:szCs w:val="22"/>
        </w:rPr>
        <w:t xml:space="preserve">Uyum alanları: Temel farkındalık, minimal dokümantasyon</w:t>
      </w:r>
    </w:p>
    <w:p>
      <w:r>
        <w:br w:type="page"/>
      </w:r>
    </w:p>
    <w:p>
      <w:pPr>
        <w:pStyle w:val="Heading1"/>
        <w:spacing w:after="120" w:before="240"/>
      </w:pPr>
      <w:r>
        <w:rPr>
          <w:rFonts w:ascii="Georgia" w:cs="Georgia" w:eastAsia="Georgia" w:hAnsi="Georgia"/>
          <w:b/>
          <w:bCs/>
          <w:color w:val="1C1E23"/>
          <w:sz w:val="32"/>
          <w:szCs w:val="32"/>
        </w:rPr>
        <w:t xml:space="preserve">3. O — OBSERVE: Tanımla ve Haritalandır</w:t>
      </w:r>
    </w:p>
    <w:p>
      <w:pPr>
        <w:pStyle w:val="Heading2"/>
        <w:spacing w:after="120" w:before="180"/>
      </w:pPr>
      <w:r>
        <w:rPr>
          <w:rFonts w:ascii="Georgia" w:cs="Georgia" w:eastAsia="Georgia" w:hAnsi="Georgia"/>
          <w:b/>
          <w:bCs/>
          <w:color w:val="1C1E23"/>
          <w:sz w:val="28"/>
          <w:szCs w:val="28"/>
        </w:rPr>
        <w:t xml:space="preserve">Amaç</w:t>
      </w:r>
    </w:p>
    <w:p>
      <w:pPr>
        <w:spacing w:after="120"/>
        <w:jc w:val="left"/>
      </w:pPr>
      <w:r>
        <w:rPr>
          <w:rFonts w:ascii="Arial" w:cs="Arial" w:eastAsia="Arial" w:hAnsi="Arial"/>
          <w:color w:val="1C1E23"/>
          <w:sz w:val="22"/>
          <w:szCs w:val="22"/>
        </w:rPr>
        <w:t xml:space="preserve">AI sistemini, rolünü, bağlamını ve paydaşlarını tanımlamak. Bu adım, tüm sonraki adımların dayanacağı temel katmanı oluşturur.</w:t>
      </w:r>
    </w:p>
    <w:p>
      <w:pPr>
        <w:pStyle w:val="Heading2"/>
        <w:spacing w:after="120" w:before="180"/>
      </w:pPr>
      <w:r>
        <w:rPr>
          <w:rFonts w:ascii="Georgia" w:cs="Georgia" w:eastAsia="Georgia" w:hAnsi="Georgia"/>
          <w:b/>
          <w:bCs/>
          <w:color w:val="1C1E23"/>
          <w:sz w:val="28"/>
          <w:szCs w:val="28"/>
        </w:rPr>
        <w:t xml:space="preserve">Girdi (Input)</w:t>
      </w:r>
    </w:p>
    <w:p>
      <w:pPr>
        <w:pStyle w:val="ListParagraph"/>
        <w:numPr>
          <w:ilvl w:val="0"/>
          <w:numId w:val="2"/>
        </w:numPr>
        <w:spacing w:after="80"/>
        <w:ind w:left="720" w:hanging="360"/>
      </w:pPr>
      <w:r>
        <w:rPr>
          <w:rFonts w:ascii="Arial" w:cs="Arial" w:eastAsia="Arial" w:hAnsi="Arial"/>
          <w:color w:val="1C1E23"/>
          <w:sz w:val="22"/>
          <w:szCs w:val="22"/>
        </w:rPr>
        <w:t xml:space="preserve">Kuruluşun AI sistem envanteri</w:t>
      </w:r>
    </w:p>
    <w:p>
      <w:pPr>
        <w:pStyle w:val="ListParagraph"/>
        <w:numPr>
          <w:ilvl w:val="0"/>
          <w:numId w:val="2"/>
        </w:numPr>
        <w:spacing w:after="80"/>
        <w:ind w:left="720" w:hanging="360"/>
      </w:pPr>
      <w:r>
        <w:rPr>
          <w:rFonts w:ascii="Arial" w:cs="Arial" w:eastAsia="Arial" w:hAnsi="Arial"/>
          <w:color w:val="1C1E23"/>
          <w:sz w:val="22"/>
          <w:szCs w:val="22"/>
        </w:rPr>
        <w:t xml:space="preserve">AI sisteminin kullanım amacı ve kapsamı</w:t>
      </w:r>
    </w:p>
    <w:p>
      <w:pPr>
        <w:pStyle w:val="ListParagraph"/>
        <w:numPr>
          <w:ilvl w:val="0"/>
          <w:numId w:val="2"/>
        </w:numPr>
        <w:spacing w:after="80"/>
        <w:ind w:left="720" w:hanging="360"/>
      </w:pPr>
      <w:r>
        <w:rPr>
          <w:rFonts w:ascii="Arial" w:cs="Arial" w:eastAsia="Arial" w:hAnsi="Arial"/>
          <w:color w:val="1C1E23"/>
          <w:sz w:val="22"/>
          <w:szCs w:val="22"/>
        </w:rPr>
        <w:t xml:space="preserve">Etkilenen kişiler (data subjects)</w:t>
      </w:r>
    </w:p>
    <w:p>
      <w:pPr>
        <w:pStyle w:val="ListParagraph"/>
        <w:numPr>
          <w:ilvl w:val="0"/>
          <w:numId w:val="2"/>
        </w:numPr>
        <w:spacing w:after="80"/>
        <w:ind w:left="720" w:hanging="360"/>
      </w:pPr>
      <w:r>
        <w:rPr>
          <w:rFonts w:ascii="Arial" w:cs="Arial" w:eastAsia="Arial" w:hAnsi="Arial"/>
          <w:color w:val="1C1E23"/>
          <w:sz w:val="22"/>
          <w:szCs w:val="22"/>
        </w:rPr>
        <w:t xml:space="preserve">Veri kaynakları ve veri akışı</w:t>
      </w:r>
    </w:p>
    <w:p>
      <w:pPr>
        <w:pStyle w:val="ListParagraph"/>
        <w:numPr>
          <w:ilvl w:val="0"/>
          <w:numId w:val="2"/>
        </w:numPr>
        <w:spacing w:after="80"/>
        <w:ind w:left="720" w:hanging="360"/>
      </w:pPr>
      <w:r>
        <w:rPr>
          <w:rFonts w:ascii="Arial" w:cs="Arial" w:eastAsia="Arial" w:hAnsi="Arial"/>
          <w:color w:val="1C1E23"/>
          <w:sz w:val="22"/>
          <w:szCs w:val="22"/>
        </w:rPr>
        <w:t xml:space="preserve">Mevcut dokümantasyon (varsa)</w:t>
      </w:r>
    </w:p>
    <w:p>
      <w:pPr>
        <w:pStyle w:val="Heading2"/>
        <w:spacing w:after="120" w:before="180"/>
      </w:pPr>
      <w:r>
        <w:rPr>
          <w:rFonts w:ascii="Georgia" w:cs="Georgia" w:eastAsia="Georgia" w:hAnsi="Georgia"/>
          <w:b/>
          <w:bCs/>
          <w:color w:val="1C1E23"/>
          <w:sz w:val="28"/>
          <w:szCs w:val="28"/>
        </w:rPr>
        <w:t xml:space="preserve">Süreç (Process)</w:t>
      </w:r>
    </w:p>
    <w:p>
      <w:pPr>
        <w:pStyle w:val="ListParagraph"/>
        <w:numPr>
          <w:ilvl w:val="0"/>
          <w:numId w:val="2"/>
        </w:numPr>
        <w:spacing w:after="80"/>
        <w:ind w:left="720" w:hanging="360"/>
      </w:pPr>
      <w:r>
        <w:rPr>
          <w:rFonts w:ascii="Arial" w:cs="Arial" w:eastAsia="Arial" w:hAnsi="Arial"/>
          <w:color w:val="1C1E23"/>
          <w:sz w:val="22"/>
          <w:szCs w:val="22"/>
        </w:rPr>
        <w:t xml:space="preserve">AI sistemini tanımlama: sistem adı, versiyonu, türü (classification, detection, recommendation, vb.)</w:t>
      </w:r>
    </w:p>
    <w:p>
      <w:pPr>
        <w:pStyle w:val="ListParagraph"/>
        <w:numPr>
          <w:ilvl w:val="0"/>
          <w:numId w:val="2"/>
        </w:numPr>
        <w:spacing w:after="80"/>
        <w:ind w:left="720" w:hanging="360"/>
      </w:pPr>
      <w:r>
        <w:rPr>
          <w:rFonts w:ascii="Arial" w:cs="Arial" w:eastAsia="Arial" w:hAnsi="Arial"/>
          <w:color w:val="1C1E23"/>
          <w:sz w:val="22"/>
          <w:szCs w:val="22"/>
        </w:rPr>
        <w:t xml:space="preserve">Paydaş haritası: provider, deployer, processor rolleri</w:t>
      </w:r>
    </w:p>
    <w:p>
      <w:pPr>
        <w:pStyle w:val="ListParagraph"/>
        <w:numPr>
          <w:ilvl w:val="0"/>
          <w:numId w:val="2"/>
        </w:numPr>
        <w:spacing w:after="80"/>
        <w:ind w:left="720" w:hanging="360"/>
      </w:pPr>
      <w:r>
        <w:rPr>
          <w:rFonts w:ascii="Arial" w:cs="Arial" w:eastAsia="Arial" w:hAnsi="Arial"/>
          <w:color w:val="1C1E23"/>
          <w:sz w:val="22"/>
          <w:szCs w:val="22"/>
        </w:rPr>
        <w:t xml:space="preserve">Veri akışı diyagramı: girdiler, çıktılar, saklama süresi</w:t>
      </w:r>
    </w:p>
    <w:p>
      <w:pPr>
        <w:pStyle w:val="ListParagraph"/>
        <w:numPr>
          <w:ilvl w:val="0"/>
          <w:numId w:val="2"/>
        </w:numPr>
        <w:spacing w:after="80"/>
        <w:ind w:left="720" w:hanging="360"/>
      </w:pPr>
      <w:r>
        <w:rPr>
          <w:rFonts w:ascii="Arial" w:cs="Arial" w:eastAsia="Arial" w:hAnsi="Arial"/>
          <w:color w:val="1C1E23"/>
          <w:sz w:val="22"/>
          <w:szCs w:val="22"/>
        </w:rPr>
        <w:t xml:space="preserve">Mevcut dokümantasyon taraması</w:t>
      </w:r>
    </w:p>
    <w:p>
      <w:pPr>
        <w:pStyle w:val="ListParagraph"/>
        <w:numPr>
          <w:ilvl w:val="0"/>
          <w:numId w:val="2"/>
        </w:numPr>
        <w:spacing w:after="80"/>
        <w:ind w:left="720" w:hanging="360"/>
      </w:pPr>
      <w:r>
        <w:rPr>
          <w:rFonts w:ascii="Arial" w:cs="Arial" w:eastAsia="Arial" w:hAnsi="Arial"/>
          <w:color w:val="1C1E23"/>
          <w:sz w:val="22"/>
          <w:szCs w:val="22"/>
        </w:rPr>
        <w:t xml:space="preserve">Öznitelik listesi: doğruluk, önyargı, açıklanabilirlik, güvenlik</w:t>
      </w:r>
    </w:p>
    <w:p>
      <w:pPr>
        <w:pStyle w:val="Heading2"/>
        <w:spacing w:after="120" w:before="180"/>
      </w:pPr>
      <w:r>
        <w:rPr>
          <w:rFonts w:ascii="Georgia" w:cs="Georgia" w:eastAsia="Georgia" w:hAnsi="Georgia"/>
          <w:b/>
          <w:bCs/>
          <w:color w:val="1C1E23"/>
          <w:sz w:val="28"/>
          <w:szCs w:val="28"/>
        </w:rPr>
        <w:t xml:space="preserve">Çıktı (Output)</w:t>
      </w:r>
    </w:p>
    <w:p>
      <w:pPr>
        <w:spacing w:after="120"/>
        <w:jc w:val="left"/>
      </w:pPr>
      <w:r>
        <w:rPr>
          <w:rFonts w:ascii="Arial" w:cs="Arial" w:eastAsia="Arial" w:hAnsi="Arial"/>
          <w:color w:val="1C1E23"/>
          <w:sz w:val="22"/>
          <w:szCs w:val="22"/>
        </w:rPr>
        <w:t xml:space="preserve">AI Sistem Profil Kartı:</w:t>
      </w:r>
    </w:p>
    <w:p>
      <w:pPr>
        <w:pStyle w:val="ListParagraph"/>
        <w:numPr>
          <w:ilvl w:val="1"/>
          <w:numId w:val="2"/>
        </w:numPr>
        <w:spacing w:after="80"/>
        <w:ind w:left="1440" w:hanging="360"/>
      </w:pPr>
      <w:r>
        <w:rPr>
          <w:rFonts w:ascii="Arial" w:cs="Arial" w:eastAsia="Arial" w:hAnsi="Arial"/>
          <w:color w:val="1C1E23"/>
          <w:sz w:val="22"/>
          <w:szCs w:val="22"/>
        </w:rPr>
        <w:t xml:space="preserve">Sistem adı ve açıklaması</w:t>
      </w:r>
    </w:p>
    <w:p>
      <w:pPr>
        <w:pStyle w:val="ListParagraph"/>
        <w:numPr>
          <w:ilvl w:val="1"/>
          <w:numId w:val="2"/>
        </w:numPr>
        <w:spacing w:after="80"/>
        <w:ind w:left="1440" w:hanging="360"/>
      </w:pPr>
      <w:r>
        <w:rPr>
          <w:rFonts w:ascii="Arial" w:cs="Arial" w:eastAsia="Arial" w:hAnsi="Arial"/>
          <w:color w:val="1C1E23"/>
          <w:sz w:val="22"/>
          <w:szCs w:val="22"/>
        </w:rPr>
        <w:t xml:space="preserve">Uygulama alanı (use case)</w:t>
      </w:r>
    </w:p>
    <w:p>
      <w:pPr>
        <w:pStyle w:val="ListParagraph"/>
        <w:numPr>
          <w:ilvl w:val="1"/>
          <w:numId w:val="2"/>
        </w:numPr>
        <w:spacing w:after="80"/>
        <w:ind w:left="1440" w:hanging="360"/>
      </w:pPr>
      <w:r>
        <w:rPr>
          <w:rFonts w:ascii="Arial" w:cs="Arial" w:eastAsia="Arial" w:hAnsi="Arial"/>
          <w:color w:val="1C1E23"/>
          <w:sz w:val="22"/>
          <w:szCs w:val="22"/>
        </w:rPr>
        <w:t xml:space="preserve">Roller: provider/deployer</w:t>
      </w:r>
    </w:p>
    <w:p>
      <w:pPr>
        <w:pStyle w:val="ListParagraph"/>
        <w:numPr>
          <w:ilvl w:val="1"/>
          <w:numId w:val="2"/>
        </w:numPr>
        <w:spacing w:after="80"/>
        <w:ind w:left="1440" w:hanging="360"/>
      </w:pPr>
      <w:r>
        <w:rPr>
          <w:rFonts w:ascii="Arial" w:cs="Arial" w:eastAsia="Arial" w:hAnsi="Arial"/>
          <w:color w:val="1C1E23"/>
          <w:sz w:val="22"/>
          <w:szCs w:val="22"/>
        </w:rPr>
        <w:t xml:space="preserve">Veri kaynakları ve akışı</w:t>
      </w:r>
    </w:p>
    <w:p>
      <w:pPr>
        <w:pStyle w:val="ListParagraph"/>
        <w:numPr>
          <w:ilvl w:val="1"/>
          <w:numId w:val="2"/>
        </w:numPr>
        <w:spacing w:after="80"/>
        <w:ind w:left="1440" w:hanging="360"/>
      </w:pPr>
      <w:r>
        <w:rPr>
          <w:rFonts w:ascii="Arial" w:cs="Arial" w:eastAsia="Arial" w:hAnsi="Arial"/>
          <w:color w:val="1C1E23"/>
          <w:sz w:val="22"/>
          <w:szCs w:val="22"/>
        </w:rPr>
        <w:t xml:space="preserve">Temel öznitelikler</w:t>
      </w:r>
    </w:p>
    <w:p>
      <w:pPr>
        <w:pStyle w:val="Heading2"/>
        <w:spacing w:after="120" w:before="180"/>
      </w:pPr>
      <w:r>
        <w:rPr>
          <w:rFonts w:ascii="Georgia" w:cs="Georgia" w:eastAsia="Georgia" w:hAnsi="Georgia"/>
          <w:b/>
          <w:bCs/>
          <w:color w:val="1C1E23"/>
          <w:sz w:val="28"/>
          <w:szCs w:val="28"/>
        </w:rPr>
        <w:t xml:space="preserve">Yasal Referanslar</w:t>
      </w:r>
    </w:p>
    <w:p>
      <w:pPr>
        <w:pStyle w:val="ListParagraph"/>
        <w:numPr>
          <w:ilvl w:val="0"/>
          <w:numId w:val="2"/>
        </w:numPr>
        <w:spacing w:after="80"/>
        <w:ind w:left="720" w:hanging="360"/>
      </w:pPr>
      <w:r>
        <w:rPr>
          <w:rFonts w:ascii="Arial" w:cs="Arial" w:eastAsia="Arial" w:hAnsi="Arial"/>
          <w:color w:val="1C1E23"/>
          <w:sz w:val="22"/>
          <w:szCs w:val="22"/>
        </w:rPr>
        <w:t xml:space="preserve">EU AI Act Madde 6: Kapsamı tanımlama</w:t>
      </w:r>
    </w:p>
    <w:p>
      <w:pPr>
        <w:pStyle w:val="ListParagraph"/>
        <w:numPr>
          <w:ilvl w:val="0"/>
          <w:numId w:val="2"/>
        </w:numPr>
        <w:spacing w:after="80"/>
        <w:ind w:left="720" w:hanging="360"/>
      </w:pPr>
      <w:r>
        <w:rPr>
          <w:rFonts w:ascii="Arial" w:cs="Arial" w:eastAsia="Arial" w:hAnsi="Arial"/>
          <w:color w:val="1C1E23"/>
          <w:sz w:val="22"/>
          <w:szCs w:val="22"/>
        </w:rPr>
        <w:t xml:space="preserve">EU AI Act Madde 49: Şeffaflık (sistem açıklaması)</w:t>
      </w:r>
    </w:p>
    <w:p>
      <w:pPr>
        <w:pStyle w:val="ListParagraph"/>
        <w:numPr>
          <w:ilvl w:val="0"/>
          <w:numId w:val="2"/>
        </w:numPr>
        <w:spacing w:after="80"/>
        <w:ind w:left="720" w:hanging="360"/>
      </w:pPr>
      <w:r>
        <w:rPr>
          <w:rFonts w:ascii="Arial" w:cs="Arial" w:eastAsia="Arial" w:hAnsi="Arial"/>
          <w:color w:val="1C1E23"/>
          <w:sz w:val="22"/>
          <w:szCs w:val="22"/>
        </w:rPr>
        <w:t xml:space="preserve">EU AI Act Madde 26(1): Dokümantasyon (art bilgileri)</w:t>
      </w:r>
    </w:p>
    <w:p>
      <w:pPr>
        <w:pStyle w:val="ListParagraph"/>
        <w:numPr>
          <w:ilvl w:val="0"/>
          <w:numId w:val="2"/>
        </w:numPr>
        <w:spacing w:after="80"/>
        <w:ind w:left="720" w:hanging="360"/>
      </w:pPr>
      <w:r>
        <w:rPr>
          <w:rFonts w:ascii="Arial" w:cs="Arial" w:eastAsia="Arial" w:hAnsi="Arial"/>
          <w:color w:val="1C1E23"/>
          <w:sz w:val="22"/>
          <w:szCs w:val="22"/>
        </w:rPr>
        <w:t xml:space="preserve">KVKK Madde 3: Tanımlar (veri, sistem)</w:t>
      </w:r>
    </w:p>
    <w:p>
      <w:pPr>
        <w:pStyle w:val="ListParagraph"/>
        <w:numPr>
          <w:ilvl w:val="0"/>
          <w:numId w:val="2"/>
        </w:numPr>
        <w:spacing w:after="80"/>
        <w:ind w:left="720" w:hanging="360"/>
      </w:pPr>
      <w:r>
        <w:rPr>
          <w:rFonts w:ascii="Arial" w:cs="Arial" w:eastAsia="Arial" w:hAnsi="Arial"/>
          <w:color w:val="1C1E23"/>
          <w:sz w:val="22"/>
          <w:szCs w:val="22"/>
        </w:rPr>
        <w:t xml:space="preserve">KVKK Madde 10: Aydınlatma yükümlülüğü</w:t>
      </w:r>
    </w:p>
    <w:p>
      <w:pPr>
        <w:pStyle w:val="ListParagraph"/>
        <w:numPr>
          <w:ilvl w:val="0"/>
          <w:numId w:val="2"/>
        </w:numPr>
        <w:spacing w:after="80"/>
        <w:ind w:left="720" w:hanging="360"/>
      </w:pPr>
      <w:r>
        <w:rPr>
          <w:rFonts w:ascii="Arial" w:cs="Arial" w:eastAsia="Arial" w:hAnsi="Arial"/>
          <w:color w:val="1C1E23"/>
          <w:sz w:val="22"/>
          <w:szCs w:val="22"/>
        </w:rPr>
        <w:t xml:space="preserve">KVKK Madde 16: VERBİS (Veri Envanteri Bilgi Sistemi)</w:t>
      </w:r>
    </w:p>
    <w:p>
      <w:pPr>
        <w:pStyle w:val="ListParagraph"/>
        <w:numPr>
          <w:ilvl w:val="0"/>
          <w:numId w:val="2"/>
        </w:numPr>
        <w:spacing w:after="80"/>
        <w:ind w:left="720" w:hanging="360"/>
      </w:pPr>
      <w:r>
        <w:rPr>
          <w:rFonts w:ascii="Arial" w:cs="Arial" w:eastAsia="Arial" w:hAnsi="Arial"/>
          <w:color w:val="1C1E23"/>
          <w:sz w:val="22"/>
          <w:szCs w:val="22"/>
        </w:rPr>
        <w:t xml:space="preserve">ISO 42001 Madde 4.1-4.3: Örgütün bağlamı</w:t>
      </w:r>
    </w:p>
    <w:p>
      <w:pPr>
        <w:pStyle w:val="ListParagraph"/>
        <w:numPr>
          <w:ilvl w:val="0"/>
          <w:numId w:val="2"/>
        </w:numPr>
        <w:spacing w:after="80"/>
        <w:ind w:left="720" w:hanging="360"/>
      </w:pPr>
      <w:r>
        <w:rPr>
          <w:rFonts w:ascii="Arial" w:cs="Arial" w:eastAsia="Arial" w:hAnsi="Arial"/>
          <w:color w:val="1C1E23"/>
          <w:sz w:val="22"/>
          <w:szCs w:val="22"/>
        </w:rPr>
        <w:t xml:space="preserve">ISO 42001 Kontrol A.2: Sistem tanımlaması</w:t>
      </w:r>
    </w:p>
    <w:p>
      <w:pPr>
        <w:pStyle w:val="Heading2"/>
        <w:spacing w:after="120" w:before="180"/>
      </w:pPr>
      <w:r>
        <w:rPr>
          <w:rFonts w:ascii="Georgia" w:cs="Georgia" w:eastAsia="Georgia" w:hAnsi="Georgia"/>
          <w:b/>
          <w:bCs/>
          <w:color w:val="1C1E23"/>
          <w:sz w:val="28"/>
          <w:szCs w:val="28"/>
        </w:rPr>
        <w:t xml:space="preserve">Hexis Aracı</w:t>
      </w:r>
    </w:p>
    <w:p>
      <w:pPr>
        <w:spacing w:after="120"/>
        <w:jc w:val="left"/>
      </w:pPr>
      <w:r>
        <w:rPr>
          <w:rFonts w:ascii="Arial" w:cs="Arial" w:eastAsia="Arial" w:hAnsi="Arial"/>
          <w:color w:val="1C1E23"/>
          <w:sz w:val="22"/>
          <w:szCs w:val="22"/>
        </w:rPr>
        <w:t xml:space="preserve">Generator Configurator (temel düzeyde mevcut) — 'Sistem Adı' ve 'Rol' alanları</w:t>
      </w:r>
    </w:p>
    <w:p>
      <w:pPr>
        <w:pStyle w:val="Heading2"/>
        <w:spacing w:after="120" w:before="180"/>
      </w:pPr>
      <w:r>
        <w:rPr>
          <w:rFonts w:ascii="Georgia" w:cs="Georgia" w:eastAsia="Georgia" w:hAnsi="Georgia"/>
          <w:b/>
          <w:bCs/>
          <w:color w:val="1C1E23"/>
          <w:sz w:val="28"/>
          <w:szCs w:val="28"/>
        </w:rPr>
        <w:t xml:space="preserve">Geçiş Koşulu (Transition Criteria)</w:t>
      </w:r>
    </w:p>
    <w:p>
      <w:pPr>
        <w:spacing w:after="120"/>
        <w:jc w:val="left"/>
      </w:pPr>
      <w:r>
        <w:rPr>
          <w:rFonts w:ascii="Arial" w:cs="Arial" w:eastAsia="Arial" w:hAnsi="Arial"/>
          <w:color w:val="1C1E23"/>
          <w:sz w:val="22"/>
          <w:szCs w:val="22"/>
        </w:rPr>
        <w:t xml:space="preserve">Sistem profil kartı tamamlandığında → RISK adımına geçilir.</w:t>
      </w:r>
    </w:p>
    <w:p>
      <w:pPr>
        <w:pStyle w:val="Heading2"/>
        <w:spacing w:after="120" w:before="180"/>
      </w:pPr>
      <w:r>
        <w:rPr>
          <w:rFonts w:ascii="Georgia" w:cs="Georgia" w:eastAsia="Georgia" w:hAnsi="Georgia"/>
          <w:b/>
          <w:bCs/>
          <w:color w:val="1C1E23"/>
          <w:sz w:val="28"/>
          <w:szCs w:val="28"/>
        </w:rPr>
        <w:t xml:space="preserve">Geri Dönüş Tetikleyicisi (Return Trigger)</w:t>
      </w:r>
    </w:p>
    <w:p>
      <w:pPr>
        <w:spacing w:after="120"/>
        <w:jc w:val="left"/>
      </w:pPr>
      <w:r>
        <w:rPr>
          <w:rFonts w:ascii="Arial" w:cs="Arial" w:eastAsia="Arial" w:hAnsi="Arial"/>
          <w:color w:val="1C1E23"/>
          <w:sz w:val="22"/>
          <w:szCs w:val="22"/>
        </w:rPr>
        <w:t xml:space="preserve">RISK adımında eksik bilgi çıkarsa (örneğin, sistem türü belirsiz, paydaşlar tanımlanmamış) → OBSERVE'e dön ve profil kartını güncelle.</w:t>
      </w:r>
    </w:p>
    <w:p>
      <w:r>
        <w:br w:type="page"/>
      </w:r>
    </w:p>
    <w:p>
      <w:pPr>
        <w:pStyle w:val="Heading1"/>
        <w:spacing w:after="120" w:before="240"/>
      </w:pPr>
      <w:r>
        <w:rPr>
          <w:rFonts w:ascii="Georgia" w:cs="Georgia" w:eastAsia="Georgia" w:hAnsi="Georgia"/>
          <w:b/>
          <w:bCs/>
          <w:color w:val="1C1E23"/>
          <w:sz w:val="32"/>
          <w:szCs w:val="32"/>
        </w:rPr>
        <w:t xml:space="preserve">4. R — RISK: Sınıflandır</w:t>
      </w:r>
    </w:p>
    <w:p>
      <w:pPr>
        <w:pStyle w:val="Heading2"/>
        <w:spacing w:after="120" w:before="180"/>
      </w:pPr>
      <w:r>
        <w:rPr>
          <w:rFonts w:ascii="Georgia" w:cs="Georgia" w:eastAsia="Georgia" w:hAnsi="Georgia"/>
          <w:b/>
          <w:bCs/>
          <w:color w:val="1C1E23"/>
          <w:sz w:val="28"/>
          <w:szCs w:val="28"/>
        </w:rPr>
        <w:t xml:space="preserve">Amaç</w:t>
      </w:r>
    </w:p>
    <w:p>
      <w:pPr>
        <w:spacing w:after="120"/>
        <w:jc w:val="left"/>
      </w:pPr>
      <w:r>
        <w:rPr>
          <w:rFonts w:ascii="Arial" w:cs="Arial" w:eastAsia="Arial" w:hAnsi="Arial"/>
          <w:color w:val="1C1E23"/>
          <w:sz w:val="22"/>
          <w:szCs w:val="22"/>
        </w:rPr>
        <w:t xml:space="preserve">Risk seviyesini belirlemek ve uygulanacak yasal çerçeveleri tanımlamak. Bu adım, tüm uyum çalışmalarının kapsamını ve takvimini belirler.</w:t>
      </w:r>
    </w:p>
    <w:p>
      <w:pPr>
        <w:pStyle w:val="Heading2"/>
        <w:spacing w:after="120" w:before="180"/>
      </w:pPr>
      <w:r>
        <w:rPr>
          <w:rFonts w:ascii="Georgia" w:cs="Georgia" w:eastAsia="Georgia" w:hAnsi="Georgia"/>
          <w:b/>
          <w:bCs/>
          <w:color w:val="1C1E23"/>
          <w:sz w:val="28"/>
          <w:szCs w:val="28"/>
        </w:rPr>
        <w:t xml:space="preserve">Girdi (Input)</w:t>
      </w:r>
    </w:p>
    <w:p>
      <w:pPr>
        <w:pStyle w:val="ListParagraph"/>
        <w:numPr>
          <w:ilvl w:val="0"/>
          <w:numId w:val="2"/>
        </w:numPr>
        <w:spacing w:after="80"/>
        <w:ind w:left="720" w:hanging="360"/>
      </w:pPr>
      <w:r>
        <w:rPr>
          <w:rFonts w:ascii="Arial" w:cs="Arial" w:eastAsia="Arial" w:hAnsi="Arial"/>
          <w:color w:val="1C1E23"/>
          <w:sz w:val="22"/>
          <w:szCs w:val="22"/>
        </w:rPr>
        <w:t xml:space="preserve">OBSERVE çıktısı (AI Sistem Profil Kartı)</w:t>
      </w:r>
    </w:p>
    <w:p>
      <w:pPr>
        <w:pStyle w:val="ListParagraph"/>
        <w:numPr>
          <w:ilvl w:val="0"/>
          <w:numId w:val="2"/>
        </w:numPr>
        <w:spacing w:after="80"/>
        <w:ind w:left="720" w:hanging="360"/>
      </w:pPr>
      <w:r>
        <w:rPr>
          <w:rFonts w:ascii="Arial" w:cs="Arial" w:eastAsia="Arial" w:hAnsi="Arial"/>
          <w:color w:val="1C1E23"/>
          <w:sz w:val="22"/>
          <w:szCs w:val="22"/>
        </w:rPr>
        <w:t xml:space="preserve">Sistem öznitelikleri ve veri tipi</w:t>
      </w:r>
    </w:p>
    <w:p>
      <w:pPr>
        <w:pStyle w:val="Heading2"/>
        <w:spacing w:after="120" w:before="180"/>
      </w:pPr>
      <w:r>
        <w:rPr>
          <w:rFonts w:ascii="Georgia" w:cs="Georgia" w:eastAsia="Georgia" w:hAnsi="Georgia"/>
          <w:b/>
          <w:bCs/>
          <w:color w:val="1C1E23"/>
          <w:sz w:val="28"/>
          <w:szCs w:val="28"/>
        </w:rPr>
        <w:t xml:space="preserve">Süreç (Process)</w:t>
      </w:r>
    </w:p>
    <w:p>
      <w:pPr>
        <w:pStyle w:val="ListParagraph"/>
        <w:numPr>
          <w:ilvl w:val="0"/>
          <w:numId w:val="2"/>
        </w:numPr>
        <w:spacing w:after="80"/>
        <w:ind w:left="720" w:hanging="360"/>
      </w:pPr>
      <w:r>
        <w:rPr>
          <w:rFonts w:ascii="Arial" w:cs="Arial" w:eastAsia="Arial" w:hAnsi="Arial"/>
          <w:color w:val="1C1E23"/>
          <w:sz w:val="22"/>
          <w:szCs w:val="22"/>
        </w:rPr>
        <w:t xml:space="preserve">Madde 5 kontrolü: Yasaklı uygulamalar mı?</w:t>
      </w:r>
    </w:p>
    <w:p>
      <w:pPr>
        <w:pStyle w:val="ListParagraph"/>
        <w:numPr>
          <w:ilvl w:val="0"/>
          <w:numId w:val="2"/>
        </w:numPr>
        <w:spacing w:after="80"/>
        <w:ind w:left="720" w:hanging="360"/>
      </w:pPr>
      <w:r>
        <w:rPr>
          <w:rFonts w:ascii="Arial" w:cs="Arial" w:eastAsia="Arial" w:hAnsi="Arial"/>
          <w:color w:val="1C1E23"/>
          <w:sz w:val="22"/>
          <w:szCs w:val="22"/>
        </w:rPr>
        <w:t xml:space="preserve">Madde 6(1) + Ek I kontrolü: Ürün güvenliği ve temel haklar riski mi?</w:t>
      </w:r>
    </w:p>
    <w:p>
      <w:pPr>
        <w:pStyle w:val="ListParagraph"/>
        <w:numPr>
          <w:ilvl w:val="0"/>
          <w:numId w:val="2"/>
        </w:numPr>
        <w:spacing w:after="80"/>
        <w:ind w:left="720" w:hanging="360"/>
      </w:pPr>
      <w:r>
        <w:rPr>
          <w:rFonts w:ascii="Arial" w:cs="Arial" w:eastAsia="Arial" w:hAnsi="Arial"/>
          <w:color w:val="1C1E23"/>
          <w:sz w:val="22"/>
          <w:szCs w:val="22"/>
        </w:rPr>
        <w:t xml:space="preserve">Madde 6(2) + Ek III kontrolü: 8 yüksek riskli alan mi?</w:t>
      </w:r>
    </w:p>
    <w:p>
      <w:pPr>
        <w:pStyle w:val="ListParagraph"/>
        <w:numPr>
          <w:ilvl w:val="0"/>
          <w:numId w:val="2"/>
        </w:numPr>
        <w:spacing w:after="80"/>
        <w:ind w:left="720" w:hanging="360"/>
      </w:pPr>
      <w:r>
        <w:rPr>
          <w:rFonts w:ascii="Arial" w:cs="Arial" w:eastAsia="Arial" w:hAnsi="Arial"/>
          <w:color w:val="1C1E23"/>
          <w:sz w:val="22"/>
          <w:szCs w:val="22"/>
        </w:rPr>
        <w:t xml:space="preserve">Madde 50 kontrolü: Şeffaflık yükümlülüğü var mı?</w:t>
      </w:r>
    </w:p>
    <w:p>
      <w:pPr>
        <w:pStyle w:val="ListParagraph"/>
        <w:numPr>
          <w:ilvl w:val="0"/>
          <w:numId w:val="2"/>
        </w:numPr>
        <w:spacing w:after="80"/>
        <w:ind w:left="720" w:hanging="360"/>
      </w:pPr>
      <w:r>
        <w:rPr>
          <w:rFonts w:ascii="Arial" w:cs="Arial" w:eastAsia="Arial" w:hAnsi="Arial"/>
          <w:color w:val="1C1E23"/>
          <w:sz w:val="22"/>
          <w:szCs w:val="22"/>
        </w:rPr>
        <w:t xml:space="preserve">Madde 51-56 kontrolü: GPAI (General-Purpose AI) sistemi mi?</w:t>
      </w:r>
    </w:p>
    <w:p>
      <w:pPr>
        <w:pStyle w:val="ListParagraph"/>
        <w:numPr>
          <w:ilvl w:val="0"/>
          <w:numId w:val="2"/>
        </w:numPr>
        <w:spacing w:after="80"/>
        <w:ind w:left="720" w:hanging="360"/>
      </w:pPr>
      <w:r>
        <w:rPr>
          <w:rFonts w:ascii="Arial" w:cs="Arial" w:eastAsia="Arial" w:hAnsi="Arial"/>
          <w:color w:val="1C1E23"/>
          <w:sz w:val="22"/>
          <w:szCs w:val="22"/>
        </w:rPr>
        <w:t xml:space="preserve">Madde 27 kontrolü: FRIA (Fundamental Rights Impact Assessment) gerekli mi?</w:t>
      </w:r>
    </w:p>
    <w:p>
      <w:pPr>
        <w:pStyle w:val="Heading2"/>
        <w:spacing w:after="120" w:before="180"/>
      </w:pPr>
      <w:r>
        <w:rPr>
          <w:rFonts w:ascii="Georgia" w:cs="Georgia" w:eastAsia="Georgia" w:hAnsi="Georgia"/>
          <w:b/>
          <w:bCs/>
          <w:color w:val="1C1E23"/>
          <w:sz w:val="28"/>
          <w:szCs w:val="28"/>
        </w:rPr>
        <w:t xml:space="preserve">Çıktı (Output)</w:t>
      </w:r>
    </w:p>
    <w:p>
      <w:pPr>
        <w:spacing w:after="120"/>
        <w:jc w:val="left"/>
      </w:pPr>
      <w:r>
        <w:rPr>
          <w:rFonts w:ascii="Arial" w:cs="Arial" w:eastAsia="Arial" w:hAnsi="Arial"/>
          <w:color w:val="1C1E23"/>
          <w:sz w:val="22"/>
          <w:szCs w:val="22"/>
        </w:rPr>
        <w:t xml:space="preserve">Risk Sınıflandırma Raporu:</w:t>
      </w:r>
    </w:p>
    <w:p>
      <w:pPr>
        <w:pStyle w:val="ListParagraph"/>
        <w:numPr>
          <w:ilvl w:val="1"/>
          <w:numId w:val="2"/>
        </w:numPr>
        <w:spacing w:after="80"/>
        <w:ind w:left="1440" w:hanging="360"/>
      </w:pPr>
      <w:r>
        <w:rPr>
          <w:rFonts w:ascii="Arial" w:cs="Arial" w:eastAsia="Arial" w:hAnsi="Arial"/>
          <w:color w:val="1C1E23"/>
          <w:sz w:val="22"/>
          <w:szCs w:val="22"/>
        </w:rPr>
        <w:t xml:space="preserve">Risk seviyesi (Yasaklı / Yüksek / Sınırlı / Minimal)</w:t>
      </w:r>
    </w:p>
    <w:p>
      <w:pPr>
        <w:pStyle w:val="ListParagraph"/>
        <w:numPr>
          <w:ilvl w:val="1"/>
          <w:numId w:val="2"/>
        </w:numPr>
        <w:spacing w:after="80"/>
        <w:ind w:left="1440" w:hanging="360"/>
      </w:pPr>
      <w:r>
        <w:rPr>
          <w:rFonts w:ascii="Arial" w:cs="Arial" w:eastAsia="Arial" w:hAnsi="Arial"/>
          <w:color w:val="1C1E23"/>
          <w:sz w:val="22"/>
          <w:szCs w:val="22"/>
        </w:rPr>
        <w:t xml:space="preserve">Geçerli maddeler (EU AI Act)</w:t>
      </w:r>
    </w:p>
    <w:p>
      <w:pPr>
        <w:pStyle w:val="ListParagraph"/>
        <w:numPr>
          <w:ilvl w:val="1"/>
          <w:numId w:val="2"/>
        </w:numPr>
        <w:spacing w:after="80"/>
        <w:ind w:left="1440" w:hanging="360"/>
      </w:pPr>
      <w:r>
        <w:rPr>
          <w:rFonts w:ascii="Arial" w:cs="Arial" w:eastAsia="Arial" w:hAnsi="Arial"/>
          <w:color w:val="1C1E23"/>
          <w:sz w:val="22"/>
          <w:szCs w:val="22"/>
        </w:rPr>
        <w:t xml:space="preserve">KVKK uyum gereksinimleri</w:t>
      </w:r>
    </w:p>
    <w:p>
      <w:pPr>
        <w:pStyle w:val="ListParagraph"/>
        <w:numPr>
          <w:ilvl w:val="1"/>
          <w:numId w:val="2"/>
        </w:numPr>
        <w:spacing w:after="80"/>
        <w:ind w:left="1440" w:hanging="360"/>
      </w:pPr>
      <w:r>
        <w:rPr>
          <w:rFonts w:ascii="Arial" w:cs="Arial" w:eastAsia="Arial" w:hAnsi="Arial"/>
          <w:color w:val="1C1E23"/>
          <w:sz w:val="22"/>
          <w:szCs w:val="22"/>
        </w:rPr>
        <w:t xml:space="preserve">Yükümlülük özeti</w:t>
      </w:r>
    </w:p>
    <w:p>
      <w:pPr>
        <w:pStyle w:val="ListParagraph"/>
        <w:numPr>
          <w:ilvl w:val="1"/>
          <w:numId w:val="2"/>
        </w:numPr>
        <w:spacing w:after="80"/>
        <w:ind w:left="1440" w:hanging="360"/>
      </w:pPr>
      <w:r>
        <w:rPr>
          <w:rFonts w:ascii="Arial" w:cs="Arial" w:eastAsia="Arial" w:hAnsi="Arial"/>
          <w:color w:val="1C1E23"/>
          <w:sz w:val="22"/>
          <w:szCs w:val="22"/>
        </w:rPr>
        <w:t xml:space="preserve">Uyum takvimi (sınıf tarafından)</w:t>
      </w:r>
    </w:p>
    <w:p>
      <w:pPr>
        <w:pStyle w:val="Heading2"/>
        <w:spacing w:after="120" w:before="180"/>
      </w:pPr>
      <w:r>
        <w:rPr>
          <w:rFonts w:ascii="Georgia" w:cs="Georgia" w:eastAsia="Georgia" w:hAnsi="Georgia"/>
          <w:b/>
          <w:bCs/>
          <w:color w:val="1C1E23"/>
          <w:sz w:val="28"/>
          <w:szCs w:val="28"/>
        </w:rPr>
        <w:t xml:space="preserve">Yasal Referanslar</w:t>
      </w:r>
    </w:p>
    <w:p>
      <w:pPr>
        <w:pStyle w:val="ListParagraph"/>
        <w:numPr>
          <w:ilvl w:val="0"/>
          <w:numId w:val="2"/>
        </w:numPr>
        <w:spacing w:after="80"/>
        <w:ind w:left="720" w:hanging="360"/>
      </w:pPr>
      <w:r>
        <w:rPr>
          <w:rFonts w:ascii="Arial" w:cs="Arial" w:eastAsia="Arial" w:hAnsi="Arial"/>
          <w:color w:val="1C1E23"/>
          <w:sz w:val="22"/>
          <w:szCs w:val="22"/>
        </w:rPr>
        <w:t xml:space="preserve">EU AI Act Madde 5: Yasaklı uygulamalar</w:t>
      </w:r>
    </w:p>
    <w:p>
      <w:pPr>
        <w:pStyle w:val="ListParagraph"/>
        <w:numPr>
          <w:ilvl w:val="0"/>
          <w:numId w:val="2"/>
        </w:numPr>
        <w:spacing w:after="80"/>
        <w:ind w:left="720" w:hanging="360"/>
      </w:pPr>
      <w:r>
        <w:rPr>
          <w:rFonts w:ascii="Arial" w:cs="Arial" w:eastAsia="Arial" w:hAnsi="Arial"/>
          <w:color w:val="1C1E23"/>
          <w:sz w:val="22"/>
          <w:szCs w:val="22"/>
        </w:rPr>
        <w:t xml:space="preserve">EU AI Act Madde 6 + Ek I: Ürün güvenliği (PLD, MDR, EMC, vb.)</w:t>
      </w:r>
    </w:p>
    <w:p>
      <w:pPr>
        <w:pStyle w:val="ListParagraph"/>
        <w:numPr>
          <w:ilvl w:val="0"/>
          <w:numId w:val="2"/>
        </w:numPr>
        <w:spacing w:after="80"/>
        <w:ind w:left="720" w:hanging="360"/>
      </w:pPr>
      <w:r>
        <w:rPr>
          <w:rFonts w:ascii="Arial" w:cs="Arial" w:eastAsia="Arial" w:hAnsi="Arial"/>
          <w:color w:val="1C1E23"/>
          <w:sz w:val="22"/>
          <w:szCs w:val="22"/>
        </w:rPr>
        <w:t xml:space="preserve">EU AI Act Madde 6 + Ek III: Yüksek riskli alanlar (8 kategori)</w:t>
      </w:r>
    </w:p>
    <w:p>
      <w:pPr>
        <w:pStyle w:val="ListParagraph"/>
        <w:numPr>
          <w:ilvl w:val="0"/>
          <w:numId w:val="2"/>
        </w:numPr>
        <w:spacing w:after="80"/>
        <w:ind w:left="720" w:hanging="360"/>
      </w:pPr>
      <w:r>
        <w:rPr>
          <w:rFonts w:ascii="Arial" w:cs="Arial" w:eastAsia="Arial" w:hAnsi="Arial"/>
          <w:color w:val="1C1E23"/>
          <w:sz w:val="22"/>
          <w:szCs w:val="22"/>
        </w:rPr>
        <w:t xml:space="preserve">EU AI Act Madde 50: Şeffaflık yükümlülüğü</w:t>
      </w:r>
    </w:p>
    <w:p>
      <w:pPr>
        <w:pStyle w:val="ListParagraph"/>
        <w:numPr>
          <w:ilvl w:val="0"/>
          <w:numId w:val="2"/>
        </w:numPr>
        <w:spacing w:after="80"/>
        <w:ind w:left="720" w:hanging="360"/>
      </w:pPr>
      <w:r>
        <w:rPr>
          <w:rFonts w:ascii="Arial" w:cs="Arial" w:eastAsia="Arial" w:hAnsi="Arial"/>
          <w:color w:val="1C1E23"/>
          <w:sz w:val="22"/>
          <w:szCs w:val="22"/>
        </w:rPr>
        <w:t xml:space="preserve">EU AI Act Madde 51-56: GPAI (provider, systemic, deployer)</w:t>
      </w:r>
    </w:p>
    <w:p>
      <w:pPr>
        <w:pStyle w:val="ListParagraph"/>
        <w:numPr>
          <w:ilvl w:val="0"/>
          <w:numId w:val="2"/>
        </w:numPr>
        <w:spacing w:after="80"/>
        <w:ind w:left="720" w:hanging="360"/>
      </w:pPr>
      <w:r>
        <w:rPr>
          <w:rFonts w:ascii="Arial" w:cs="Arial" w:eastAsia="Arial" w:hAnsi="Arial"/>
          <w:color w:val="1C1E23"/>
          <w:sz w:val="22"/>
          <w:szCs w:val="22"/>
        </w:rPr>
        <w:t xml:space="preserve">KVKK Madde 6: İşlenme şartları (yasal dayanak)</w:t>
      </w:r>
    </w:p>
    <w:p>
      <w:pPr>
        <w:pStyle w:val="ListParagraph"/>
        <w:numPr>
          <w:ilvl w:val="0"/>
          <w:numId w:val="2"/>
        </w:numPr>
        <w:spacing w:after="80"/>
        <w:ind w:left="720" w:hanging="360"/>
      </w:pPr>
      <w:r>
        <w:rPr>
          <w:rFonts w:ascii="Arial" w:cs="Arial" w:eastAsia="Arial" w:hAnsi="Arial"/>
          <w:color w:val="1C1E23"/>
          <w:sz w:val="22"/>
          <w:szCs w:val="22"/>
        </w:rPr>
        <w:t xml:space="preserve">KVKK Madde 28: Üretken AI rehberi (TDK yayını)</w:t>
      </w:r>
    </w:p>
    <w:p>
      <w:pPr>
        <w:pStyle w:val="ListParagraph"/>
        <w:numPr>
          <w:ilvl w:val="0"/>
          <w:numId w:val="2"/>
        </w:numPr>
        <w:spacing w:after="80"/>
        <w:ind w:left="720" w:hanging="360"/>
      </w:pPr>
      <w:r>
        <w:rPr>
          <w:rFonts w:ascii="Arial" w:cs="Arial" w:eastAsia="Arial" w:hAnsi="Arial"/>
          <w:color w:val="1C1E23"/>
          <w:sz w:val="22"/>
          <w:szCs w:val="22"/>
        </w:rPr>
        <w:t xml:space="preserve">ISO 42001 Madde 6.1: Risk ve fırsat belirlenmesi</w:t>
      </w:r>
    </w:p>
    <w:p>
      <w:pPr>
        <w:pStyle w:val="ListParagraph"/>
        <w:numPr>
          <w:ilvl w:val="0"/>
          <w:numId w:val="2"/>
        </w:numPr>
        <w:spacing w:after="80"/>
        <w:ind w:left="720" w:hanging="360"/>
      </w:pPr>
      <w:r>
        <w:rPr>
          <w:rFonts w:ascii="Arial" w:cs="Arial" w:eastAsia="Arial" w:hAnsi="Arial"/>
          <w:color w:val="1C1E23"/>
          <w:sz w:val="22"/>
          <w:szCs w:val="22"/>
        </w:rPr>
        <w:t xml:space="preserve">ISO 42001 Kontrol A.5: Risk sınıflandırması</w:t>
      </w:r>
    </w:p>
    <w:p>
      <w:pPr>
        <w:pStyle w:val="Heading2"/>
        <w:spacing w:after="120" w:before="180"/>
      </w:pPr>
      <w:r>
        <w:rPr>
          <w:rFonts w:ascii="Georgia" w:cs="Georgia" w:eastAsia="Georgia" w:hAnsi="Georgia"/>
          <w:b/>
          <w:bCs/>
          <w:color w:val="1C1E23"/>
          <w:sz w:val="28"/>
          <w:szCs w:val="28"/>
        </w:rPr>
        <w:t xml:space="preserve">Hexis Aracı</w:t>
      </w:r>
    </w:p>
    <w:p>
      <w:pPr>
        <w:spacing w:after="120"/>
        <w:jc w:val="left"/>
      </w:pPr>
      <w:r>
        <w:rPr>
          <w:rFonts w:ascii="Arial" w:cs="Arial" w:eastAsia="Arial" w:hAnsi="Arial"/>
          <w:color w:val="1C1E23"/>
          <w:sz w:val="22"/>
          <w:szCs w:val="22"/>
        </w:rPr>
        <w:t xml:space="preserve">Risk Classifier Wizard — TAM FONKSİYONEL. 6 adımlı karar ağacı, sonunda risk seviyesini ve uyum takvimini belirler.</w:t>
      </w:r>
    </w:p>
    <w:p>
      <w:pPr>
        <w:pStyle w:val="Heading2"/>
        <w:spacing w:after="120" w:before="180"/>
      </w:pPr>
      <w:r>
        <w:rPr>
          <w:rFonts w:ascii="Georgia" w:cs="Georgia" w:eastAsia="Georgia" w:hAnsi="Georgia"/>
          <w:b/>
          <w:bCs/>
          <w:color w:val="1C1E23"/>
          <w:sz w:val="28"/>
          <w:szCs w:val="28"/>
        </w:rPr>
        <w:t xml:space="preserve">Geçiş Koşulu</w:t>
      </w:r>
    </w:p>
    <w:p>
      <w:pPr>
        <w:spacing w:after="120"/>
        <w:jc w:val="left"/>
      </w:pPr>
      <w:r>
        <w:rPr>
          <w:rFonts w:ascii="Arial" w:cs="Arial" w:eastAsia="Arial" w:hAnsi="Arial"/>
          <w:color w:val="1C1E23"/>
          <w:sz w:val="22"/>
          <w:szCs w:val="22"/>
        </w:rPr>
        <w:t xml:space="preserve">Risk seviyesi belirlendiğinde → dallanma: Yüksek Risk / Sınırlı Risk / Minimal Risk yolundan biri seçilir.</w:t>
      </w:r>
    </w:p>
    <w:p>
      <w:pPr>
        <w:pStyle w:val="Heading2"/>
        <w:spacing w:after="120" w:before="180"/>
      </w:pPr>
      <w:r>
        <w:rPr>
          <w:rFonts w:ascii="Georgia" w:cs="Georgia" w:eastAsia="Georgia" w:hAnsi="Georgia"/>
          <w:b/>
          <w:bCs/>
          <w:color w:val="1C1E23"/>
          <w:sz w:val="28"/>
          <w:szCs w:val="28"/>
        </w:rPr>
        <w:t xml:space="preserve">Geri Dönüş Tetikleyicisi</w:t>
      </w:r>
    </w:p>
    <w:p>
      <w:pPr>
        <w:spacing w:after="120"/>
        <w:jc w:val="left"/>
      </w:pPr>
      <w:r>
        <w:rPr>
          <w:rFonts w:ascii="Arial" w:cs="Arial" w:eastAsia="Arial" w:hAnsi="Arial"/>
          <w:color w:val="1C1E23"/>
          <w:sz w:val="22"/>
          <w:szCs w:val="22"/>
        </w:rPr>
        <w:t xml:space="preserve">Sistem kapsamı değişirse (örneğin, yeni bir yüksek riskli alan eklenir) → RISK'e dön ve sınıflandırmayı güncelle. Sonrasında IDENTIFY adımından ilerle.</w:t>
      </w:r>
    </w:p>
    <w:p>
      <w:r>
        <w:br w:type="page"/>
      </w:r>
    </w:p>
    <w:p>
      <w:pPr>
        <w:pStyle w:val="Heading1"/>
        <w:spacing w:after="120" w:before="240"/>
      </w:pPr>
      <w:r>
        <w:rPr>
          <w:rFonts w:ascii="Georgia" w:cs="Georgia" w:eastAsia="Georgia" w:hAnsi="Georgia"/>
          <w:b/>
          <w:bCs/>
          <w:color w:val="1C1E23"/>
          <w:sz w:val="32"/>
          <w:szCs w:val="32"/>
        </w:rPr>
        <w:t xml:space="preserve">5. I — IDENTIFY: Yükümlülükleri Haritalandır</w:t>
      </w:r>
    </w:p>
    <w:p>
      <w:pPr>
        <w:pStyle w:val="Heading2"/>
        <w:spacing w:after="120" w:before="180"/>
      </w:pPr>
      <w:r>
        <w:rPr>
          <w:rFonts w:ascii="Georgia" w:cs="Georgia" w:eastAsia="Georgia" w:hAnsi="Georgia"/>
          <w:b/>
          <w:bCs/>
          <w:color w:val="1C1E23"/>
          <w:sz w:val="28"/>
          <w:szCs w:val="28"/>
        </w:rPr>
        <w:t xml:space="preserve">Amaç</w:t>
      </w:r>
    </w:p>
    <w:p>
      <w:pPr>
        <w:spacing w:after="120"/>
        <w:jc w:val="left"/>
      </w:pPr>
      <w:r>
        <w:rPr>
          <w:rFonts w:ascii="Arial" w:cs="Arial" w:eastAsia="Arial" w:hAnsi="Arial"/>
          <w:color w:val="1C1E23"/>
          <w:sz w:val="22"/>
          <w:szCs w:val="22"/>
        </w:rPr>
        <w:t xml:space="preserve">Spesifik yasal yükümlülükleri listelemek ve her birini sorumlu, son tarih, ön koşul ile eşleştirmek. Bu adım, belirsizliği kaldırır ve somut eylem tavsiyesi oluşturur.</w:t>
      </w:r>
    </w:p>
    <w:p>
      <w:pPr>
        <w:pStyle w:val="Heading2"/>
        <w:spacing w:after="120" w:before="180"/>
      </w:pPr>
      <w:r>
        <w:rPr>
          <w:rFonts w:ascii="Georgia" w:cs="Georgia" w:eastAsia="Georgia" w:hAnsi="Georgia"/>
          <w:b/>
          <w:bCs/>
          <w:color w:val="1C1E23"/>
          <w:sz w:val="28"/>
          <w:szCs w:val="28"/>
        </w:rPr>
        <w:t xml:space="preserve">Girdi (Input)</w:t>
      </w:r>
    </w:p>
    <w:p>
      <w:pPr>
        <w:pStyle w:val="ListParagraph"/>
        <w:numPr>
          <w:ilvl w:val="0"/>
          <w:numId w:val="2"/>
        </w:numPr>
        <w:spacing w:after="80"/>
        <w:ind w:left="720" w:hanging="360"/>
      </w:pPr>
      <w:r>
        <w:rPr>
          <w:rFonts w:ascii="Arial" w:cs="Arial" w:eastAsia="Arial" w:hAnsi="Arial"/>
          <w:color w:val="1C1E23"/>
          <w:sz w:val="22"/>
          <w:szCs w:val="22"/>
        </w:rPr>
        <w:t xml:space="preserve">RISK çıktısı (Risk Sınıflandırma Raporu)</w:t>
      </w:r>
    </w:p>
    <w:p>
      <w:pPr>
        <w:pStyle w:val="ListParagraph"/>
        <w:numPr>
          <w:ilvl w:val="0"/>
          <w:numId w:val="2"/>
        </w:numPr>
        <w:spacing w:after="80"/>
        <w:ind w:left="720" w:hanging="360"/>
      </w:pPr>
      <w:r>
        <w:rPr>
          <w:rFonts w:ascii="Arial" w:cs="Arial" w:eastAsia="Arial" w:hAnsi="Arial"/>
          <w:color w:val="1C1E23"/>
          <w:sz w:val="22"/>
          <w:szCs w:val="22"/>
        </w:rPr>
        <w:t xml:space="preserve">Risk sınıfı ve geçerli maddeler</w:t>
      </w:r>
    </w:p>
    <w:p>
      <w:pPr>
        <w:pStyle w:val="Heading2"/>
        <w:spacing w:after="120" w:before="180"/>
      </w:pPr>
      <w:r>
        <w:rPr>
          <w:rFonts w:ascii="Georgia" w:cs="Georgia" w:eastAsia="Georgia" w:hAnsi="Georgia"/>
          <w:b/>
          <w:bCs/>
          <w:color w:val="1C1E23"/>
          <w:sz w:val="28"/>
          <w:szCs w:val="28"/>
        </w:rPr>
        <w:t xml:space="preserve">Süreç (Process)</w:t>
      </w:r>
    </w:p>
    <w:p>
      <w:pPr>
        <w:pStyle w:val="ListParagraph"/>
        <w:numPr>
          <w:ilvl w:val="0"/>
          <w:numId w:val="2"/>
        </w:numPr>
        <w:spacing w:after="80"/>
        <w:ind w:left="720" w:hanging="360"/>
      </w:pPr>
      <w:r>
        <w:rPr>
          <w:rFonts w:ascii="Arial" w:cs="Arial" w:eastAsia="Arial" w:hAnsi="Arial"/>
          <w:color w:val="1C1E23"/>
          <w:sz w:val="22"/>
          <w:szCs w:val="22"/>
        </w:rPr>
        <w:t xml:space="preserve">Risk sınıfına göre yükümlülük matrisini oluştur</w:t>
      </w:r>
    </w:p>
    <w:p>
      <w:pPr>
        <w:pStyle w:val="ListParagraph"/>
        <w:numPr>
          <w:ilvl w:val="0"/>
          <w:numId w:val="2"/>
        </w:numPr>
        <w:spacing w:after="80"/>
        <w:ind w:left="720" w:hanging="360"/>
      </w:pPr>
      <w:r>
        <w:rPr>
          <w:rFonts w:ascii="Arial" w:cs="Arial" w:eastAsia="Arial" w:hAnsi="Arial"/>
          <w:color w:val="1C1E23"/>
          <w:sz w:val="22"/>
          <w:szCs w:val="22"/>
        </w:rPr>
        <w:t xml:space="preserve">Her yükümlülük için: yapılması gereken, sorumlu rol, son tarih, ön koşul, ilgili döküman</w:t>
      </w:r>
    </w:p>
    <w:p>
      <w:pPr>
        <w:pStyle w:val="ListParagraph"/>
        <w:numPr>
          <w:ilvl w:val="0"/>
          <w:numId w:val="2"/>
        </w:numPr>
        <w:spacing w:after="80"/>
        <w:ind w:left="720" w:hanging="360"/>
      </w:pPr>
      <w:r>
        <w:rPr>
          <w:rFonts w:ascii="Arial" w:cs="Arial" w:eastAsia="Arial" w:hAnsi="Arial"/>
          <w:color w:val="1C1E23"/>
          <w:sz w:val="22"/>
          <w:szCs w:val="22"/>
        </w:rPr>
        <w:t xml:space="preserve">KVKK çapraz kontrol: EU AI Act yükümlülüğü ile çatışma var mı?</w:t>
      </w:r>
    </w:p>
    <w:p>
      <w:pPr>
        <w:pStyle w:val="ListParagraph"/>
        <w:numPr>
          <w:ilvl w:val="0"/>
          <w:numId w:val="2"/>
        </w:numPr>
        <w:spacing w:after="80"/>
        <w:ind w:left="720" w:hanging="360"/>
      </w:pPr>
      <w:r>
        <w:rPr>
          <w:rFonts w:ascii="Arial" w:cs="Arial" w:eastAsia="Arial" w:hAnsi="Arial"/>
          <w:color w:val="1C1E23"/>
          <w:sz w:val="22"/>
          <w:szCs w:val="22"/>
        </w:rPr>
        <w:t xml:space="preserve">ISO 42001 kontrol eşleştirmesi</w:t>
      </w:r>
    </w:p>
    <w:p>
      <w:pPr>
        <w:pStyle w:val="Heading2"/>
        <w:spacing w:after="120" w:before="180"/>
      </w:pPr>
      <w:r>
        <w:rPr>
          <w:rFonts w:ascii="Georgia" w:cs="Georgia" w:eastAsia="Georgia" w:hAnsi="Georgia"/>
          <w:b/>
          <w:bCs/>
          <w:color w:val="1C1E23"/>
          <w:sz w:val="28"/>
          <w:szCs w:val="28"/>
        </w:rPr>
        <w:t xml:space="preserve">Çıktı (Output)</w:t>
      </w:r>
    </w:p>
    <w:p>
      <w:pPr>
        <w:spacing w:after="120"/>
        <w:jc w:val="left"/>
      </w:pPr>
      <w:r>
        <w:rPr>
          <w:rFonts w:ascii="Arial" w:cs="Arial" w:eastAsia="Arial" w:hAnsi="Arial"/>
          <w:color w:val="1C1E23"/>
          <w:sz w:val="22"/>
          <w:szCs w:val="22"/>
        </w:rPr>
        <w:t xml:space="preserve">Yükümlülük Haritası:</w:t>
      </w:r>
    </w:p>
    <w:p>
      <w:pPr>
        <w:pStyle w:val="ListParagraph"/>
        <w:numPr>
          <w:ilvl w:val="1"/>
          <w:numId w:val="2"/>
        </w:numPr>
        <w:spacing w:after="80"/>
        <w:ind w:left="1440" w:hanging="360"/>
      </w:pPr>
      <w:r>
        <w:rPr>
          <w:rFonts w:ascii="Arial" w:cs="Arial" w:eastAsia="Arial" w:hAnsi="Arial"/>
          <w:color w:val="1C1E23"/>
          <w:sz w:val="22"/>
          <w:szCs w:val="22"/>
        </w:rPr>
        <w:t xml:space="preserve">Yükümlülük açıklaması</w:t>
      </w:r>
    </w:p>
    <w:p>
      <w:pPr>
        <w:pStyle w:val="ListParagraph"/>
        <w:numPr>
          <w:ilvl w:val="1"/>
          <w:numId w:val="2"/>
        </w:numPr>
        <w:spacing w:after="80"/>
        <w:ind w:left="1440" w:hanging="360"/>
      </w:pPr>
      <w:r>
        <w:rPr>
          <w:rFonts w:ascii="Arial" w:cs="Arial" w:eastAsia="Arial" w:hAnsi="Arial"/>
          <w:color w:val="1C1E23"/>
          <w:sz w:val="22"/>
          <w:szCs w:val="22"/>
        </w:rPr>
        <w:t xml:space="preserve">Kaynak madde (EU AI Act + KVKK)</w:t>
      </w:r>
    </w:p>
    <w:p>
      <w:pPr>
        <w:pStyle w:val="ListParagraph"/>
        <w:numPr>
          <w:ilvl w:val="1"/>
          <w:numId w:val="2"/>
        </w:numPr>
        <w:spacing w:after="80"/>
        <w:ind w:left="1440" w:hanging="360"/>
      </w:pPr>
      <w:r>
        <w:rPr>
          <w:rFonts w:ascii="Arial" w:cs="Arial" w:eastAsia="Arial" w:hAnsi="Arial"/>
          <w:color w:val="1C1E23"/>
          <w:sz w:val="22"/>
          <w:szCs w:val="22"/>
        </w:rPr>
        <w:t xml:space="preserve">Sorumlu rol</w:t>
      </w:r>
    </w:p>
    <w:p>
      <w:pPr>
        <w:pStyle w:val="ListParagraph"/>
        <w:numPr>
          <w:ilvl w:val="1"/>
          <w:numId w:val="2"/>
        </w:numPr>
        <w:spacing w:after="80"/>
        <w:ind w:left="1440" w:hanging="360"/>
      </w:pPr>
      <w:r>
        <w:rPr>
          <w:rFonts w:ascii="Arial" w:cs="Arial" w:eastAsia="Arial" w:hAnsi="Arial"/>
          <w:color w:val="1C1E23"/>
          <w:sz w:val="22"/>
          <w:szCs w:val="22"/>
        </w:rPr>
        <w:t xml:space="preserve">Son tarih</w:t>
      </w:r>
    </w:p>
    <w:p>
      <w:pPr>
        <w:pStyle w:val="ListParagraph"/>
        <w:numPr>
          <w:ilvl w:val="1"/>
          <w:numId w:val="2"/>
        </w:numPr>
        <w:spacing w:after="80"/>
        <w:ind w:left="1440" w:hanging="360"/>
      </w:pPr>
      <w:r>
        <w:rPr>
          <w:rFonts w:ascii="Arial" w:cs="Arial" w:eastAsia="Arial" w:hAnsi="Arial"/>
          <w:color w:val="1C1E23"/>
          <w:sz w:val="22"/>
          <w:szCs w:val="22"/>
        </w:rPr>
        <w:t xml:space="preserve">Ön koşul (varsa)</w:t>
      </w:r>
    </w:p>
    <w:p>
      <w:pPr>
        <w:pStyle w:val="ListParagraph"/>
        <w:numPr>
          <w:ilvl w:val="1"/>
          <w:numId w:val="2"/>
        </w:numPr>
        <w:spacing w:after="80"/>
        <w:ind w:left="1440" w:hanging="360"/>
      </w:pPr>
      <w:r>
        <w:rPr>
          <w:rFonts w:ascii="Arial" w:cs="Arial" w:eastAsia="Arial" w:hAnsi="Arial"/>
          <w:color w:val="1C1E23"/>
          <w:sz w:val="22"/>
          <w:szCs w:val="22"/>
        </w:rPr>
        <w:t xml:space="preserve">Mevcut durum (Not Started / In Progress / Done)</w:t>
      </w:r>
    </w:p>
    <w:p>
      <w:pPr>
        <w:pStyle w:val="Heading2"/>
        <w:spacing w:after="120" w:before="180"/>
      </w:pPr>
      <w:r>
        <w:rPr>
          <w:rFonts w:ascii="Georgia" w:cs="Georgia" w:eastAsia="Georgia" w:hAnsi="Georgia"/>
          <w:b/>
          <w:bCs/>
          <w:color w:val="1C1E23"/>
          <w:sz w:val="28"/>
          <w:szCs w:val="28"/>
        </w:rPr>
        <w:t xml:space="preserve">Yasal Referanslar</w:t>
      </w:r>
    </w:p>
    <w:p>
      <w:pPr>
        <w:pStyle w:val="ListParagraph"/>
        <w:numPr>
          <w:ilvl w:val="0"/>
          <w:numId w:val="2"/>
        </w:numPr>
        <w:spacing w:after="80"/>
        <w:ind w:left="720" w:hanging="360"/>
      </w:pPr>
      <w:r>
        <w:rPr>
          <w:rFonts w:ascii="Arial" w:cs="Arial" w:eastAsia="Arial" w:hAnsi="Arial"/>
          <w:color w:val="1C1E23"/>
          <w:sz w:val="22"/>
          <w:szCs w:val="22"/>
        </w:rPr>
        <w:t xml:space="preserve">EU AI Act Madde 8-15: Yüksek riskli sistem yükümlülükleri</w:t>
      </w:r>
    </w:p>
    <w:p>
      <w:pPr>
        <w:pStyle w:val="ListParagraph"/>
        <w:numPr>
          <w:ilvl w:val="0"/>
          <w:numId w:val="2"/>
        </w:numPr>
        <w:spacing w:after="80"/>
        <w:ind w:left="720" w:hanging="360"/>
      </w:pPr>
      <w:r>
        <w:rPr>
          <w:rFonts w:ascii="Arial" w:cs="Arial" w:eastAsia="Arial" w:hAnsi="Arial"/>
          <w:color w:val="1C1E23"/>
          <w:sz w:val="22"/>
          <w:szCs w:val="22"/>
        </w:rPr>
        <w:t xml:space="preserve">EU AI Act Madde 26: Teknik dokümantasyon</w:t>
      </w:r>
    </w:p>
    <w:p>
      <w:pPr>
        <w:pStyle w:val="ListParagraph"/>
        <w:numPr>
          <w:ilvl w:val="0"/>
          <w:numId w:val="2"/>
        </w:numPr>
        <w:spacing w:after="80"/>
        <w:ind w:left="720" w:hanging="360"/>
      </w:pPr>
      <w:r>
        <w:rPr>
          <w:rFonts w:ascii="Arial" w:cs="Arial" w:eastAsia="Arial" w:hAnsi="Arial"/>
          <w:color w:val="1C1E23"/>
          <w:sz w:val="22"/>
          <w:szCs w:val="22"/>
        </w:rPr>
        <w:t xml:space="preserve">EU AI Act Madde 27: FRIA</w:t>
      </w:r>
    </w:p>
    <w:p>
      <w:pPr>
        <w:pStyle w:val="ListParagraph"/>
        <w:numPr>
          <w:ilvl w:val="0"/>
          <w:numId w:val="2"/>
        </w:numPr>
        <w:spacing w:after="80"/>
        <w:ind w:left="720" w:hanging="360"/>
      </w:pPr>
      <w:r>
        <w:rPr>
          <w:rFonts w:ascii="Arial" w:cs="Arial" w:eastAsia="Arial" w:hAnsi="Arial"/>
          <w:color w:val="1C1E23"/>
          <w:sz w:val="22"/>
          <w:szCs w:val="22"/>
        </w:rPr>
        <w:t xml:space="preserve">EU AI Act Madde 50: Şeffaflık</w:t>
      </w:r>
    </w:p>
    <w:p>
      <w:pPr>
        <w:pStyle w:val="ListParagraph"/>
        <w:numPr>
          <w:ilvl w:val="0"/>
          <w:numId w:val="2"/>
        </w:numPr>
        <w:spacing w:after="80"/>
        <w:ind w:left="720" w:hanging="360"/>
      </w:pPr>
      <w:r>
        <w:rPr>
          <w:rFonts w:ascii="Arial" w:cs="Arial" w:eastAsia="Arial" w:hAnsi="Arial"/>
          <w:color w:val="1C1E23"/>
          <w:sz w:val="22"/>
          <w:szCs w:val="22"/>
        </w:rPr>
        <w:t xml:space="preserve">EU AI Act Madde 53: GPAI deployer yükümlülükleri</w:t>
      </w:r>
    </w:p>
    <w:p>
      <w:pPr>
        <w:pStyle w:val="ListParagraph"/>
        <w:numPr>
          <w:ilvl w:val="0"/>
          <w:numId w:val="2"/>
        </w:numPr>
        <w:spacing w:after="80"/>
        <w:ind w:left="720" w:hanging="360"/>
      </w:pPr>
      <w:r>
        <w:rPr>
          <w:rFonts w:ascii="Arial" w:cs="Arial" w:eastAsia="Arial" w:hAnsi="Arial"/>
          <w:color w:val="1C1E23"/>
          <w:sz w:val="22"/>
          <w:szCs w:val="22"/>
        </w:rPr>
        <w:t xml:space="preserve">KVKK Madde 5: Genel ilkeler (meşru amaç, kişiliğe saygı, doğruluk, verilerin güvenliği)</w:t>
      </w:r>
    </w:p>
    <w:p>
      <w:pPr>
        <w:pStyle w:val="ListParagraph"/>
        <w:numPr>
          <w:ilvl w:val="0"/>
          <w:numId w:val="2"/>
        </w:numPr>
        <w:spacing w:after="80"/>
        <w:ind w:left="720" w:hanging="360"/>
      </w:pPr>
      <w:r>
        <w:rPr>
          <w:rFonts w:ascii="Arial" w:cs="Arial" w:eastAsia="Arial" w:hAnsi="Arial"/>
          <w:color w:val="1C1E23"/>
          <w:sz w:val="22"/>
          <w:szCs w:val="22"/>
        </w:rPr>
        <w:t xml:space="preserve">KVKK Madde 7: Rızaya dayalı işleme</w:t>
      </w:r>
    </w:p>
    <w:p>
      <w:pPr>
        <w:pStyle w:val="ListParagraph"/>
        <w:numPr>
          <w:ilvl w:val="0"/>
          <w:numId w:val="2"/>
        </w:numPr>
        <w:spacing w:after="80"/>
        <w:ind w:left="720" w:hanging="360"/>
      </w:pPr>
      <w:r>
        <w:rPr>
          <w:rFonts w:ascii="Arial" w:cs="Arial" w:eastAsia="Arial" w:hAnsi="Arial"/>
          <w:color w:val="1C1E23"/>
          <w:sz w:val="22"/>
          <w:szCs w:val="22"/>
        </w:rPr>
        <w:t xml:space="preserve">KVKK Madde 8: Özel nitelikli veriler</w:t>
      </w:r>
    </w:p>
    <w:p>
      <w:pPr>
        <w:pStyle w:val="ListParagraph"/>
        <w:numPr>
          <w:ilvl w:val="0"/>
          <w:numId w:val="2"/>
        </w:numPr>
        <w:spacing w:after="80"/>
        <w:ind w:left="720" w:hanging="360"/>
      </w:pPr>
      <w:r>
        <w:rPr>
          <w:rFonts w:ascii="Arial" w:cs="Arial" w:eastAsia="Arial" w:hAnsi="Arial"/>
          <w:color w:val="1C1E23"/>
          <w:sz w:val="22"/>
          <w:szCs w:val="22"/>
        </w:rPr>
        <w:t xml:space="preserve">KVKK Madde 12: Ek güvenlik önlemleri</w:t>
      </w:r>
    </w:p>
    <w:p>
      <w:pPr>
        <w:pStyle w:val="ListParagraph"/>
        <w:numPr>
          <w:ilvl w:val="0"/>
          <w:numId w:val="2"/>
        </w:numPr>
        <w:spacing w:after="80"/>
        <w:ind w:left="720" w:hanging="360"/>
      </w:pPr>
      <w:r>
        <w:rPr>
          <w:rFonts w:ascii="Arial" w:cs="Arial" w:eastAsia="Arial" w:hAnsi="Arial"/>
          <w:color w:val="1C1E23"/>
          <w:sz w:val="22"/>
          <w:szCs w:val="22"/>
        </w:rPr>
        <w:t xml:space="preserve">KVKK İş Yeri AI Rehberi (TDK yayını)</w:t>
      </w:r>
    </w:p>
    <w:p>
      <w:pPr>
        <w:pStyle w:val="ListParagraph"/>
        <w:numPr>
          <w:ilvl w:val="0"/>
          <w:numId w:val="2"/>
        </w:numPr>
        <w:spacing w:after="80"/>
        <w:ind w:left="720" w:hanging="360"/>
      </w:pPr>
      <w:r>
        <w:rPr>
          <w:rFonts w:ascii="Arial" w:cs="Arial" w:eastAsia="Arial" w:hAnsi="Arial"/>
          <w:color w:val="1C1E23"/>
          <w:sz w:val="22"/>
          <w:szCs w:val="22"/>
        </w:rPr>
        <w:t xml:space="preserve">ISO 42001 Madde 6.1.3: Yükümlülük belirlenmesi</w:t>
      </w:r>
    </w:p>
    <w:p>
      <w:pPr>
        <w:pStyle w:val="ListParagraph"/>
        <w:numPr>
          <w:ilvl w:val="0"/>
          <w:numId w:val="2"/>
        </w:numPr>
        <w:spacing w:after="80"/>
        <w:ind w:left="720" w:hanging="360"/>
      </w:pPr>
      <w:r>
        <w:rPr>
          <w:rFonts w:ascii="Arial" w:cs="Arial" w:eastAsia="Arial" w:hAnsi="Arial"/>
          <w:color w:val="1C1E23"/>
          <w:sz w:val="22"/>
          <w:szCs w:val="22"/>
        </w:rPr>
        <w:t xml:space="preserve">ISO 42001 Kontrol A.3: Yasal ve düzenleyici gereksinimleri tanımlama</w:t>
      </w:r>
    </w:p>
    <w:p>
      <w:pPr>
        <w:pStyle w:val="ListParagraph"/>
        <w:numPr>
          <w:ilvl w:val="0"/>
          <w:numId w:val="2"/>
        </w:numPr>
        <w:spacing w:after="80"/>
        <w:ind w:left="720" w:hanging="360"/>
      </w:pPr>
      <w:r>
        <w:rPr>
          <w:rFonts w:ascii="Arial" w:cs="Arial" w:eastAsia="Arial" w:hAnsi="Arial"/>
          <w:color w:val="1C1E23"/>
          <w:sz w:val="22"/>
          <w:szCs w:val="22"/>
        </w:rPr>
        <w:t xml:space="preserve">ISO 42001 Kontrol A.6: Sorumluluğun belirlenmesi</w:t>
      </w:r>
    </w:p>
    <w:p>
      <w:pPr>
        <w:pStyle w:val="Heading2"/>
        <w:spacing w:after="120" w:before="180"/>
      </w:pPr>
      <w:r>
        <w:rPr>
          <w:rFonts w:ascii="Georgia" w:cs="Georgia" w:eastAsia="Georgia" w:hAnsi="Georgia"/>
          <w:b/>
          <w:bCs/>
          <w:color w:val="1C1E23"/>
          <w:sz w:val="28"/>
          <w:szCs w:val="28"/>
        </w:rPr>
        <w:t xml:space="preserve">Hexis Aracı</w:t>
      </w:r>
    </w:p>
    <w:p>
      <w:pPr>
        <w:spacing w:after="120"/>
        <w:jc w:val="left"/>
      </w:pPr>
      <w:r>
        <w:rPr>
          <w:rFonts w:ascii="Arial" w:cs="Arial" w:eastAsia="Arial" w:hAnsi="Arial"/>
          <w:color w:val="1C1E23"/>
          <w:sz w:val="22"/>
          <w:szCs w:val="22"/>
        </w:rPr>
        <w:t xml:space="preserve">EU AI Act Checklist (kısmen mevcut) — 23 madde, risk filtreleme eksik. v1.1'de risk-based filtering planlanmıştır.</w:t>
      </w:r>
    </w:p>
    <w:p>
      <w:pPr>
        <w:pStyle w:val="Heading2"/>
        <w:spacing w:after="120" w:before="180"/>
      </w:pPr>
      <w:r>
        <w:rPr>
          <w:rFonts w:ascii="Georgia" w:cs="Georgia" w:eastAsia="Georgia" w:hAnsi="Georgia"/>
          <w:b/>
          <w:bCs/>
          <w:color w:val="1C1E23"/>
          <w:sz w:val="28"/>
          <w:szCs w:val="28"/>
        </w:rPr>
        <w:t xml:space="preserve">Geçiş Koşulu</w:t>
      </w:r>
    </w:p>
    <w:p>
      <w:pPr>
        <w:spacing w:after="120"/>
        <w:jc w:val="left"/>
      </w:pPr>
      <w:r>
        <w:rPr>
          <w:rFonts w:ascii="Arial" w:cs="Arial" w:eastAsia="Arial" w:hAnsi="Arial"/>
          <w:color w:val="1C1E23"/>
          <w:sz w:val="22"/>
          <w:szCs w:val="22"/>
        </w:rPr>
        <w:t xml:space="preserve">Tüm yükümlülükler listelendiyse → EVALUATE adımına geçilir.</w:t>
      </w:r>
    </w:p>
    <w:p>
      <w:pPr>
        <w:pStyle w:val="Heading2"/>
        <w:spacing w:after="120" w:before="180"/>
      </w:pPr>
      <w:r>
        <w:rPr>
          <w:rFonts w:ascii="Georgia" w:cs="Georgia" w:eastAsia="Georgia" w:hAnsi="Georgia"/>
          <w:b/>
          <w:bCs/>
          <w:color w:val="1C1E23"/>
          <w:sz w:val="28"/>
          <w:szCs w:val="28"/>
        </w:rPr>
        <w:t xml:space="preserve">Geri Dönüş Tetikleyicisi</w:t>
      </w:r>
    </w:p>
    <w:p>
      <w:pPr>
        <w:spacing w:after="120"/>
        <w:jc w:val="left"/>
      </w:pPr>
      <w:r>
        <w:rPr>
          <w:rFonts w:ascii="Arial" w:cs="Arial" w:eastAsia="Arial" w:hAnsi="Arial"/>
          <w:color w:val="1C1E23"/>
          <w:sz w:val="22"/>
          <w:szCs w:val="22"/>
        </w:rPr>
        <w:t xml:space="preserve">Yeni bir yasal gereksinim keşfedilirse (örneğin, mevzuat değiştirilirse) → IDENTIFY'a dön ve haritayı güncelle.</w:t>
      </w:r>
    </w:p>
    <w:p>
      <w:r>
        <w:br w:type="page"/>
      </w:r>
    </w:p>
    <w:p>
      <w:pPr>
        <w:pStyle w:val="Heading1"/>
        <w:spacing w:after="120" w:before="240"/>
      </w:pPr>
      <w:r>
        <w:rPr>
          <w:rFonts w:ascii="Georgia" w:cs="Georgia" w:eastAsia="Georgia" w:hAnsi="Georgia"/>
          <w:b/>
          <w:bCs/>
          <w:color w:val="1C1E23"/>
          <w:sz w:val="32"/>
          <w:szCs w:val="32"/>
        </w:rPr>
        <w:t xml:space="preserve">6. E — EVALUATE: Boşlukları Değerlendir</w:t>
      </w:r>
    </w:p>
    <w:p>
      <w:pPr>
        <w:pStyle w:val="Heading2"/>
        <w:spacing w:after="120" w:before="180"/>
      </w:pPr>
      <w:r>
        <w:rPr>
          <w:rFonts w:ascii="Georgia" w:cs="Georgia" w:eastAsia="Georgia" w:hAnsi="Georgia"/>
          <w:b/>
          <w:bCs/>
          <w:color w:val="1C1E23"/>
          <w:sz w:val="28"/>
          <w:szCs w:val="28"/>
        </w:rPr>
        <w:t xml:space="preserve">Amaç</w:t>
      </w:r>
    </w:p>
    <w:p>
      <w:pPr>
        <w:spacing w:after="120"/>
        <w:jc w:val="left"/>
      </w:pPr>
      <w:r>
        <w:rPr>
          <w:rFonts w:ascii="Arial" w:cs="Arial" w:eastAsia="Arial" w:hAnsi="Arial"/>
          <w:color w:val="1C1E23"/>
          <w:sz w:val="22"/>
          <w:szCs w:val="22"/>
        </w:rPr>
        <w:t xml:space="preserve">Mevcut durum ile hedef arasındaki boşlukları ölçmek. Bu adım, basit 'Done/Not Done' yerine olgunluk düzeyi (maturity level) kullanır.</w:t>
      </w:r>
    </w:p>
    <w:p>
      <w:pPr>
        <w:pStyle w:val="Heading2"/>
        <w:spacing w:after="120" w:before="180"/>
      </w:pPr>
      <w:r>
        <w:rPr>
          <w:rFonts w:ascii="Georgia" w:cs="Georgia" w:eastAsia="Georgia" w:hAnsi="Georgia"/>
          <w:b/>
          <w:bCs/>
          <w:color w:val="1C1E23"/>
          <w:sz w:val="28"/>
          <w:szCs w:val="28"/>
        </w:rPr>
        <w:t xml:space="preserve">Girdi (Input)</w:t>
      </w:r>
    </w:p>
    <w:p>
      <w:pPr>
        <w:pStyle w:val="ListParagraph"/>
        <w:numPr>
          <w:ilvl w:val="0"/>
          <w:numId w:val="2"/>
        </w:numPr>
        <w:spacing w:after="80"/>
        <w:ind w:left="720" w:hanging="360"/>
      </w:pPr>
      <w:r>
        <w:rPr>
          <w:rFonts w:ascii="Arial" w:cs="Arial" w:eastAsia="Arial" w:hAnsi="Arial"/>
          <w:color w:val="1C1E23"/>
          <w:sz w:val="22"/>
          <w:szCs w:val="22"/>
        </w:rPr>
        <w:t xml:space="preserve">IDENTIFY çıktısı (Yükümlülük Haritası)</w:t>
      </w:r>
    </w:p>
    <w:p>
      <w:pPr>
        <w:pStyle w:val="ListParagraph"/>
        <w:numPr>
          <w:ilvl w:val="0"/>
          <w:numId w:val="2"/>
        </w:numPr>
        <w:spacing w:after="80"/>
        <w:ind w:left="720" w:hanging="360"/>
      </w:pPr>
      <w:r>
        <w:rPr>
          <w:rFonts w:ascii="Arial" w:cs="Arial" w:eastAsia="Arial" w:hAnsi="Arial"/>
          <w:color w:val="1C1E23"/>
          <w:sz w:val="22"/>
          <w:szCs w:val="22"/>
        </w:rPr>
        <w:t xml:space="preserve">Mevcut uygulamalar (varsa): dokümantasyon, prosedürler, teknoloji altyapısı</w:t>
      </w:r>
    </w:p>
    <w:p>
      <w:pPr>
        <w:pStyle w:val="ListParagraph"/>
        <w:numPr>
          <w:ilvl w:val="0"/>
          <w:numId w:val="2"/>
        </w:numPr>
        <w:spacing w:after="80"/>
        <w:ind w:left="720" w:hanging="360"/>
      </w:pPr>
      <w:r>
        <w:rPr>
          <w:rFonts w:ascii="Arial" w:cs="Arial" w:eastAsia="Arial" w:hAnsi="Arial"/>
          <w:color w:val="1C1E23"/>
          <w:sz w:val="22"/>
          <w:szCs w:val="22"/>
        </w:rPr>
        <w:t xml:space="preserve">Kuruluş yapısı (roles, responsibilities)</w:t>
      </w:r>
    </w:p>
    <w:p>
      <w:pPr>
        <w:pStyle w:val="Heading2"/>
        <w:spacing w:after="120" w:before="180"/>
      </w:pPr>
      <w:r>
        <w:rPr>
          <w:rFonts w:ascii="Georgia" w:cs="Georgia" w:eastAsia="Georgia" w:hAnsi="Georgia"/>
          <w:b/>
          <w:bCs/>
          <w:color w:val="1C1E23"/>
          <w:sz w:val="28"/>
          <w:szCs w:val="28"/>
        </w:rPr>
        <w:t xml:space="preserve">Süreç (Process)</w:t>
      </w:r>
    </w:p>
    <w:p>
      <w:pPr>
        <w:spacing w:after="120"/>
        <w:jc w:val="left"/>
      </w:pPr>
      <w:r>
        <w:rPr>
          <w:rFonts w:ascii="Arial" w:cs="Arial" w:eastAsia="Arial" w:hAnsi="Arial"/>
          <w:color w:val="1C1E23"/>
          <w:sz w:val="22"/>
          <w:szCs w:val="22"/>
        </w:rPr>
        <w:t xml:space="preserve">Olgunluk Değerlendirmesi:</w:t>
      </w:r>
    </w:p>
    <w:p>
      <w:pPr>
        <w:pStyle w:val="ListParagraph"/>
        <w:numPr>
          <w:ilvl w:val="1"/>
          <w:numId w:val="2"/>
        </w:numPr>
        <w:spacing w:after="80"/>
        <w:ind w:left="1440" w:hanging="360"/>
      </w:pPr>
      <w:r>
        <w:rPr>
          <w:rFonts w:ascii="Arial" w:cs="Arial" w:eastAsia="Arial" w:hAnsi="Arial"/>
          <w:color w:val="1C1E23"/>
          <w:sz w:val="22"/>
          <w:szCs w:val="22"/>
        </w:rPr>
        <w:t xml:space="preserve">Her yükümlülük için 5 düzey tanımla:</w:t>
      </w:r>
    </w:p>
    <w:p>
      <w:pPr>
        <w:pStyle w:val="ListParagraph"/>
        <w:numPr>
          <w:ilvl w:val="2"/>
          <w:numId w:val="2"/>
        </w:numPr>
        <w:spacing w:after="80"/>
        <w:ind w:left="2160" w:hanging="360"/>
      </w:pPr>
      <w:r>
        <w:rPr>
          <w:rFonts w:ascii="Arial" w:cs="Arial" w:eastAsia="Arial" w:hAnsi="Arial"/>
          <w:color w:val="1C1E23"/>
          <w:sz w:val="22"/>
          <w:szCs w:val="22"/>
        </w:rPr>
        <w:t xml:space="preserve">Absent (Yok): Hiçbir adım atılmamış</w:t>
      </w:r>
    </w:p>
    <w:p>
      <w:pPr>
        <w:pStyle w:val="ListParagraph"/>
        <w:numPr>
          <w:ilvl w:val="2"/>
          <w:numId w:val="2"/>
        </w:numPr>
        <w:spacing w:after="80"/>
        <w:ind w:left="2160" w:hanging="360"/>
      </w:pPr>
      <w:r>
        <w:rPr>
          <w:rFonts w:ascii="Arial" w:cs="Arial" w:eastAsia="Arial" w:hAnsi="Arial"/>
          <w:color w:val="1C1E23"/>
          <w:sz w:val="22"/>
          <w:szCs w:val="22"/>
        </w:rPr>
        <w:t xml:space="preserve">Ad Hoc (Tekil): Bilinçsiz, tutarsız adımlar</w:t>
      </w:r>
    </w:p>
    <w:p>
      <w:pPr>
        <w:pStyle w:val="ListParagraph"/>
        <w:numPr>
          <w:ilvl w:val="2"/>
          <w:numId w:val="2"/>
        </w:numPr>
        <w:spacing w:after="80"/>
        <w:ind w:left="2160" w:hanging="360"/>
      </w:pPr>
      <w:r>
        <w:rPr>
          <w:rFonts w:ascii="Arial" w:cs="Arial" w:eastAsia="Arial" w:hAnsi="Arial"/>
          <w:color w:val="1C1E23"/>
          <w:sz w:val="22"/>
          <w:szCs w:val="22"/>
        </w:rPr>
        <w:t xml:space="preserve">Structured (Yapılı): Prosedür var ama ölçüm yok</w:t>
      </w:r>
    </w:p>
    <w:p>
      <w:pPr>
        <w:pStyle w:val="ListParagraph"/>
        <w:numPr>
          <w:ilvl w:val="2"/>
          <w:numId w:val="2"/>
        </w:numPr>
        <w:spacing w:after="80"/>
        <w:ind w:left="2160" w:hanging="360"/>
      </w:pPr>
      <w:r>
        <w:rPr>
          <w:rFonts w:ascii="Arial" w:cs="Arial" w:eastAsia="Arial" w:hAnsi="Arial"/>
          <w:color w:val="1C1E23"/>
          <w:sz w:val="22"/>
          <w:szCs w:val="22"/>
        </w:rPr>
        <w:t xml:space="preserve">Continuous (Sürekli): Prosedür + düzenli gözden geçirme</w:t>
      </w:r>
    </w:p>
    <w:p>
      <w:pPr>
        <w:pStyle w:val="ListParagraph"/>
        <w:numPr>
          <w:ilvl w:val="2"/>
          <w:numId w:val="2"/>
        </w:numPr>
        <w:spacing w:after="80"/>
        <w:ind w:left="2160" w:hanging="360"/>
      </w:pPr>
      <w:r>
        <w:rPr>
          <w:rFonts w:ascii="Arial" w:cs="Arial" w:eastAsia="Arial" w:hAnsi="Arial"/>
          <w:color w:val="1C1E23"/>
          <w:sz w:val="22"/>
          <w:szCs w:val="22"/>
        </w:rPr>
        <w:t xml:space="preserve">Embedded (Gömülü): Sürecin kalbi, otomatik gözden geçirme</w:t>
      </w:r>
    </w:p>
    <w:p>
      <w:pPr>
        <w:pStyle w:val="ListParagraph"/>
        <w:numPr>
          <w:ilvl w:val="1"/>
          <w:numId w:val="2"/>
        </w:numPr>
        <w:spacing w:after="80"/>
        <w:ind w:left="1440" w:hanging="360"/>
      </w:pPr>
      <w:r>
        <w:rPr>
          <w:rFonts w:ascii="Arial" w:cs="Arial" w:eastAsia="Arial" w:hAnsi="Arial"/>
          <w:color w:val="1C1E23"/>
          <w:sz w:val="22"/>
          <w:szCs w:val="22"/>
        </w:rPr>
        <w:t xml:space="preserve">3 boyut ölçümü:</w:t>
      </w:r>
    </w:p>
    <w:p>
      <w:pPr>
        <w:pStyle w:val="ListParagraph"/>
        <w:numPr>
          <w:ilvl w:val="2"/>
          <w:numId w:val="2"/>
        </w:numPr>
        <w:spacing w:after="80"/>
        <w:ind w:left="2160" w:hanging="360"/>
      </w:pPr>
      <w:r>
        <w:rPr>
          <w:rFonts w:ascii="Arial" w:cs="Arial" w:eastAsia="Arial" w:hAnsi="Arial"/>
          <w:color w:val="1C1E23"/>
          <w:sz w:val="22"/>
          <w:szCs w:val="22"/>
        </w:rPr>
        <w:t xml:space="preserve">Gözetim (Oversight): Tanılama ve karar verme</w:t>
      </w:r>
    </w:p>
    <w:p>
      <w:pPr>
        <w:pStyle w:val="ListParagraph"/>
        <w:numPr>
          <w:ilvl w:val="2"/>
          <w:numId w:val="2"/>
        </w:numPr>
        <w:spacing w:after="80"/>
        <w:ind w:left="2160" w:hanging="360"/>
      </w:pPr>
      <w:r>
        <w:rPr>
          <w:rFonts w:ascii="Arial" w:cs="Arial" w:eastAsia="Arial" w:hAnsi="Arial"/>
          <w:color w:val="1C1E23"/>
          <w:sz w:val="22"/>
          <w:szCs w:val="22"/>
        </w:rPr>
        <w:t xml:space="preserve">İzleme (Monitoring): Performans, sapma, uygunluk</w:t>
      </w:r>
    </w:p>
    <w:p>
      <w:pPr>
        <w:pStyle w:val="ListParagraph"/>
        <w:numPr>
          <w:ilvl w:val="2"/>
          <w:numId w:val="2"/>
        </w:numPr>
        <w:spacing w:after="80"/>
        <w:ind w:left="2160" w:hanging="360"/>
      </w:pPr>
      <w:r>
        <w:rPr>
          <w:rFonts w:ascii="Arial" w:cs="Arial" w:eastAsia="Arial" w:hAnsi="Arial"/>
          <w:color w:val="1C1E23"/>
          <w:sz w:val="22"/>
          <w:szCs w:val="22"/>
        </w:rPr>
        <w:t xml:space="preserve">Dokümantasyon (Documentation): Kayıt, kanıt, denetim izleri</w:t>
      </w:r>
    </w:p>
    <w:p>
      <w:pPr>
        <w:pStyle w:val="ListParagraph"/>
        <w:numPr>
          <w:ilvl w:val="1"/>
          <w:numId w:val="2"/>
        </w:numPr>
        <w:spacing w:after="80"/>
        <w:ind w:left="1440" w:hanging="360"/>
      </w:pPr>
      <w:r>
        <w:rPr>
          <w:rFonts w:ascii="Arial" w:cs="Arial" w:eastAsia="Arial" w:hAnsi="Arial"/>
          <w:color w:val="1C1E23"/>
          <w:sz w:val="22"/>
          <w:szCs w:val="22"/>
        </w:rPr>
        <w:t xml:space="preserve">Ağırlık faktörü:</w:t>
      </w:r>
    </w:p>
    <w:p>
      <w:pPr>
        <w:pStyle w:val="ListParagraph"/>
        <w:numPr>
          <w:ilvl w:val="2"/>
          <w:numId w:val="2"/>
        </w:numPr>
        <w:spacing w:after="80"/>
        <w:ind w:left="2160" w:hanging="360"/>
      </w:pPr>
      <w:r>
        <w:rPr>
          <w:rFonts w:ascii="Arial" w:cs="Arial" w:eastAsia="Arial" w:hAnsi="Arial"/>
          <w:color w:val="1C1E23"/>
          <w:sz w:val="22"/>
          <w:szCs w:val="22"/>
        </w:rPr>
        <w:t xml:space="preserve">Gözetim × 1.5 (en önemli)</w:t>
      </w:r>
    </w:p>
    <w:p>
      <w:pPr>
        <w:pStyle w:val="ListParagraph"/>
        <w:numPr>
          <w:ilvl w:val="2"/>
          <w:numId w:val="2"/>
        </w:numPr>
        <w:spacing w:after="80"/>
        <w:ind w:left="2160" w:hanging="360"/>
      </w:pPr>
      <w:r>
        <w:rPr>
          <w:rFonts w:ascii="Arial" w:cs="Arial" w:eastAsia="Arial" w:hAnsi="Arial"/>
          <w:color w:val="1C1E23"/>
          <w:sz w:val="22"/>
          <w:szCs w:val="22"/>
        </w:rPr>
        <w:t xml:space="preserve">İzleme × 1.4</w:t>
      </w:r>
    </w:p>
    <w:p>
      <w:pPr>
        <w:pStyle w:val="ListParagraph"/>
        <w:numPr>
          <w:ilvl w:val="2"/>
          <w:numId w:val="2"/>
        </w:numPr>
        <w:spacing w:after="80"/>
        <w:ind w:left="2160" w:hanging="360"/>
      </w:pPr>
      <w:r>
        <w:rPr>
          <w:rFonts w:ascii="Arial" w:cs="Arial" w:eastAsia="Arial" w:hAnsi="Arial"/>
          <w:color w:val="1C1E23"/>
          <w:sz w:val="22"/>
          <w:szCs w:val="22"/>
        </w:rPr>
        <w:t xml:space="preserve">Dokümantasyon × 1.0</w:t>
      </w:r>
    </w:p>
    <w:p>
      <w:pPr>
        <w:pStyle w:val="ListParagraph"/>
        <w:numPr>
          <w:ilvl w:val="1"/>
          <w:numId w:val="2"/>
        </w:numPr>
        <w:spacing w:after="80"/>
        <w:ind w:left="1440" w:hanging="360"/>
      </w:pPr>
      <w:r>
        <w:rPr>
          <w:rFonts w:ascii="Arial" w:cs="Arial" w:eastAsia="Arial" w:hAnsi="Arial"/>
          <w:color w:val="1C1E23"/>
          <w:sz w:val="22"/>
          <w:szCs w:val="22"/>
        </w:rPr>
        <w:t xml:space="preserve">Minimum Güvence İlkesi: Herhangi bir boyutta Absent → maturity capped at Ad Hoc</w:t>
      </w:r>
    </w:p>
    <w:p>
      <w:pPr>
        <w:pStyle w:val="ListParagraph"/>
        <w:numPr>
          <w:ilvl w:val="1"/>
          <w:numId w:val="2"/>
        </w:numPr>
        <w:spacing w:after="80"/>
        <w:ind w:left="1440" w:hanging="360"/>
      </w:pPr>
      <w:r>
        <w:rPr>
          <w:rFonts w:ascii="Arial" w:cs="Arial" w:eastAsia="Arial" w:hAnsi="Arial"/>
          <w:color w:val="1C1E23"/>
          <w:sz w:val="22"/>
          <w:szCs w:val="22"/>
        </w:rPr>
        <w:t xml:space="preserve">Aciliyet Endeksi: (Risk Exposure Weight × 1.6) - (Maturity Mitigation × 0.8)</w:t>
      </w:r>
    </w:p>
    <w:p>
      <w:pPr>
        <w:pStyle w:val="Heading2"/>
        <w:spacing w:after="120" w:before="180"/>
      </w:pPr>
      <w:r>
        <w:rPr>
          <w:rFonts w:ascii="Georgia" w:cs="Georgia" w:eastAsia="Georgia" w:hAnsi="Georgia"/>
          <w:b/>
          <w:bCs/>
          <w:color w:val="1C1E23"/>
          <w:sz w:val="28"/>
          <w:szCs w:val="28"/>
        </w:rPr>
        <w:t xml:space="preserve">Çıktı (Output)</w:t>
      </w:r>
    </w:p>
    <w:p>
      <w:pPr>
        <w:spacing w:after="120"/>
        <w:jc w:val="left"/>
      </w:pPr>
      <w:r>
        <w:rPr>
          <w:rFonts w:ascii="Arial" w:cs="Arial" w:eastAsia="Arial" w:hAnsi="Arial"/>
          <w:color w:val="1C1E23"/>
          <w:sz w:val="22"/>
          <w:szCs w:val="22"/>
        </w:rPr>
        <w:t xml:space="preserve">Governance Activation Matrix raporu:</w:t>
      </w:r>
    </w:p>
    <w:p>
      <w:pPr>
        <w:pStyle w:val="ListParagraph"/>
        <w:numPr>
          <w:ilvl w:val="1"/>
          <w:numId w:val="2"/>
        </w:numPr>
        <w:spacing w:after="80"/>
        <w:ind w:left="1440" w:hanging="360"/>
      </w:pPr>
      <w:r>
        <w:rPr>
          <w:rFonts w:ascii="Arial" w:cs="Arial" w:eastAsia="Arial" w:hAnsi="Arial"/>
          <w:color w:val="1C1E23"/>
          <w:sz w:val="22"/>
          <w:szCs w:val="22"/>
        </w:rPr>
        <w:t xml:space="preserve">5×4 grid: Olgunluk seviyeleri × Exposure seviyeleri</w:t>
      </w:r>
    </w:p>
    <w:p>
      <w:pPr>
        <w:pStyle w:val="ListParagraph"/>
        <w:numPr>
          <w:ilvl w:val="1"/>
          <w:numId w:val="2"/>
        </w:numPr>
        <w:spacing w:after="80"/>
        <w:ind w:left="1440" w:hanging="360"/>
      </w:pPr>
      <w:r>
        <w:rPr>
          <w:rFonts w:ascii="Arial" w:cs="Arial" w:eastAsia="Arial" w:hAnsi="Arial"/>
          <w:color w:val="1C1E23"/>
          <w:sz w:val="22"/>
          <w:szCs w:val="22"/>
        </w:rPr>
        <w:t xml:space="preserve">Focal cell: mevcut postura + ipucu</w:t>
      </w:r>
    </w:p>
    <w:p>
      <w:pPr>
        <w:pStyle w:val="ListParagraph"/>
        <w:numPr>
          <w:ilvl w:val="1"/>
          <w:numId w:val="2"/>
        </w:numPr>
        <w:spacing w:after="80"/>
        <w:ind w:left="1440" w:hanging="360"/>
      </w:pPr>
      <w:r>
        <w:rPr>
          <w:rFonts w:ascii="Arial" w:cs="Arial" w:eastAsia="Arial" w:hAnsi="Arial"/>
          <w:color w:val="1C1E23"/>
          <w:sz w:val="22"/>
          <w:szCs w:val="22"/>
        </w:rPr>
        <w:t xml:space="preserve">Callout: Activation Posture, Immediate Actions, 30-day Target</w:t>
      </w:r>
    </w:p>
    <w:p>
      <w:pPr>
        <w:pStyle w:val="ListParagraph"/>
        <w:numPr>
          <w:ilvl w:val="1"/>
          <w:numId w:val="2"/>
        </w:numPr>
        <w:spacing w:after="80"/>
        <w:ind w:left="1440" w:hanging="360"/>
      </w:pPr>
      <w:r>
        <w:rPr>
          <w:rFonts w:ascii="Arial" w:cs="Arial" w:eastAsia="Arial" w:hAnsi="Arial"/>
          <w:color w:val="1C1E23"/>
          <w:sz w:val="22"/>
          <w:szCs w:val="22"/>
        </w:rPr>
        <w:t xml:space="preserve">'Why this position?' — Rule-based reasoning engine (API hazır)</w:t>
      </w:r>
    </w:p>
    <w:p>
      <w:pPr>
        <w:pStyle w:val="Heading2"/>
        <w:spacing w:after="120" w:before="180"/>
      </w:pPr>
      <w:r>
        <w:rPr>
          <w:rFonts w:ascii="Georgia" w:cs="Georgia" w:eastAsia="Georgia" w:hAnsi="Georgia"/>
          <w:b/>
          <w:bCs/>
          <w:color w:val="1C1E23"/>
          <w:sz w:val="28"/>
          <w:szCs w:val="28"/>
        </w:rPr>
        <w:t xml:space="preserve">Yasal Referanslar</w:t>
      </w:r>
    </w:p>
    <w:p>
      <w:pPr>
        <w:pStyle w:val="ListParagraph"/>
        <w:numPr>
          <w:ilvl w:val="0"/>
          <w:numId w:val="2"/>
        </w:numPr>
        <w:spacing w:after="80"/>
        <w:ind w:left="720" w:hanging="360"/>
      </w:pPr>
      <w:r>
        <w:rPr>
          <w:rFonts w:ascii="Arial" w:cs="Arial" w:eastAsia="Arial" w:hAnsi="Arial"/>
          <w:color w:val="1C1E23"/>
          <w:sz w:val="22"/>
          <w:szCs w:val="22"/>
        </w:rPr>
        <w:t xml:space="preserve">EU AI Act Madde 9(2): Sistem performansının izlenmesi</w:t>
      </w:r>
    </w:p>
    <w:p>
      <w:pPr>
        <w:pStyle w:val="ListParagraph"/>
        <w:numPr>
          <w:ilvl w:val="0"/>
          <w:numId w:val="2"/>
        </w:numPr>
        <w:spacing w:after="80"/>
        <w:ind w:left="720" w:hanging="360"/>
      </w:pPr>
      <w:r>
        <w:rPr>
          <w:rFonts w:ascii="Arial" w:cs="Arial" w:eastAsia="Arial" w:hAnsi="Arial"/>
          <w:color w:val="1C1E23"/>
          <w:sz w:val="22"/>
          <w:szCs w:val="22"/>
        </w:rPr>
        <w:t xml:space="preserve">EU AI Act Madde 43: Uygunluk değerlendirmesi</w:t>
      </w:r>
    </w:p>
    <w:p>
      <w:pPr>
        <w:pStyle w:val="ListParagraph"/>
        <w:numPr>
          <w:ilvl w:val="0"/>
          <w:numId w:val="2"/>
        </w:numPr>
        <w:spacing w:after="80"/>
        <w:ind w:left="720" w:hanging="360"/>
      </w:pPr>
      <w:r>
        <w:rPr>
          <w:rFonts w:ascii="Arial" w:cs="Arial" w:eastAsia="Arial" w:hAnsi="Arial"/>
          <w:color w:val="1C1E23"/>
          <w:sz w:val="22"/>
          <w:szCs w:val="22"/>
        </w:rPr>
        <w:t xml:space="preserve">EU AI Act Madde 61: İzleme ve raporlama</w:t>
      </w:r>
    </w:p>
    <w:p>
      <w:pPr>
        <w:pStyle w:val="ListParagraph"/>
        <w:numPr>
          <w:ilvl w:val="0"/>
          <w:numId w:val="2"/>
        </w:numPr>
        <w:spacing w:after="80"/>
        <w:ind w:left="720" w:hanging="360"/>
      </w:pPr>
      <w:r>
        <w:rPr>
          <w:rFonts w:ascii="Arial" w:cs="Arial" w:eastAsia="Arial" w:hAnsi="Arial"/>
          <w:color w:val="1C1E23"/>
          <w:sz w:val="22"/>
          <w:szCs w:val="22"/>
        </w:rPr>
        <w:t xml:space="preserve">KVKK Madde 12(1): Ek güvenlik önlemleri</w:t>
      </w:r>
    </w:p>
    <w:p>
      <w:pPr>
        <w:pStyle w:val="ListParagraph"/>
        <w:numPr>
          <w:ilvl w:val="0"/>
          <w:numId w:val="2"/>
        </w:numPr>
        <w:spacing w:after="80"/>
        <w:ind w:left="720" w:hanging="360"/>
      </w:pPr>
      <w:r>
        <w:rPr>
          <w:rFonts w:ascii="Arial" w:cs="Arial" w:eastAsia="Arial" w:hAnsi="Arial"/>
          <w:color w:val="1C1E23"/>
          <w:sz w:val="22"/>
          <w:szCs w:val="22"/>
        </w:rPr>
        <w:t xml:space="preserve">KVKK Veri İhlali Bildirim Prosedürü</w:t>
      </w:r>
    </w:p>
    <w:p>
      <w:pPr>
        <w:pStyle w:val="ListParagraph"/>
        <w:numPr>
          <w:ilvl w:val="0"/>
          <w:numId w:val="2"/>
        </w:numPr>
        <w:spacing w:after="80"/>
        <w:ind w:left="720" w:hanging="360"/>
      </w:pPr>
      <w:r>
        <w:rPr>
          <w:rFonts w:ascii="Arial" w:cs="Arial" w:eastAsia="Arial" w:hAnsi="Arial"/>
          <w:color w:val="1C1E23"/>
          <w:sz w:val="22"/>
          <w:szCs w:val="22"/>
        </w:rPr>
        <w:t xml:space="preserve">ISO 42001 Madde 9: Performans değerlendirmesi</w:t>
      </w:r>
    </w:p>
    <w:p>
      <w:pPr>
        <w:pStyle w:val="ListParagraph"/>
        <w:numPr>
          <w:ilvl w:val="0"/>
          <w:numId w:val="2"/>
        </w:numPr>
        <w:spacing w:after="80"/>
        <w:ind w:left="720" w:hanging="360"/>
      </w:pPr>
      <w:r>
        <w:rPr>
          <w:rFonts w:ascii="Arial" w:cs="Arial" w:eastAsia="Arial" w:hAnsi="Arial"/>
          <w:color w:val="1C1E23"/>
          <w:sz w:val="22"/>
          <w:szCs w:val="22"/>
        </w:rPr>
        <w:t xml:space="preserve">ISO 42001 Madde 9.2: İç denetim</w:t>
      </w:r>
    </w:p>
    <w:p>
      <w:pPr>
        <w:pStyle w:val="ListParagraph"/>
        <w:numPr>
          <w:ilvl w:val="0"/>
          <w:numId w:val="2"/>
        </w:numPr>
        <w:spacing w:after="80"/>
        <w:ind w:left="720" w:hanging="360"/>
      </w:pPr>
      <w:r>
        <w:rPr>
          <w:rFonts w:ascii="Arial" w:cs="Arial" w:eastAsia="Arial" w:hAnsi="Arial"/>
          <w:color w:val="1C1E23"/>
          <w:sz w:val="22"/>
          <w:szCs w:val="22"/>
        </w:rPr>
        <w:t xml:space="preserve">ISO 42001 Madde 9.3: Yönetim gözden geçirmesi</w:t>
      </w:r>
    </w:p>
    <w:p>
      <w:pPr>
        <w:pStyle w:val="Heading2"/>
        <w:spacing w:after="120" w:before="180"/>
      </w:pPr>
      <w:r>
        <w:rPr>
          <w:rFonts w:ascii="Georgia" w:cs="Georgia" w:eastAsia="Georgia" w:hAnsi="Georgia"/>
          <w:b/>
          <w:bCs/>
          <w:color w:val="1C1E23"/>
          <w:sz w:val="28"/>
          <w:szCs w:val="28"/>
        </w:rPr>
        <w:t xml:space="preserve">Hexis Aracı</w:t>
      </w:r>
    </w:p>
    <w:p>
      <w:pPr>
        <w:spacing w:after="120"/>
        <w:jc w:val="left"/>
      </w:pPr>
      <w:r>
        <w:rPr>
          <w:rFonts w:ascii="Arial" w:cs="Arial" w:eastAsia="Arial" w:hAnsi="Arial"/>
          <w:color w:val="1C1E23"/>
          <w:sz w:val="22"/>
          <w:szCs w:val="22"/>
        </w:rPr>
        <w:t xml:space="preserve">Governance Activation Matrix — TAM FONKSİYONEL. Configurator'dan gelen verilerle otomatik matris oluşturur ve PDF raporu çıkarır.</w:t>
      </w:r>
    </w:p>
    <w:p>
      <w:pPr>
        <w:pStyle w:val="Heading2"/>
        <w:spacing w:after="120" w:before="180"/>
      </w:pPr>
      <w:r>
        <w:rPr>
          <w:rFonts w:ascii="Georgia" w:cs="Georgia" w:eastAsia="Georgia" w:hAnsi="Georgia"/>
          <w:b/>
          <w:bCs/>
          <w:color w:val="1C1E23"/>
          <w:sz w:val="28"/>
          <w:szCs w:val="28"/>
        </w:rPr>
        <w:t xml:space="preserve">Geçiş Koşulu</w:t>
      </w:r>
    </w:p>
    <w:p>
      <w:pPr>
        <w:spacing w:after="120"/>
        <w:jc w:val="left"/>
      </w:pPr>
      <w:r>
        <w:rPr>
          <w:rFonts w:ascii="Arial" w:cs="Arial" w:eastAsia="Arial" w:hAnsi="Arial"/>
          <w:color w:val="1C1E23"/>
          <w:sz w:val="22"/>
          <w:szCs w:val="22"/>
        </w:rPr>
        <w:t xml:space="preserve">Boşluklar (gaps) tanımlandığında ve aciliyet sırasına konulduktan sonra → NAVIGATE adımına geçilir.</w:t>
      </w:r>
    </w:p>
    <w:p>
      <w:pPr>
        <w:pStyle w:val="Heading2"/>
        <w:spacing w:after="120" w:before="180"/>
      </w:pPr>
      <w:r>
        <w:rPr>
          <w:rFonts w:ascii="Georgia" w:cs="Georgia" w:eastAsia="Georgia" w:hAnsi="Georgia"/>
          <w:b/>
          <w:bCs/>
          <w:color w:val="1C1E23"/>
          <w:sz w:val="28"/>
          <w:szCs w:val="28"/>
        </w:rPr>
        <w:t xml:space="preserve">Geri Dönüş Tetikleyicisi</w:t>
      </w:r>
    </w:p>
    <w:p>
      <w:pPr>
        <w:spacing w:after="120"/>
        <w:jc w:val="left"/>
      </w:pPr>
      <w:r>
        <w:rPr>
          <w:rFonts w:ascii="Arial" w:cs="Arial" w:eastAsia="Arial" w:hAnsi="Arial"/>
          <w:color w:val="1C1E23"/>
          <w:sz w:val="22"/>
          <w:szCs w:val="22"/>
        </w:rPr>
        <w:t xml:space="preserve">NAVIGATE'te uygulanabilirlik sorunu çıkarsa (örneğin, gerekli kaynak yok) → EVALUATE'e dön ve olgunluk hedefini revize et.</w:t>
      </w:r>
    </w:p>
    <w:p>
      <w:r>
        <w:br w:type="page"/>
      </w:r>
    </w:p>
    <w:p>
      <w:pPr>
        <w:pStyle w:val="Heading1"/>
        <w:spacing w:after="120" w:before="240"/>
      </w:pPr>
      <w:r>
        <w:rPr>
          <w:rFonts w:ascii="Georgia" w:cs="Georgia" w:eastAsia="Georgia" w:hAnsi="Georgia"/>
          <w:b/>
          <w:bCs/>
          <w:color w:val="1C1E23"/>
          <w:sz w:val="32"/>
          <w:szCs w:val="32"/>
        </w:rPr>
        <w:t xml:space="preserve">7. N — NAVIGATE: Eylem Planı Oluştur</w:t>
      </w:r>
    </w:p>
    <w:p>
      <w:pPr>
        <w:pStyle w:val="Heading2"/>
        <w:spacing w:after="120" w:before="180"/>
      </w:pPr>
      <w:r>
        <w:rPr>
          <w:rFonts w:ascii="Georgia" w:cs="Georgia" w:eastAsia="Georgia" w:hAnsi="Georgia"/>
          <w:b/>
          <w:bCs/>
          <w:color w:val="1C1E23"/>
          <w:sz w:val="28"/>
          <w:szCs w:val="28"/>
        </w:rPr>
        <w:t xml:space="preserve">Amaç</w:t>
      </w:r>
    </w:p>
    <w:p>
      <w:pPr>
        <w:spacing w:after="120"/>
        <w:jc w:val="left"/>
      </w:pPr>
      <w:r>
        <w:rPr>
          <w:rFonts w:ascii="Arial" w:cs="Arial" w:eastAsia="Arial" w:hAnsi="Arial"/>
          <w:color w:val="1C1E23"/>
          <w:sz w:val="22"/>
          <w:szCs w:val="22"/>
        </w:rPr>
        <w:t xml:space="preserve">Boşluklardan eyleme geçiş. Bu adım, EVALUATE'deki boşlukları somut görevlere dönüştürür ve bir yol haritası oluşturur.</w:t>
      </w:r>
    </w:p>
    <w:p>
      <w:pPr>
        <w:pStyle w:val="Heading2"/>
        <w:spacing w:after="120" w:before="180"/>
      </w:pPr>
      <w:r>
        <w:rPr>
          <w:rFonts w:ascii="Georgia" w:cs="Georgia" w:eastAsia="Georgia" w:hAnsi="Georgia"/>
          <w:b/>
          <w:bCs/>
          <w:color w:val="1C1E23"/>
          <w:sz w:val="28"/>
          <w:szCs w:val="28"/>
        </w:rPr>
        <w:t xml:space="preserve">Girdi (Input)</w:t>
      </w:r>
    </w:p>
    <w:p>
      <w:pPr>
        <w:pStyle w:val="ListParagraph"/>
        <w:numPr>
          <w:ilvl w:val="0"/>
          <w:numId w:val="2"/>
        </w:numPr>
        <w:spacing w:after="80"/>
        <w:ind w:left="720" w:hanging="360"/>
      </w:pPr>
      <w:r>
        <w:rPr>
          <w:rFonts w:ascii="Arial" w:cs="Arial" w:eastAsia="Arial" w:hAnsi="Arial"/>
          <w:color w:val="1C1E23"/>
          <w:sz w:val="22"/>
          <w:szCs w:val="22"/>
        </w:rPr>
        <w:t xml:space="preserve">EVALUATE çıktısı (Governance Activation Matrix)</w:t>
      </w:r>
    </w:p>
    <w:p>
      <w:pPr>
        <w:pStyle w:val="ListParagraph"/>
        <w:numPr>
          <w:ilvl w:val="0"/>
          <w:numId w:val="2"/>
        </w:numPr>
        <w:spacing w:after="80"/>
        <w:ind w:left="720" w:hanging="360"/>
      </w:pPr>
      <w:r>
        <w:rPr>
          <w:rFonts w:ascii="Arial" w:cs="Arial" w:eastAsia="Arial" w:hAnsi="Arial"/>
          <w:color w:val="1C1E23"/>
          <w:sz w:val="22"/>
          <w:szCs w:val="22"/>
        </w:rPr>
        <w:t xml:space="preserve">Kuruluşun kapasite ve kaynakları</w:t>
      </w:r>
    </w:p>
    <w:p>
      <w:pPr>
        <w:pStyle w:val="ListParagraph"/>
        <w:numPr>
          <w:ilvl w:val="0"/>
          <w:numId w:val="2"/>
        </w:numPr>
        <w:spacing w:after="80"/>
        <w:ind w:left="720" w:hanging="360"/>
      </w:pPr>
      <w:r>
        <w:rPr>
          <w:rFonts w:ascii="Arial" w:cs="Arial" w:eastAsia="Arial" w:hAnsi="Arial"/>
          <w:color w:val="1C1E23"/>
          <w:sz w:val="22"/>
          <w:szCs w:val="22"/>
        </w:rPr>
        <w:t xml:space="preserve">Paydaş görüşleri (finance, IT, legal, operations)</w:t>
      </w:r>
    </w:p>
    <w:p>
      <w:pPr>
        <w:pStyle w:val="Heading2"/>
        <w:spacing w:after="120" w:before="180"/>
      </w:pPr>
      <w:r>
        <w:rPr>
          <w:rFonts w:ascii="Georgia" w:cs="Georgia" w:eastAsia="Georgia" w:hAnsi="Georgia"/>
          <w:b/>
          <w:bCs/>
          <w:color w:val="1C1E23"/>
          <w:sz w:val="28"/>
          <w:szCs w:val="28"/>
        </w:rPr>
        <w:t xml:space="preserve">Süreç (Process)</w:t>
      </w:r>
    </w:p>
    <w:p>
      <w:pPr>
        <w:pStyle w:val="ListParagraph"/>
        <w:numPr>
          <w:ilvl w:val="0"/>
          <w:numId w:val="2"/>
        </w:numPr>
        <w:spacing w:after="80"/>
        <w:ind w:left="720" w:hanging="360"/>
      </w:pPr>
      <w:r>
        <w:rPr>
          <w:rFonts w:ascii="Arial" w:cs="Arial" w:eastAsia="Arial" w:hAnsi="Arial"/>
          <w:color w:val="1C1E23"/>
          <w:sz w:val="22"/>
          <w:szCs w:val="22"/>
        </w:rPr>
        <w:t xml:space="preserve">Boşlukları önceliklendirme: aciliyet (son tarih) + etki (risk azaltma) matrisinde yerleştir</w:t>
      </w:r>
    </w:p>
    <w:p>
      <w:pPr>
        <w:pStyle w:val="ListParagraph"/>
        <w:numPr>
          <w:ilvl w:val="0"/>
          <w:numId w:val="2"/>
        </w:numPr>
        <w:spacing w:after="80"/>
        <w:ind w:left="720" w:hanging="360"/>
      </w:pPr>
      <w:r>
        <w:rPr>
          <w:rFonts w:ascii="Arial" w:cs="Arial" w:eastAsia="Arial" w:hAnsi="Arial"/>
          <w:color w:val="1C1E23"/>
          <w:sz w:val="22"/>
          <w:szCs w:val="22"/>
        </w:rPr>
        <w:t xml:space="preserve">Eylem tanımlama: Her boşluk için 'yapılması gereken', 'kim yapacak', 'kaynak', 'bağımlılık', 'başarı kriteri'</w:t>
      </w:r>
    </w:p>
    <w:p>
      <w:pPr>
        <w:pStyle w:val="ListParagraph"/>
        <w:numPr>
          <w:ilvl w:val="0"/>
          <w:numId w:val="2"/>
        </w:numPr>
        <w:spacing w:after="80"/>
        <w:ind w:left="720" w:hanging="360"/>
      </w:pPr>
      <w:r>
        <w:rPr>
          <w:rFonts w:ascii="Arial" w:cs="Arial" w:eastAsia="Arial" w:hAnsi="Arial"/>
          <w:color w:val="1C1E23"/>
          <w:sz w:val="22"/>
          <w:szCs w:val="22"/>
        </w:rPr>
        <w:t xml:space="preserve">90 günlük yol haritası: 30-day / 60-day / 90-day milestone'ları tanımla</w:t>
      </w:r>
    </w:p>
    <w:p>
      <w:pPr>
        <w:pStyle w:val="ListParagraph"/>
        <w:numPr>
          <w:ilvl w:val="0"/>
          <w:numId w:val="2"/>
        </w:numPr>
        <w:spacing w:after="80"/>
        <w:ind w:left="720" w:hanging="360"/>
      </w:pPr>
      <w:r>
        <w:rPr>
          <w:rFonts w:ascii="Arial" w:cs="Arial" w:eastAsia="Arial" w:hAnsi="Arial"/>
          <w:color w:val="1C1E23"/>
          <w:sz w:val="22"/>
          <w:szCs w:val="22"/>
        </w:rPr>
        <w:t xml:space="preserve">RACI matrisi: Responsible, Accountable, Consulted, Informed</w:t>
      </w:r>
    </w:p>
    <w:p>
      <w:pPr>
        <w:pStyle w:val="ListParagraph"/>
        <w:numPr>
          <w:ilvl w:val="0"/>
          <w:numId w:val="2"/>
        </w:numPr>
        <w:spacing w:after="80"/>
        <w:ind w:left="720" w:hanging="360"/>
      </w:pPr>
      <w:r>
        <w:rPr>
          <w:rFonts w:ascii="Arial" w:cs="Arial" w:eastAsia="Arial" w:hAnsi="Arial"/>
          <w:color w:val="1C1E23"/>
          <w:sz w:val="22"/>
          <w:szCs w:val="22"/>
        </w:rPr>
        <w:t xml:space="preserve">Döküman ihtiyacı haritalaması: Her eylem için döküman şablonu</w:t>
      </w:r>
    </w:p>
    <w:p>
      <w:pPr>
        <w:pStyle w:val="ListParagraph"/>
        <w:numPr>
          <w:ilvl w:val="0"/>
          <w:numId w:val="2"/>
        </w:numPr>
        <w:spacing w:after="80"/>
        <w:ind w:left="720" w:hanging="360"/>
      </w:pPr>
      <w:r>
        <w:rPr>
          <w:rFonts w:ascii="Arial" w:cs="Arial" w:eastAsia="Arial" w:hAnsi="Arial"/>
          <w:color w:val="1C1E23"/>
          <w:sz w:val="22"/>
          <w:szCs w:val="22"/>
        </w:rPr>
        <w:t xml:space="preserve">Eğitim ihtiyacı belirlenmesi: Roller bazında eğitim planı</w:t>
      </w:r>
    </w:p>
    <w:p>
      <w:pPr>
        <w:pStyle w:val="Heading2"/>
        <w:spacing w:after="120" w:before="180"/>
      </w:pPr>
      <w:r>
        <w:rPr>
          <w:rFonts w:ascii="Georgia" w:cs="Georgia" w:eastAsia="Georgia" w:hAnsi="Georgia"/>
          <w:b/>
          <w:bCs/>
          <w:color w:val="1C1E23"/>
          <w:sz w:val="28"/>
          <w:szCs w:val="28"/>
        </w:rPr>
        <w:t xml:space="preserve">Çıktı (Output)</w:t>
      </w:r>
    </w:p>
    <w:p>
      <w:pPr>
        <w:spacing w:after="120"/>
        <w:jc w:val="left"/>
      </w:pPr>
      <w:r>
        <w:rPr>
          <w:rFonts w:ascii="Arial" w:cs="Arial" w:eastAsia="Arial" w:hAnsi="Arial"/>
          <w:color w:val="1C1E23"/>
          <w:sz w:val="22"/>
          <w:szCs w:val="22"/>
        </w:rPr>
        <w:t xml:space="preserve">90 Günlük Uyum Yol Haritası:</w:t>
      </w:r>
    </w:p>
    <w:p>
      <w:pPr>
        <w:pStyle w:val="ListParagraph"/>
        <w:numPr>
          <w:ilvl w:val="1"/>
          <w:numId w:val="2"/>
        </w:numPr>
        <w:spacing w:after="80"/>
        <w:ind w:left="1440" w:hanging="360"/>
      </w:pPr>
      <w:r>
        <w:rPr>
          <w:rFonts w:ascii="Arial" w:cs="Arial" w:eastAsia="Arial" w:hAnsi="Arial"/>
          <w:color w:val="1C1E23"/>
          <w:sz w:val="22"/>
          <w:szCs w:val="22"/>
        </w:rPr>
        <w:t xml:space="preserve">Gantt takvim (adımlar ve zamanlamalar)</w:t>
      </w:r>
    </w:p>
    <w:p>
      <w:pPr>
        <w:pStyle w:val="ListParagraph"/>
        <w:numPr>
          <w:ilvl w:val="1"/>
          <w:numId w:val="2"/>
        </w:numPr>
        <w:spacing w:after="80"/>
        <w:ind w:left="1440" w:hanging="360"/>
      </w:pPr>
      <w:r>
        <w:rPr>
          <w:rFonts w:ascii="Arial" w:cs="Arial" w:eastAsia="Arial" w:hAnsi="Arial"/>
          <w:color w:val="1C1E23"/>
          <w:sz w:val="22"/>
          <w:szCs w:val="22"/>
        </w:rPr>
        <w:t xml:space="preserve">RACI matrisi (roller ve sorumluluklar)</w:t>
      </w:r>
    </w:p>
    <w:p>
      <w:pPr>
        <w:pStyle w:val="ListParagraph"/>
        <w:numPr>
          <w:ilvl w:val="1"/>
          <w:numId w:val="2"/>
        </w:numPr>
        <w:spacing w:after="80"/>
        <w:ind w:left="1440" w:hanging="360"/>
      </w:pPr>
      <w:r>
        <w:rPr>
          <w:rFonts w:ascii="Arial" w:cs="Arial" w:eastAsia="Arial" w:hAnsi="Arial"/>
          <w:color w:val="1C1E23"/>
          <w:sz w:val="22"/>
          <w:szCs w:val="22"/>
        </w:rPr>
        <w:t xml:space="preserve">Kaynak planı (bütçe, personel, teknoloji)</w:t>
      </w:r>
    </w:p>
    <w:p>
      <w:pPr>
        <w:pStyle w:val="ListParagraph"/>
        <w:numPr>
          <w:ilvl w:val="1"/>
          <w:numId w:val="2"/>
        </w:numPr>
        <w:spacing w:after="80"/>
        <w:ind w:left="1440" w:hanging="360"/>
      </w:pPr>
      <w:r>
        <w:rPr>
          <w:rFonts w:ascii="Arial" w:cs="Arial" w:eastAsia="Arial" w:hAnsi="Arial"/>
          <w:color w:val="1C1E23"/>
          <w:sz w:val="22"/>
          <w:szCs w:val="22"/>
        </w:rPr>
        <w:t xml:space="preserve">Template listesi (dokümantasyon şablonları)</w:t>
      </w:r>
    </w:p>
    <w:p>
      <w:pPr>
        <w:pStyle w:val="ListParagraph"/>
        <w:numPr>
          <w:ilvl w:val="1"/>
          <w:numId w:val="2"/>
        </w:numPr>
        <w:spacing w:after="80"/>
        <w:ind w:left="1440" w:hanging="360"/>
      </w:pPr>
      <w:r>
        <w:rPr>
          <w:rFonts w:ascii="Arial" w:cs="Arial" w:eastAsia="Arial" w:hAnsi="Arial"/>
          <w:color w:val="1C1E23"/>
          <w:sz w:val="22"/>
          <w:szCs w:val="22"/>
        </w:rPr>
        <w:t xml:space="preserve">Eğitim planı (rol bazında)</w:t>
      </w:r>
    </w:p>
    <w:p>
      <w:pPr>
        <w:pStyle w:val="Heading2"/>
        <w:spacing w:after="120" w:before="180"/>
      </w:pPr>
      <w:r>
        <w:rPr>
          <w:rFonts w:ascii="Georgia" w:cs="Georgia" w:eastAsia="Georgia" w:hAnsi="Georgia"/>
          <w:b/>
          <w:bCs/>
          <w:color w:val="1C1E23"/>
          <w:sz w:val="28"/>
          <w:szCs w:val="28"/>
        </w:rPr>
        <w:t xml:space="preserve">Yasal Referanslar</w:t>
      </w:r>
    </w:p>
    <w:p>
      <w:pPr>
        <w:pStyle w:val="ListParagraph"/>
        <w:numPr>
          <w:ilvl w:val="0"/>
          <w:numId w:val="2"/>
        </w:numPr>
        <w:spacing w:after="80"/>
        <w:ind w:left="720" w:hanging="360"/>
      </w:pPr>
      <w:r>
        <w:rPr>
          <w:rFonts w:ascii="Arial" w:cs="Arial" w:eastAsia="Arial" w:hAnsi="Arial"/>
          <w:color w:val="1C1E23"/>
          <w:sz w:val="22"/>
          <w:szCs w:val="22"/>
        </w:rPr>
        <w:t xml:space="preserve">EU AI Act Madde 4: AI okuryazarlığı ve eğitimi</w:t>
      </w:r>
    </w:p>
    <w:p>
      <w:pPr>
        <w:pStyle w:val="ListParagraph"/>
        <w:numPr>
          <w:ilvl w:val="0"/>
          <w:numId w:val="2"/>
        </w:numPr>
        <w:spacing w:after="80"/>
        <w:ind w:left="720" w:hanging="360"/>
      </w:pPr>
      <w:r>
        <w:rPr>
          <w:rFonts w:ascii="Arial" w:cs="Arial" w:eastAsia="Arial" w:hAnsi="Arial"/>
          <w:color w:val="1C1E23"/>
          <w:sz w:val="22"/>
          <w:szCs w:val="22"/>
        </w:rPr>
        <w:t xml:space="preserve">EU AI Act Madde 11 + Ek IV: Teknik dokümantasyon (ne yazılmalı)</w:t>
      </w:r>
    </w:p>
    <w:p>
      <w:pPr>
        <w:pStyle w:val="ListParagraph"/>
        <w:numPr>
          <w:ilvl w:val="0"/>
          <w:numId w:val="2"/>
        </w:numPr>
        <w:spacing w:after="80"/>
        <w:ind w:left="720" w:hanging="360"/>
      </w:pPr>
      <w:r>
        <w:rPr>
          <w:rFonts w:ascii="Arial" w:cs="Arial" w:eastAsia="Arial" w:hAnsi="Arial"/>
          <w:color w:val="1C1E23"/>
          <w:sz w:val="22"/>
          <w:szCs w:val="22"/>
        </w:rPr>
        <w:t xml:space="preserve">EU AI Act Madde 14: İnsan gözetimi (nasıl uygulanmalı)</w:t>
      </w:r>
    </w:p>
    <w:p>
      <w:pPr>
        <w:pStyle w:val="ListParagraph"/>
        <w:numPr>
          <w:ilvl w:val="0"/>
          <w:numId w:val="2"/>
        </w:numPr>
        <w:spacing w:after="80"/>
        <w:ind w:left="720" w:hanging="360"/>
      </w:pPr>
      <w:r>
        <w:rPr>
          <w:rFonts w:ascii="Arial" w:cs="Arial" w:eastAsia="Arial" w:hAnsi="Arial"/>
          <w:color w:val="1C1E23"/>
          <w:sz w:val="22"/>
          <w:szCs w:val="22"/>
        </w:rPr>
        <w:t xml:space="preserve">EU AI Act Madde 17: Veri yönetimi (prosedürler)</w:t>
      </w:r>
    </w:p>
    <w:p>
      <w:pPr>
        <w:pStyle w:val="ListParagraph"/>
        <w:numPr>
          <w:ilvl w:val="0"/>
          <w:numId w:val="2"/>
        </w:numPr>
        <w:spacing w:after="80"/>
        <w:ind w:left="720" w:hanging="360"/>
      </w:pPr>
      <w:r>
        <w:rPr>
          <w:rFonts w:ascii="Arial" w:cs="Arial" w:eastAsia="Arial" w:hAnsi="Arial"/>
          <w:color w:val="1C1E23"/>
          <w:sz w:val="22"/>
          <w:szCs w:val="22"/>
        </w:rPr>
        <w:t xml:space="preserve">EU AI Act Madde 26(5): Güncelleme takvimi</w:t>
      </w:r>
    </w:p>
    <w:p>
      <w:pPr>
        <w:pStyle w:val="ListParagraph"/>
        <w:numPr>
          <w:ilvl w:val="0"/>
          <w:numId w:val="2"/>
        </w:numPr>
        <w:spacing w:after="80"/>
        <w:ind w:left="720" w:hanging="360"/>
      </w:pPr>
      <w:r>
        <w:rPr>
          <w:rFonts w:ascii="Arial" w:cs="Arial" w:eastAsia="Arial" w:hAnsi="Arial"/>
          <w:color w:val="1C1E23"/>
          <w:sz w:val="22"/>
          <w:szCs w:val="22"/>
        </w:rPr>
        <w:t xml:space="preserve">EU AI Act Madde 72: Post-market monitoring prosedürü</w:t>
      </w:r>
    </w:p>
    <w:p>
      <w:pPr>
        <w:pStyle w:val="ListParagraph"/>
        <w:numPr>
          <w:ilvl w:val="0"/>
          <w:numId w:val="2"/>
        </w:numPr>
        <w:spacing w:after="80"/>
        <w:ind w:left="720" w:hanging="360"/>
      </w:pPr>
      <w:r>
        <w:rPr>
          <w:rFonts w:ascii="Arial" w:cs="Arial" w:eastAsia="Arial" w:hAnsi="Arial"/>
          <w:color w:val="1C1E23"/>
          <w:sz w:val="22"/>
          <w:szCs w:val="22"/>
        </w:rPr>
        <w:t xml:space="preserve">KVKK Madde 12(2): Ek güvenlik önlemleri (uygulama)</w:t>
      </w:r>
    </w:p>
    <w:p>
      <w:pPr>
        <w:pStyle w:val="ListParagraph"/>
        <w:numPr>
          <w:ilvl w:val="0"/>
          <w:numId w:val="2"/>
        </w:numPr>
        <w:spacing w:after="80"/>
        <w:ind w:left="720" w:hanging="360"/>
      </w:pPr>
      <w:r>
        <w:rPr>
          <w:rFonts w:ascii="Arial" w:cs="Arial" w:eastAsia="Arial" w:hAnsi="Arial"/>
          <w:color w:val="1C1E23"/>
          <w:sz w:val="22"/>
          <w:szCs w:val="22"/>
        </w:rPr>
        <w:t xml:space="preserve">KVKK Madde 10: Aydınlatma şablonları</w:t>
      </w:r>
    </w:p>
    <w:p>
      <w:pPr>
        <w:pStyle w:val="ListParagraph"/>
        <w:numPr>
          <w:ilvl w:val="0"/>
          <w:numId w:val="2"/>
        </w:numPr>
        <w:spacing w:after="80"/>
        <w:ind w:left="720" w:hanging="360"/>
      </w:pPr>
      <w:r>
        <w:rPr>
          <w:rFonts w:ascii="Arial" w:cs="Arial" w:eastAsia="Arial" w:hAnsi="Arial"/>
          <w:color w:val="1C1E23"/>
          <w:sz w:val="22"/>
          <w:szCs w:val="22"/>
        </w:rPr>
        <w:t xml:space="preserve">KVKK Madde 5(1)(ç): Verilerin güvenliğini sağlama (teknik ve idari)</w:t>
      </w:r>
    </w:p>
    <w:p>
      <w:pPr>
        <w:pStyle w:val="ListParagraph"/>
        <w:numPr>
          <w:ilvl w:val="0"/>
          <w:numId w:val="2"/>
        </w:numPr>
        <w:spacing w:after="80"/>
        <w:ind w:left="720" w:hanging="360"/>
      </w:pPr>
      <w:r>
        <w:rPr>
          <w:rFonts w:ascii="Arial" w:cs="Arial" w:eastAsia="Arial" w:hAnsi="Arial"/>
          <w:color w:val="1C1E23"/>
          <w:sz w:val="22"/>
          <w:szCs w:val="22"/>
        </w:rPr>
        <w:t xml:space="preserve">KVKK Yurt Dışı Aktarım Rehberi (varsa)</w:t>
      </w:r>
    </w:p>
    <w:p>
      <w:pPr>
        <w:pStyle w:val="ListParagraph"/>
        <w:numPr>
          <w:ilvl w:val="0"/>
          <w:numId w:val="2"/>
        </w:numPr>
        <w:spacing w:after="80"/>
        <w:ind w:left="720" w:hanging="360"/>
      </w:pPr>
      <w:r>
        <w:rPr>
          <w:rFonts w:ascii="Arial" w:cs="Arial" w:eastAsia="Arial" w:hAnsi="Arial"/>
          <w:color w:val="1C1E23"/>
          <w:sz w:val="22"/>
          <w:szCs w:val="22"/>
        </w:rPr>
        <w:t xml:space="preserve">ISO 42001 Madde 6.2: Hedef ve planlama</w:t>
      </w:r>
    </w:p>
    <w:p>
      <w:pPr>
        <w:pStyle w:val="ListParagraph"/>
        <w:numPr>
          <w:ilvl w:val="0"/>
          <w:numId w:val="2"/>
        </w:numPr>
        <w:spacing w:after="80"/>
        <w:ind w:left="720" w:hanging="360"/>
      </w:pPr>
      <w:r>
        <w:rPr>
          <w:rFonts w:ascii="Arial" w:cs="Arial" w:eastAsia="Arial" w:hAnsi="Arial"/>
          <w:color w:val="1C1E23"/>
          <w:sz w:val="22"/>
          <w:szCs w:val="22"/>
        </w:rPr>
        <w:t xml:space="preserve">ISO 42001 Madde 7: Destek (kaynaklar, yeterlilik, farkındalık)</w:t>
      </w:r>
    </w:p>
    <w:p>
      <w:pPr>
        <w:pStyle w:val="ListParagraph"/>
        <w:numPr>
          <w:ilvl w:val="0"/>
          <w:numId w:val="2"/>
        </w:numPr>
        <w:spacing w:after="80"/>
        <w:ind w:left="720" w:hanging="360"/>
      </w:pPr>
      <w:r>
        <w:rPr>
          <w:rFonts w:ascii="Arial" w:cs="Arial" w:eastAsia="Arial" w:hAnsi="Arial"/>
          <w:color w:val="1C1E23"/>
          <w:sz w:val="22"/>
          <w:szCs w:val="22"/>
        </w:rPr>
        <w:t xml:space="preserve">ISO 42001 Madde 8: Operasyonel planlama ve kontrol</w:t>
      </w:r>
    </w:p>
    <w:p>
      <w:pPr>
        <w:pStyle w:val="Heading2"/>
        <w:spacing w:after="120" w:before="180"/>
      </w:pPr>
      <w:r>
        <w:rPr>
          <w:rFonts w:ascii="Georgia" w:cs="Georgia" w:eastAsia="Georgia" w:hAnsi="Georgia"/>
          <w:b/>
          <w:bCs/>
          <w:color w:val="1C1E23"/>
          <w:sz w:val="28"/>
          <w:szCs w:val="28"/>
        </w:rPr>
        <w:t xml:space="preserve">Hexis Aracı</w:t>
      </w:r>
    </w:p>
    <w:p>
      <w:pPr>
        <w:spacing w:after="120"/>
        <w:jc w:val="left"/>
      </w:pPr>
      <w:r>
        <w:rPr>
          <w:rFonts w:ascii="Arial" w:cs="Arial" w:eastAsia="Arial" w:hAnsi="Arial"/>
          <w:color w:val="1C1E23"/>
          <w:sz w:val="22"/>
          <w:szCs w:val="22"/>
        </w:rPr>
        <w:t xml:space="preserve">MEVCUT DEĞİL — bu, en kritik boşluktur. v1.1'de '90-Day Navigator' aracı planlanmıştır.</w:t>
      </w:r>
    </w:p>
    <w:p>
      <w:pPr>
        <w:pStyle w:val="Heading2"/>
        <w:spacing w:after="120" w:before="180"/>
      </w:pPr>
      <w:r>
        <w:rPr>
          <w:rFonts w:ascii="Georgia" w:cs="Georgia" w:eastAsia="Georgia" w:hAnsi="Georgia"/>
          <w:b/>
          <w:bCs/>
          <w:color w:val="1C1E23"/>
          <w:sz w:val="28"/>
          <w:szCs w:val="28"/>
        </w:rPr>
        <w:t xml:space="preserve">Geçiş Koşulu</w:t>
      </w:r>
    </w:p>
    <w:p>
      <w:pPr>
        <w:spacing w:after="120"/>
        <w:jc w:val="left"/>
      </w:pPr>
      <w:r>
        <w:rPr>
          <w:rFonts w:ascii="Arial" w:cs="Arial" w:eastAsia="Arial" w:hAnsi="Arial"/>
          <w:color w:val="1C1E23"/>
          <w:sz w:val="22"/>
          <w:szCs w:val="22"/>
        </w:rPr>
        <w:t xml:space="preserve">Yol haritası paydaşlar tarafından onaylandığında → TRACK adımına geçilir.</w:t>
      </w:r>
    </w:p>
    <w:p>
      <w:pPr>
        <w:pStyle w:val="Heading2"/>
        <w:spacing w:after="120" w:before="180"/>
      </w:pPr>
      <w:r>
        <w:rPr>
          <w:rFonts w:ascii="Georgia" w:cs="Georgia" w:eastAsia="Georgia" w:hAnsi="Georgia"/>
          <w:b/>
          <w:bCs/>
          <w:color w:val="1C1E23"/>
          <w:sz w:val="28"/>
          <w:szCs w:val="28"/>
        </w:rPr>
        <w:t xml:space="preserve">Geri Dönüş Tetikleyicisi</w:t>
      </w:r>
    </w:p>
    <w:p>
      <w:pPr>
        <w:spacing w:after="120"/>
        <w:jc w:val="left"/>
      </w:pPr>
      <w:r>
        <w:rPr>
          <w:rFonts w:ascii="Arial" w:cs="Arial" w:eastAsia="Arial" w:hAnsi="Arial"/>
          <w:color w:val="1C1E23"/>
          <w:sz w:val="22"/>
          <w:szCs w:val="22"/>
        </w:rPr>
        <w:t xml:space="preserve">Yeni risk / yükümlülük keşfedilirse → IDENTIFY veya EVALUATE'e dön ve yol haritasını güncelle. Sonrasında NAVIGATE'e dönerek yeni eylemleri ekle.</w:t>
      </w:r>
    </w:p>
    <w:p>
      <w:r>
        <w:br w:type="page"/>
      </w:r>
    </w:p>
    <w:p>
      <w:pPr>
        <w:pStyle w:val="Heading1"/>
        <w:spacing w:after="120" w:before="240"/>
      </w:pPr>
      <w:r>
        <w:rPr>
          <w:rFonts w:ascii="Georgia" w:cs="Georgia" w:eastAsia="Georgia" w:hAnsi="Georgia"/>
          <w:b/>
          <w:bCs/>
          <w:color w:val="1C1E23"/>
          <w:sz w:val="32"/>
          <w:szCs w:val="32"/>
        </w:rPr>
        <w:t xml:space="preserve">8. T — TRACK: İzle ve Sürdür</w:t>
      </w:r>
    </w:p>
    <w:p>
      <w:pPr>
        <w:pStyle w:val="Heading2"/>
        <w:spacing w:after="120" w:before="180"/>
      </w:pPr>
      <w:r>
        <w:rPr>
          <w:rFonts w:ascii="Georgia" w:cs="Georgia" w:eastAsia="Georgia" w:hAnsi="Georgia"/>
          <w:b/>
          <w:bCs/>
          <w:color w:val="1C1E23"/>
          <w:sz w:val="28"/>
          <w:szCs w:val="28"/>
        </w:rPr>
        <w:t xml:space="preserve">Amaç</w:t>
      </w:r>
    </w:p>
    <w:p>
      <w:pPr>
        <w:spacing w:after="120"/>
        <w:jc w:val="left"/>
      </w:pPr>
      <w:r>
        <w:rPr>
          <w:rFonts w:ascii="Arial" w:cs="Arial" w:eastAsia="Arial" w:hAnsi="Arial"/>
          <w:color w:val="1C1E23"/>
          <w:sz w:val="22"/>
          <w:szCs w:val="22"/>
        </w:rPr>
        <w:t xml:space="preserve">Uyum durumunu sürekli izlemek ve mevzuat değişikliklerine yanıt vermek. Bu adım, ORIENT'i bir döngü haline getirmek için iki işlev yerine getirir: (1) eylem ilerleme takibi, (2) 6 aylık yeniden değerlendirme tetikleme.</w:t>
      </w:r>
    </w:p>
    <w:p>
      <w:pPr>
        <w:pStyle w:val="Heading2"/>
        <w:spacing w:after="120" w:before="180"/>
      </w:pPr>
      <w:r>
        <w:rPr>
          <w:rFonts w:ascii="Georgia" w:cs="Georgia" w:eastAsia="Georgia" w:hAnsi="Georgia"/>
          <w:b/>
          <w:bCs/>
          <w:color w:val="1C1E23"/>
          <w:sz w:val="28"/>
          <w:szCs w:val="28"/>
        </w:rPr>
        <w:t xml:space="preserve">Girdi (Input)</w:t>
      </w:r>
    </w:p>
    <w:p>
      <w:pPr>
        <w:pStyle w:val="ListParagraph"/>
        <w:numPr>
          <w:ilvl w:val="0"/>
          <w:numId w:val="2"/>
        </w:numPr>
        <w:spacing w:after="80"/>
        <w:ind w:left="720" w:hanging="360"/>
      </w:pPr>
      <w:r>
        <w:rPr>
          <w:rFonts w:ascii="Arial" w:cs="Arial" w:eastAsia="Arial" w:hAnsi="Arial"/>
          <w:color w:val="1C1E23"/>
          <w:sz w:val="22"/>
          <w:szCs w:val="22"/>
        </w:rPr>
        <w:t xml:space="preserve">NAVIGATE çıktısı (90 Günlük Yol Haritası)</w:t>
      </w:r>
    </w:p>
    <w:p>
      <w:pPr>
        <w:pStyle w:val="ListParagraph"/>
        <w:numPr>
          <w:ilvl w:val="0"/>
          <w:numId w:val="2"/>
        </w:numPr>
        <w:spacing w:after="80"/>
        <w:ind w:left="720" w:hanging="360"/>
      </w:pPr>
      <w:r>
        <w:rPr>
          <w:rFonts w:ascii="Arial" w:cs="Arial" w:eastAsia="Arial" w:hAnsi="Arial"/>
          <w:color w:val="1C1E23"/>
          <w:sz w:val="22"/>
          <w:szCs w:val="22"/>
        </w:rPr>
        <w:t xml:space="preserve">Uygulama verileri: completed tasks, incidents, regulatory changes</w:t>
      </w:r>
    </w:p>
    <w:p>
      <w:pPr>
        <w:pStyle w:val="ListParagraph"/>
        <w:numPr>
          <w:ilvl w:val="0"/>
          <w:numId w:val="2"/>
        </w:numPr>
        <w:spacing w:after="80"/>
        <w:ind w:left="720" w:hanging="360"/>
      </w:pPr>
      <w:r>
        <w:rPr>
          <w:rFonts w:ascii="Arial" w:cs="Arial" w:eastAsia="Arial" w:hAnsi="Arial"/>
          <w:color w:val="1C1E23"/>
          <w:sz w:val="22"/>
          <w:szCs w:val="22"/>
        </w:rPr>
        <w:t xml:space="preserve">Monitoring data: sistem performansı, eğitim tamamlanma oranları, denetim bulguları</w:t>
      </w:r>
    </w:p>
    <w:p>
      <w:pPr>
        <w:pStyle w:val="Heading2"/>
        <w:spacing w:after="120" w:before="180"/>
      </w:pPr>
      <w:r>
        <w:rPr>
          <w:rFonts w:ascii="Georgia" w:cs="Georgia" w:eastAsia="Georgia" w:hAnsi="Georgia"/>
          <w:b/>
          <w:bCs/>
          <w:color w:val="1C1E23"/>
          <w:sz w:val="28"/>
          <w:szCs w:val="28"/>
        </w:rPr>
        <w:t xml:space="preserve">Süreç (Process)</w:t>
      </w:r>
    </w:p>
    <w:p>
      <w:pPr>
        <w:pStyle w:val="ListParagraph"/>
        <w:numPr>
          <w:ilvl w:val="0"/>
          <w:numId w:val="2"/>
        </w:numPr>
        <w:spacing w:after="80"/>
        <w:ind w:left="720" w:hanging="360"/>
      </w:pPr>
      <w:r>
        <w:rPr>
          <w:rFonts w:ascii="Arial" w:cs="Arial" w:eastAsia="Arial" w:hAnsi="Arial"/>
          <w:color w:val="1C1E23"/>
          <w:sz w:val="22"/>
          <w:szCs w:val="22"/>
        </w:rPr>
        <w:t xml:space="preserve">Milestone takibi: Her 30 günü hedef olarak işaretle (on-track / at-risk / off-track)</w:t>
      </w:r>
    </w:p>
    <w:p>
      <w:pPr>
        <w:pStyle w:val="ListParagraph"/>
        <w:numPr>
          <w:ilvl w:val="0"/>
          <w:numId w:val="2"/>
        </w:numPr>
        <w:spacing w:after="80"/>
        <w:ind w:left="720" w:hanging="360"/>
      </w:pPr>
      <w:r>
        <w:rPr>
          <w:rFonts w:ascii="Arial" w:cs="Arial" w:eastAsia="Arial" w:hAnsi="Arial"/>
          <w:color w:val="1C1E23"/>
          <w:sz w:val="22"/>
          <w:szCs w:val="22"/>
        </w:rPr>
        <w:t xml:space="preserve">Son tarih yönetimi: Yasal son tarihler takibi, alarm seti</w:t>
      </w:r>
    </w:p>
    <w:p>
      <w:pPr>
        <w:pStyle w:val="ListParagraph"/>
        <w:numPr>
          <w:ilvl w:val="0"/>
          <w:numId w:val="2"/>
        </w:numPr>
        <w:spacing w:after="80"/>
        <w:ind w:left="720" w:hanging="360"/>
      </w:pPr>
      <w:r>
        <w:rPr>
          <w:rFonts w:ascii="Arial" w:cs="Arial" w:eastAsia="Arial" w:hAnsi="Arial"/>
          <w:color w:val="1C1E23"/>
          <w:sz w:val="22"/>
          <w:szCs w:val="22"/>
        </w:rPr>
        <w:t xml:space="preserve">Mevzuat değişiklik takibi: Risk sınıfı, Ek III, çerçeve güncellemeleri</w:t>
      </w:r>
    </w:p>
    <w:p>
      <w:pPr>
        <w:pStyle w:val="ListParagraph"/>
        <w:numPr>
          <w:ilvl w:val="0"/>
          <w:numId w:val="2"/>
        </w:numPr>
        <w:spacing w:after="80"/>
        <w:ind w:left="720" w:hanging="360"/>
      </w:pPr>
      <w:r>
        <w:rPr>
          <w:rFonts w:ascii="Arial" w:cs="Arial" w:eastAsia="Arial" w:hAnsi="Arial"/>
          <w:color w:val="1C1E23"/>
          <w:sz w:val="22"/>
          <w:szCs w:val="22"/>
        </w:rPr>
        <w:t xml:space="preserve">6 aylık yeniden değerlendirme: OBSERVE → RISK → EVALUATE → NAVIGATE → TRACK döngüsü başlat</w:t>
      </w:r>
    </w:p>
    <w:p>
      <w:pPr>
        <w:pStyle w:val="ListParagraph"/>
        <w:numPr>
          <w:ilvl w:val="0"/>
          <w:numId w:val="2"/>
        </w:numPr>
        <w:spacing w:after="80"/>
        <w:ind w:left="720" w:hanging="360"/>
      </w:pPr>
      <w:r>
        <w:rPr>
          <w:rFonts w:ascii="Arial" w:cs="Arial" w:eastAsia="Arial" w:hAnsi="Arial"/>
          <w:color w:val="1C1E23"/>
          <w:sz w:val="22"/>
          <w:szCs w:val="22"/>
        </w:rPr>
        <w:t xml:space="preserve">Olay yönetimi: Sistem arızası, veri ihlali, şikayet → TRACK logla, gerekirse IDENTIFY/EVALUATE'e geri dön</w:t>
      </w:r>
    </w:p>
    <w:p>
      <w:pPr>
        <w:pStyle w:val="ListParagraph"/>
        <w:numPr>
          <w:ilvl w:val="0"/>
          <w:numId w:val="2"/>
        </w:numPr>
        <w:spacing w:after="80"/>
        <w:ind w:left="720" w:hanging="360"/>
      </w:pPr>
      <w:r>
        <w:rPr>
          <w:rFonts w:ascii="Arial" w:cs="Arial" w:eastAsia="Arial" w:hAnsi="Arial"/>
          <w:color w:val="1C1E23"/>
          <w:sz w:val="22"/>
          <w:szCs w:val="22"/>
        </w:rPr>
        <w:t xml:space="preserve">KPI izleme: Eğitim tamamlanma, denetim bulguları, sistem downtimes</w:t>
      </w:r>
    </w:p>
    <w:p>
      <w:pPr>
        <w:pStyle w:val="Heading2"/>
        <w:spacing w:after="120" w:before="180"/>
      </w:pPr>
      <w:r>
        <w:rPr>
          <w:rFonts w:ascii="Georgia" w:cs="Georgia" w:eastAsia="Georgia" w:hAnsi="Georgia"/>
          <w:b/>
          <w:bCs/>
          <w:color w:val="1C1E23"/>
          <w:sz w:val="28"/>
          <w:szCs w:val="28"/>
        </w:rPr>
        <w:t xml:space="preserve">Çıktı (Output)</w:t>
      </w:r>
    </w:p>
    <w:p>
      <w:pPr>
        <w:spacing w:after="120"/>
        <w:jc w:val="left"/>
      </w:pPr>
      <w:r>
        <w:rPr>
          <w:rFonts w:ascii="Arial" w:cs="Arial" w:eastAsia="Arial" w:hAnsi="Arial"/>
          <w:color w:val="1C1E23"/>
          <w:sz w:val="22"/>
          <w:szCs w:val="22"/>
        </w:rPr>
        <w:t xml:space="preserve">Uyum Durumu Panosu:</w:t>
      </w:r>
    </w:p>
    <w:p>
      <w:pPr>
        <w:pStyle w:val="ListParagraph"/>
        <w:numPr>
          <w:ilvl w:val="1"/>
          <w:numId w:val="2"/>
        </w:numPr>
        <w:spacing w:after="80"/>
        <w:ind w:left="1440" w:hanging="360"/>
      </w:pPr>
      <w:r>
        <w:rPr>
          <w:rFonts w:ascii="Arial" w:cs="Arial" w:eastAsia="Arial" w:hAnsi="Arial"/>
          <w:color w:val="1C1E23"/>
          <w:sz w:val="22"/>
          <w:szCs w:val="22"/>
        </w:rPr>
        <w:t xml:space="preserve">90-day roadmap progress (% complete per milestone)</w:t>
      </w:r>
    </w:p>
    <w:p>
      <w:pPr>
        <w:pStyle w:val="ListParagraph"/>
        <w:numPr>
          <w:ilvl w:val="1"/>
          <w:numId w:val="2"/>
        </w:numPr>
        <w:spacing w:after="80"/>
        <w:ind w:left="1440" w:hanging="360"/>
      </w:pPr>
      <w:r>
        <w:rPr>
          <w:rFonts w:ascii="Arial" w:cs="Arial" w:eastAsia="Arial" w:hAnsi="Arial"/>
          <w:color w:val="1C1E23"/>
          <w:sz w:val="22"/>
          <w:szCs w:val="22"/>
        </w:rPr>
        <w:t xml:space="preserve">Upcoming deadlines (next 90 days)</w:t>
      </w:r>
    </w:p>
    <w:p>
      <w:pPr>
        <w:pStyle w:val="ListParagraph"/>
        <w:numPr>
          <w:ilvl w:val="1"/>
          <w:numId w:val="2"/>
        </w:numPr>
        <w:spacing w:after="80"/>
        <w:ind w:left="1440" w:hanging="360"/>
      </w:pPr>
      <w:r>
        <w:rPr>
          <w:rFonts w:ascii="Arial" w:cs="Arial" w:eastAsia="Arial" w:hAnsi="Arial"/>
          <w:color w:val="1C1E23"/>
          <w:sz w:val="22"/>
          <w:szCs w:val="22"/>
        </w:rPr>
        <w:t xml:space="preserve">Regulatory changes (monitoring log)</w:t>
      </w:r>
    </w:p>
    <w:p>
      <w:pPr>
        <w:pStyle w:val="ListParagraph"/>
        <w:numPr>
          <w:ilvl w:val="1"/>
          <w:numId w:val="2"/>
        </w:numPr>
        <w:spacing w:after="80"/>
        <w:ind w:left="1440" w:hanging="360"/>
      </w:pPr>
      <w:r>
        <w:rPr>
          <w:rFonts w:ascii="Arial" w:cs="Arial" w:eastAsia="Arial" w:hAnsi="Arial"/>
          <w:color w:val="1C1E23"/>
          <w:sz w:val="22"/>
          <w:szCs w:val="22"/>
        </w:rPr>
        <w:t xml:space="preserve">Incidents / Non-conformances (log + remediation status)</w:t>
      </w:r>
    </w:p>
    <w:p>
      <w:pPr>
        <w:pStyle w:val="ListParagraph"/>
        <w:numPr>
          <w:ilvl w:val="1"/>
          <w:numId w:val="2"/>
        </w:numPr>
        <w:spacing w:after="80"/>
        <w:ind w:left="1440" w:hanging="360"/>
      </w:pPr>
      <w:r>
        <w:rPr>
          <w:rFonts w:ascii="Arial" w:cs="Arial" w:eastAsia="Arial" w:hAnsi="Arial"/>
          <w:color w:val="1C1E23"/>
          <w:sz w:val="22"/>
          <w:szCs w:val="22"/>
        </w:rPr>
        <w:t xml:space="preserve">Training completion rates</w:t>
      </w:r>
    </w:p>
    <w:p>
      <w:pPr>
        <w:pStyle w:val="ListParagraph"/>
        <w:numPr>
          <w:ilvl w:val="1"/>
          <w:numId w:val="2"/>
        </w:numPr>
        <w:spacing w:after="80"/>
        <w:ind w:left="1440" w:hanging="360"/>
      </w:pPr>
      <w:r>
        <w:rPr>
          <w:rFonts w:ascii="Arial" w:cs="Arial" w:eastAsia="Arial" w:hAnsi="Arial"/>
          <w:color w:val="1C1E23"/>
          <w:sz w:val="22"/>
          <w:szCs w:val="22"/>
        </w:rPr>
        <w:t xml:space="preserve">Audit findings (if applicable)</w:t>
      </w:r>
    </w:p>
    <w:p>
      <w:pPr>
        <w:pStyle w:val="ListParagraph"/>
        <w:numPr>
          <w:ilvl w:val="1"/>
          <w:numId w:val="2"/>
        </w:numPr>
        <w:spacing w:after="80"/>
        <w:ind w:left="1440" w:hanging="360"/>
      </w:pPr>
      <w:r>
        <w:rPr>
          <w:rFonts w:ascii="Arial" w:cs="Arial" w:eastAsia="Arial" w:hAnsi="Arial"/>
          <w:color w:val="1C1E23"/>
          <w:sz w:val="22"/>
          <w:szCs w:val="22"/>
        </w:rPr>
        <w:t xml:space="preserve">Next review date (6 months from now)</w:t>
      </w:r>
    </w:p>
    <w:p>
      <w:pPr>
        <w:pStyle w:val="Heading2"/>
        <w:spacing w:after="120" w:before="180"/>
      </w:pPr>
      <w:r>
        <w:rPr>
          <w:rFonts w:ascii="Georgia" w:cs="Georgia" w:eastAsia="Georgia" w:hAnsi="Georgia"/>
          <w:b/>
          <w:bCs/>
          <w:color w:val="1C1E23"/>
          <w:sz w:val="28"/>
          <w:szCs w:val="28"/>
        </w:rPr>
        <w:t xml:space="preserve">Yasal Referanslar</w:t>
      </w:r>
    </w:p>
    <w:p>
      <w:pPr>
        <w:pStyle w:val="ListParagraph"/>
        <w:numPr>
          <w:ilvl w:val="0"/>
          <w:numId w:val="2"/>
        </w:numPr>
        <w:spacing w:after="80"/>
        <w:ind w:left="720" w:hanging="360"/>
      </w:pPr>
      <w:r>
        <w:rPr>
          <w:rFonts w:ascii="Arial" w:cs="Arial" w:eastAsia="Arial" w:hAnsi="Arial"/>
          <w:color w:val="1C1E23"/>
          <w:sz w:val="22"/>
          <w:szCs w:val="22"/>
        </w:rPr>
        <w:t xml:space="preserve">EU AI Act Madde 9(2): Sistem performansının izlenmesi (post-market)</w:t>
      </w:r>
    </w:p>
    <w:p>
      <w:pPr>
        <w:pStyle w:val="ListParagraph"/>
        <w:numPr>
          <w:ilvl w:val="0"/>
          <w:numId w:val="2"/>
        </w:numPr>
        <w:spacing w:after="80"/>
        <w:ind w:left="720" w:hanging="360"/>
      </w:pPr>
      <w:r>
        <w:rPr>
          <w:rFonts w:ascii="Arial" w:cs="Arial" w:eastAsia="Arial" w:hAnsi="Arial"/>
          <w:color w:val="1C1E23"/>
          <w:sz w:val="22"/>
          <w:szCs w:val="22"/>
        </w:rPr>
        <w:t xml:space="preserve">EU AI Act Madde 12: Uyum dosyası (teknik dokümantasyon + son izleme raporu)</w:t>
      </w:r>
    </w:p>
    <w:p>
      <w:pPr>
        <w:pStyle w:val="ListParagraph"/>
        <w:numPr>
          <w:ilvl w:val="0"/>
          <w:numId w:val="2"/>
        </w:numPr>
        <w:spacing w:after="80"/>
        <w:ind w:left="720" w:hanging="360"/>
      </w:pPr>
      <w:r>
        <w:rPr>
          <w:rFonts w:ascii="Arial" w:cs="Arial" w:eastAsia="Arial" w:hAnsi="Arial"/>
          <w:color w:val="1C1E23"/>
          <w:sz w:val="22"/>
          <w:szCs w:val="22"/>
        </w:rPr>
        <w:t xml:space="preserve">EU AI Act Madde 61: Yasal uyum konusunda izleme ve raporlama</w:t>
      </w:r>
    </w:p>
    <w:p>
      <w:pPr>
        <w:pStyle w:val="ListParagraph"/>
        <w:numPr>
          <w:ilvl w:val="0"/>
          <w:numId w:val="2"/>
        </w:numPr>
        <w:spacing w:after="80"/>
        <w:ind w:left="720" w:hanging="360"/>
      </w:pPr>
      <w:r>
        <w:rPr>
          <w:rFonts w:ascii="Arial" w:cs="Arial" w:eastAsia="Arial" w:hAnsi="Arial"/>
          <w:color w:val="1C1E23"/>
          <w:sz w:val="22"/>
          <w:szCs w:val="22"/>
        </w:rPr>
        <w:t xml:space="preserve">EU AI Act Madde 72: Post-market monitoring planı (tüm yüksek riskli sistemler için)</w:t>
      </w:r>
    </w:p>
    <w:p>
      <w:pPr>
        <w:pStyle w:val="ListParagraph"/>
        <w:numPr>
          <w:ilvl w:val="0"/>
          <w:numId w:val="2"/>
        </w:numPr>
        <w:spacing w:after="80"/>
        <w:ind w:left="720" w:hanging="360"/>
      </w:pPr>
      <w:r>
        <w:rPr>
          <w:rFonts w:ascii="Arial" w:cs="Arial" w:eastAsia="Arial" w:hAnsi="Arial"/>
          <w:color w:val="1C1E23"/>
          <w:sz w:val="22"/>
          <w:szCs w:val="22"/>
        </w:rPr>
        <w:t xml:space="preserve">EU AI Act Madde 85: Periyodik uyum denetimi</w:t>
      </w:r>
    </w:p>
    <w:p>
      <w:pPr>
        <w:pStyle w:val="ListParagraph"/>
        <w:numPr>
          <w:ilvl w:val="0"/>
          <w:numId w:val="2"/>
        </w:numPr>
        <w:spacing w:after="80"/>
        <w:ind w:left="720" w:hanging="360"/>
      </w:pPr>
      <w:r>
        <w:rPr>
          <w:rFonts w:ascii="Arial" w:cs="Arial" w:eastAsia="Arial" w:hAnsi="Arial"/>
          <w:color w:val="1C1E23"/>
          <w:sz w:val="22"/>
          <w:szCs w:val="22"/>
        </w:rPr>
        <w:t xml:space="preserve">KVKK Madde 12: Ek güvenlik önlemleri (düzenli denetim)</w:t>
      </w:r>
    </w:p>
    <w:p>
      <w:pPr>
        <w:pStyle w:val="ListParagraph"/>
        <w:numPr>
          <w:ilvl w:val="0"/>
          <w:numId w:val="2"/>
        </w:numPr>
        <w:spacing w:after="80"/>
        <w:ind w:left="720" w:hanging="360"/>
      </w:pPr>
      <w:r>
        <w:rPr>
          <w:rFonts w:ascii="Arial" w:cs="Arial" w:eastAsia="Arial" w:hAnsi="Arial"/>
          <w:color w:val="1C1E23"/>
          <w:sz w:val="22"/>
          <w:szCs w:val="22"/>
        </w:rPr>
        <w:t xml:space="preserve">KVKK Madde 15: Veri ihlali yönetimi (bildirimi ve takibi)</w:t>
      </w:r>
    </w:p>
    <w:p>
      <w:pPr>
        <w:pStyle w:val="ListParagraph"/>
        <w:numPr>
          <w:ilvl w:val="0"/>
          <w:numId w:val="2"/>
        </w:numPr>
        <w:spacing w:after="80"/>
        <w:ind w:left="720" w:hanging="360"/>
      </w:pPr>
      <w:r>
        <w:rPr>
          <w:rFonts w:ascii="Arial" w:cs="Arial" w:eastAsia="Arial" w:hAnsi="Arial"/>
          <w:color w:val="1C1E23"/>
          <w:sz w:val="22"/>
          <w:szCs w:val="22"/>
        </w:rPr>
        <w:t xml:space="preserve">KVKK Kurul kararları (yürürlük değişiklikleri)</w:t>
      </w:r>
    </w:p>
    <w:p>
      <w:pPr>
        <w:pStyle w:val="ListParagraph"/>
        <w:numPr>
          <w:ilvl w:val="0"/>
          <w:numId w:val="2"/>
        </w:numPr>
        <w:spacing w:after="80"/>
        <w:ind w:left="720" w:hanging="360"/>
      </w:pPr>
      <w:r>
        <w:rPr>
          <w:rFonts w:ascii="Arial" w:cs="Arial" w:eastAsia="Arial" w:hAnsi="Arial"/>
          <w:color w:val="1C1E23"/>
          <w:sz w:val="22"/>
          <w:szCs w:val="22"/>
        </w:rPr>
        <w:t xml:space="preserve">ISO 42001 Madde 10: İyileştirme</w:t>
      </w:r>
    </w:p>
    <w:p>
      <w:pPr>
        <w:pStyle w:val="ListParagraph"/>
        <w:numPr>
          <w:ilvl w:val="0"/>
          <w:numId w:val="2"/>
        </w:numPr>
        <w:spacing w:after="80"/>
        <w:ind w:left="720" w:hanging="360"/>
      </w:pPr>
      <w:r>
        <w:rPr>
          <w:rFonts w:ascii="Arial" w:cs="Arial" w:eastAsia="Arial" w:hAnsi="Arial"/>
          <w:color w:val="1C1E23"/>
          <w:sz w:val="22"/>
          <w:szCs w:val="22"/>
        </w:rPr>
        <w:t xml:space="preserve">ISO 42001 Madde 9.1: Uygunluk denetimi</w:t>
      </w:r>
    </w:p>
    <w:p>
      <w:pPr>
        <w:pStyle w:val="Heading2"/>
        <w:spacing w:after="120" w:before="180"/>
      </w:pPr>
      <w:r>
        <w:rPr>
          <w:rFonts w:ascii="Georgia" w:cs="Georgia" w:eastAsia="Georgia" w:hAnsi="Georgia"/>
          <w:b/>
          <w:bCs/>
          <w:color w:val="1C1E23"/>
          <w:sz w:val="28"/>
          <w:szCs w:val="28"/>
        </w:rPr>
        <w:t xml:space="preserve">Hexis Aracı</w:t>
      </w:r>
    </w:p>
    <w:p>
      <w:pPr>
        <w:spacing w:after="120"/>
        <w:jc w:val="left"/>
      </w:pPr>
      <w:r>
        <w:rPr>
          <w:rFonts w:ascii="Arial" w:cs="Arial" w:eastAsia="Arial" w:hAnsi="Arial"/>
          <w:color w:val="1C1E23"/>
          <w:sz w:val="22"/>
          <w:szCs w:val="22"/>
        </w:rPr>
        <w:t xml:space="preserve">MEVCUT DEĞİL — v1.1'de 'Compliance Dashboard' planlanmıştır.</w:t>
      </w:r>
    </w:p>
    <w:p>
      <w:pPr>
        <w:pStyle w:val="Heading2"/>
        <w:spacing w:after="120" w:before="180"/>
      </w:pPr>
      <w:r>
        <w:rPr>
          <w:rFonts w:ascii="Georgia" w:cs="Georgia" w:eastAsia="Georgia" w:hAnsi="Georgia"/>
          <w:b/>
          <w:bCs/>
          <w:color w:val="1C1E23"/>
          <w:sz w:val="28"/>
          <w:szCs w:val="28"/>
        </w:rPr>
        <w:t xml:space="preserve">Geçiş Koşulu</w:t>
      </w:r>
    </w:p>
    <w:p>
      <w:pPr>
        <w:spacing w:after="120"/>
        <w:jc w:val="left"/>
      </w:pPr>
      <w:r>
        <w:rPr>
          <w:rFonts w:ascii="Arial" w:cs="Arial" w:eastAsia="Arial" w:hAnsi="Arial"/>
          <w:color w:val="1C1E23"/>
          <w:sz w:val="22"/>
          <w:szCs w:val="22"/>
        </w:rPr>
        <w:t xml:space="preserve">İlk 90 gün geçtikten sonra ve 6 aylık denetim tetiklendiğinde → OBSERVE adımına dön ve döngüyü başlat.</w:t>
      </w:r>
    </w:p>
    <w:p>
      <w:pPr>
        <w:pStyle w:val="Heading2"/>
        <w:spacing w:after="120" w:before="180"/>
      </w:pPr>
      <w:r>
        <w:rPr>
          <w:rFonts w:ascii="Georgia" w:cs="Georgia" w:eastAsia="Georgia" w:hAnsi="Georgia"/>
          <w:b/>
          <w:bCs/>
          <w:color w:val="1C1E23"/>
          <w:sz w:val="28"/>
          <w:szCs w:val="28"/>
        </w:rPr>
        <w:t xml:space="preserve">Geri Dönüş Tetikleyicisi</w:t>
      </w:r>
    </w:p>
    <w:p>
      <w:pPr>
        <w:spacing w:after="120"/>
        <w:jc w:val="left"/>
      </w:pPr>
      <w:r>
        <w:rPr>
          <w:rFonts w:ascii="Arial" w:cs="Arial" w:eastAsia="Arial" w:hAnsi="Arial"/>
          <w:color w:val="1C1E23"/>
          <w:sz w:val="22"/>
          <w:szCs w:val="22"/>
        </w:rPr>
        <w:t xml:space="preserve">Sistem arızası / veri ihlali / mevzuat değişikliği → Uyum seviyesine göre IDENTIFY, EVALUATE veya NAVIGATE'e dön ve ilgili adımları güncelle.</w:t>
      </w:r>
    </w:p>
    <w:p>
      <w:r>
        <w:br w:type="page"/>
      </w:r>
    </w:p>
    <w:p>
      <w:pPr>
        <w:pStyle w:val="Heading1"/>
        <w:spacing w:after="120" w:before="240"/>
      </w:pPr>
      <w:r>
        <w:rPr>
          <w:rFonts w:ascii="Georgia" w:cs="Georgia" w:eastAsia="Georgia" w:hAnsi="Georgia"/>
          <w:b/>
          <w:bCs/>
          <w:color w:val="1C1E23"/>
          <w:sz w:val="32"/>
          <w:szCs w:val="32"/>
        </w:rPr>
        <w:t xml:space="preserve">9. Çift Lens Yaklaşımı: EU AI Act × KVKK</w:t>
      </w:r>
    </w:p>
    <w:p>
      <w:pPr>
        <w:spacing w:after="120"/>
        <w:jc w:val="left"/>
      </w:pPr>
      <w:r>
        <w:rPr>
          <w:rFonts w:ascii="Arial" w:cs="Arial" w:eastAsia="Arial" w:hAnsi="Arial"/>
          <w:color w:val="1C1E23"/>
          <w:sz w:val="22"/>
          <w:szCs w:val="22"/>
        </w:rPr>
        <w:t xml:space="preserve">ORIENT'in temel özelliklerinden biri, aynı anda İki yasal çerçeveye yanıt vermesidir. Bu çift lens yaklaşımı, iki ayrı süreç olmadığını, her adımda her iki çerçevenin de göz önünde bulundurulduğunu gösterir.</w:t>
      </w:r>
    </w:p>
    <w:p>
      <w:pPr>
        <w:pStyle w:val="Heading2"/>
        <w:spacing w:after="120" w:before="180"/>
      </w:pPr>
      <w:r>
        <w:rPr>
          <w:rFonts w:ascii="Georgia" w:cs="Georgia" w:eastAsia="Georgia" w:hAnsi="Georgia"/>
          <w:b/>
          <w:bCs/>
          <w:color w:val="1C1E23"/>
          <w:sz w:val="28"/>
          <w:szCs w:val="28"/>
        </w:rPr>
        <w:t xml:space="preserve">Her Adımda Çift Lens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D5D3CF" w:sz="6"/>
              <w:left w:val="single" w:color="D5D3CF" w:sz="6"/>
              <w:bottom w:val="single" w:color="D5D3CF" w:sz="6"/>
              <w:right w:val="single" w:color="D5D3CF" w:sz="6"/>
            </w:tcBorders>
            <w:shd w:fill="D5D3C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ORIENT Adımı</w:t>
            </w:r>
          </w:p>
        </w:tc>
        <w:tc>
          <w:tcPr>
            <w:tcW w:type="dxa" w:w="3385"/>
            <w:tcBorders>
              <w:top w:val="single" w:color="D5D3CF" w:sz="6"/>
              <w:left w:val="single" w:color="D5D3CF" w:sz="6"/>
              <w:bottom w:val="single" w:color="D5D3CF" w:sz="6"/>
              <w:right w:val="single" w:color="D5D3CF" w:sz="6"/>
            </w:tcBorders>
            <w:shd w:fill="D5D3C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EU AI Act Perspektifi</w:t>
            </w:r>
          </w:p>
        </w:tc>
        <w:tc>
          <w:tcPr>
            <w:tcW w:type="dxa" w:w="3385"/>
            <w:tcBorders>
              <w:top w:val="single" w:color="D5D3CF" w:sz="6"/>
              <w:left w:val="single" w:color="D5D3CF" w:sz="6"/>
              <w:bottom w:val="single" w:color="D5D3CF" w:sz="6"/>
              <w:right w:val="single" w:color="D5D3CF" w:sz="6"/>
            </w:tcBorders>
            <w:shd w:fill="D5D3C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KVKK Perspektifi</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OBSERVE</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Sistem özellikleri: girdiler, çıktılar, amaç, kapasite</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Veri envanteri: türü, hacmi, işleme amacı, saklama</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RISK</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Art. 5 / 6 / 50 / 51-56 kontrolü: hangi yükümlülükler?</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Madde 6: yasal dayanak var mı? Madde 12: ek önlem gerekli mi?</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IDENTIFY</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Teknik dokümantasyon, FRIA, şeffaflık, insan gözetimi</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Aydınlatma, veri güvenliği, veri sahibi hakları, 3. taraf aktarımı</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EVALUATE</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Gözetim olgunluğu: karar verme süreci nasıl yapılandırılmış?</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Veri güvenliği: teknik ve idari kontroller tanımlı mı?</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NAVIGATE</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Eğitim planı (Art. 4), dokümantasyon şablonları (Art. 11+Ek IV)</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Uyum prosedürleri, şikayet mekanizması, veri ihlali raporu</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TRACK</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Post-market monitoring, sistem performansı izleme (Art. 72)</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Denetim bulguları, veri ihlali raporları, uyum durumu</w:t>
            </w:r>
          </w:p>
        </w:tc>
      </w:tr>
    </w:tbl>
    <w:p>
      <w:r>
        <w:t xml:space="preserve"/>
      </w:r>
    </w:p>
    <w:p>
      <w:r>
        <w:t xml:space="preserve"/>
      </w:r>
    </w:p>
    <w:p>
      <w:pPr>
        <w:pStyle w:val="Heading2"/>
        <w:spacing w:after="120" w:before="180"/>
      </w:pPr>
      <w:r>
        <w:rPr>
          <w:rFonts w:ascii="Georgia" w:cs="Georgia" w:eastAsia="Georgia" w:hAnsi="Georgia"/>
          <w:b/>
          <w:bCs/>
          <w:color w:val="1C1E23"/>
          <w:sz w:val="28"/>
          <w:szCs w:val="28"/>
        </w:rPr>
        <w:t xml:space="preserve">Neden Çift Lens?</w:t>
      </w:r>
    </w:p>
    <w:p>
      <w:pPr>
        <w:spacing w:after="120"/>
        <w:jc w:val="left"/>
      </w:pPr>
      <w:r>
        <w:rPr>
          <w:rFonts w:ascii="Arial" w:cs="Arial" w:eastAsia="Arial" w:hAnsi="Arial"/>
          <w:color w:val="1C1E23"/>
          <w:sz w:val="22"/>
          <w:szCs w:val="22"/>
        </w:rPr>
        <w:t xml:space="preserve">KVKK, kişisel verilerin işlenmesini düzenler. EU AI Act, AI sistem risklarını düzenler. Bir AI sistemi kişisel veriler işliyorsa (çoğu iş sistemi böyle), her iki çerçeve de geçerlidir. ORIENT, bu iki yasal yükümlülüğü aynı döngüde birleştirir, böylece kuruluş iki kere çalışmaz, bir kere çalışıp iki sonuç alır.</w:t>
      </w:r>
    </w:p>
    <w:p>
      <w:pPr>
        <w:pStyle w:val="Heading2"/>
        <w:spacing w:after="120" w:before="180"/>
      </w:pPr>
      <w:r>
        <w:rPr>
          <w:rFonts w:ascii="Georgia" w:cs="Georgia" w:eastAsia="Georgia" w:hAnsi="Georgia"/>
          <w:b/>
          <w:bCs/>
          <w:color w:val="1C1E23"/>
          <w:sz w:val="28"/>
          <w:szCs w:val="28"/>
        </w:rPr>
        <w:t xml:space="preserve">Çatışma Yönetimi</w:t>
      </w:r>
    </w:p>
    <w:p>
      <w:pPr>
        <w:spacing w:after="120"/>
        <w:jc w:val="left"/>
      </w:pPr>
      <w:r>
        <w:rPr>
          <w:rFonts w:ascii="Arial" w:cs="Arial" w:eastAsia="Arial" w:hAnsi="Arial"/>
          <w:color w:val="1C1E23"/>
          <w:sz w:val="22"/>
          <w:szCs w:val="22"/>
        </w:rPr>
        <w:t xml:space="preserve">Nadir olsa da, EU AI Act ve KVKK arasında çatışma olabilir. Örneğin, şeffaflık gereksinimi (EU AI Act Madde 50) ile veri güvenliği (KVKK Madde 5(1)(ç)) çakışabilir. Bu durumda, daha katı gereksinim uygulanır. ORIENT'in IDENTIFY adımı bu çatışmaları tanımlar.</w:t>
      </w:r>
    </w:p>
    <w:p>
      <w:r>
        <w:br w:type="page"/>
      </w:r>
    </w:p>
    <w:p>
      <w:pPr>
        <w:pStyle w:val="Heading1"/>
        <w:spacing w:after="120" w:before="240"/>
      </w:pPr>
      <w:r>
        <w:rPr>
          <w:rFonts w:ascii="Georgia" w:cs="Georgia" w:eastAsia="Georgia" w:hAnsi="Georgia"/>
          <w:b/>
          <w:bCs/>
          <w:color w:val="1C1E23"/>
          <w:sz w:val="32"/>
          <w:szCs w:val="32"/>
        </w:rPr>
        <w:t xml:space="preserve">10. ORIENT Döngü ve Geri Dönüş Tetikleyicileri</w:t>
      </w:r>
    </w:p>
    <w:p>
      <w:pPr>
        <w:spacing w:after="120"/>
        <w:jc w:val="left"/>
      </w:pPr>
      <w:r>
        <w:rPr>
          <w:rFonts w:ascii="Arial" w:cs="Arial" w:eastAsia="Arial" w:hAnsi="Arial"/>
          <w:color w:val="1C1E23"/>
          <w:sz w:val="22"/>
          <w:szCs w:val="22"/>
        </w:rPr>
        <w:t xml:space="preserve">ORIENT, doğrusal bir süreç değil, döngüsel bir döngüdür. Aşağıdaki diyagram ve tablo, bu döngüyü ve her adımın geri dönüş koşullarını gösterir.</w:t>
      </w:r>
    </w:p>
    <w:p>
      <w:pPr>
        <w:spacing w:after="240" w:before="120"/>
        <w:jc w:val="center"/>
      </w:pPr>
      <w:r>
        <w:rPr>
          <w:rFonts w:ascii="Arial" w:cs="Arial" w:eastAsia="Arial" w:hAnsi="Arial"/>
          <w:b/>
          <w:bCs/>
          <w:color w:val="1C1E23"/>
          <w:sz w:val="22"/>
          <w:szCs w:val="22"/>
        </w:rPr>
        <w:t xml:space="preserve">OBSERVE → RISK → IDENTIFY → EVALUATE → NAVIGATE → TRACK → (6 ay sonra) OBSERVE'e dön</w:t>
      </w:r>
    </w:p>
    <w:p>
      <w:pPr>
        <w:spacing w:after="120"/>
        <w:jc w:val="left"/>
      </w:pPr>
      <w:r>
        <w:rPr>
          <w:rFonts w:ascii="Arial" w:cs="Arial" w:eastAsia="Arial" w:hAnsi="Arial"/>
          <w:color w:val="1C1E23"/>
          <w:sz w:val="22"/>
          <w:szCs w:val="22"/>
        </w:rPr>
        <w:t xml:space="preserve">Geri dönüş tetikleyicileri (return triggers), döngünün ortasında bir adımın sonunda önceki adıma geri dönmesini gerektirir.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D5D3CF" w:sz="6"/>
              <w:left w:val="single" w:color="D5D3CF" w:sz="6"/>
              <w:bottom w:val="single" w:color="D5D3CF" w:sz="6"/>
              <w:right w:val="single" w:color="D5D3CF" w:sz="6"/>
            </w:tcBorders>
            <w:shd w:fill="D5D3C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Adımdan Geri Dönüş</w:t>
            </w:r>
          </w:p>
        </w:tc>
        <w:tc>
          <w:tcPr>
            <w:tcW w:type="dxa" w:w="3385"/>
            <w:tcBorders>
              <w:top w:val="single" w:color="D5D3CF" w:sz="6"/>
              <w:left w:val="single" w:color="D5D3CF" w:sz="6"/>
              <w:bottom w:val="single" w:color="D5D3CF" w:sz="6"/>
              <w:right w:val="single" w:color="D5D3CF" w:sz="6"/>
            </w:tcBorders>
            <w:shd w:fill="D5D3C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Tetikleyici Koşul</w:t>
            </w:r>
          </w:p>
        </w:tc>
        <w:tc>
          <w:tcPr>
            <w:tcW w:type="dxa" w:w="3385"/>
            <w:tcBorders>
              <w:top w:val="single" w:color="D5D3CF" w:sz="6"/>
              <w:left w:val="single" w:color="D5D3CF" w:sz="6"/>
              <w:bottom w:val="single" w:color="D5D3CF" w:sz="6"/>
              <w:right w:val="single" w:color="D5D3CF" w:sz="6"/>
            </w:tcBorders>
            <w:shd w:fill="D5D3C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Hedef Adım</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RISK</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Sistem kapsamı değişti (yeni alan, yeni veri tipi)</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OBSERVE</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RISK</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Risk sınıflandırması belirsiz kaldı</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OBSERVE</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IDENTIFY</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Yeni yasal gereksinim keşfedildi</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RISK</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EVALUATE</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Olgunluk değerlendirmesi hata buldu</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IDENTIFY</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NAVIGATE</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Eylem planlama uygulanabilir olmadığını buldu (kaynak yok, ön koşul fark edildi)</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EVALUATE</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TRACK</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Sistem arızası / veri ihlali / mevzuat değişikliği</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IDENTIFY / EVALUATE (duruma göre)</w:t>
            </w:r>
          </w:p>
        </w:tc>
      </w:tr>
      <w:tr>
        <w:tc>
          <w:tcPr>
            <w:tcW w:type="dxa" w:w="2256"/>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TRACK</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6 aylık periyodik denetim</w:t>
            </w:r>
          </w:p>
        </w:tc>
        <w:tc>
          <w:tcPr>
            <w:tcW w:type="dxa" w:w="3385"/>
            <w:tcBorders>
              <w:top w:val="single" w:color="D5D3CF" w:sz="6"/>
              <w:left w:val="single" w:color="D5D3CF" w:sz="6"/>
              <w:bottom w:val="single" w:color="D5D3CF" w:sz="6"/>
              <w:right w:val="single" w:color="D5D3CF" w:sz="6"/>
            </w:tcBorders>
            <w:tcMar>
              <w:top w:type="dxa" w:w="80"/>
              <w:left w:type="dxa" w:w="120"/>
              <w:bottom w:type="dxa" w:w="80"/>
              <w:right w:type="dxa" w:w="120"/>
            </w:tcMar>
            <w:vAlign w:val="center"/>
          </w:tcPr>
          <w:p>
            <w:pPr>
              <w:jc w:val="left"/>
            </w:pPr>
            <w:r>
              <w:rPr>
                <w:rFonts w:ascii="Arial" w:cs="Arial" w:eastAsia="Arial" w:hAnsi="Arial"/>
                <w:b w:val="false"/>
                <w:bCs w:val="false"/>
                <w:color w:val="1C1E23"/>
                <w:sz w:val="22"/>
                <w:szCs w:val="22"/>
              </w:rPr>
              <w:t xml:space="preserve">OBSERVE (döngü başlat)</w:t>
            </w:r>
          </w:p>
        </w:tc>
      </w:tr>
    </w:tbl>
    <w:p>
      <w:r>
        <w:t xml:space="preserve"/>
      </w:r>
    </w:p>
    <w:p>
      <w:r>
        <w:t xml:space="preserve"/>
      </w:r>
    </w:p>
    <w:p>
      <w:pPr>
        <w:spacing w:after="120"/>
        <w:jc w:val="left"/>
      </w:pPr>
      <w:r>
        <w:rPr>
          <w:rFonts w:ascii="Arial" w:cs="Arial" w:eastAsia="Arial" w:hAnsi="Arial"/>
          <w:color w:val="1C1E23"/>
          <w:sz w:val="22"/>
          <w:szCs w:val="22"/>
        </w:rPr>
        <w:t xml:space="preserve">Bu geri dönüş mekanizması, ORIENT'i dinamik ve adaptif kılar. Kuruluş, başlangıçta tam uyumu sağlamayabilir, ancak izleme ve değişiklikler sırasında eksiklikleri tespit edip düzeltme imkanı bulur.</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E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1C1E23"/>
      <w:sz w:val="32"/>
      <w:szCs w:val="32"/>
    </w:rPr>
  </w:style>
  <w:style w:type="paragraph" w:styleId="Heading2">
    <w:name w:val="Heading 2"/>
    <w:basedOn w:val="Normal"/>
    <w:next w:val="Normal"/>
    <w:qFormat/>
    <w:pPr>
      <w:spacing w:after="120" w:before="180"/>
      <w:outlineLvl w:val="1"/>
    </w:pPr>
    <w:rPr>
      <w:rFonts w:ascii="Georgia" w:cs="Georgia" w:eastAsia="Georgia" w:hAnsi="Georgia"/>
      <w:b/>
      <w:bCs/>
      <w:color w:val="1C1E23"/>
      <w:sz w:val="28"/>
      <w:szCs w:val="28"/>
    </w:rPr>
  </w:style>
  <w:style w:type="paragraph" w:styleId="Heading3">
    <w:name w:val="Heading 3"/>
    <w:basedOn w:val="Normal"/>
    <w:next w:val="Normal"/>
    <w:qFormat/>
    <w:pPr>
      <w:spacing w:after="100" w:before="120"/>
      <w:outlineLvl w:val="2"/>
    </w:pPr>
    <w:rPr>
      <w:rFonts w:ascii="Georgia" w:cs="Georgia" w:eastAsia="Georgia" w:hAnsi="Georgia"/>
      <w:b/>
      <w:bCs/>
      <w:color w:val="1C1E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2026-03-16T16:19:12.618Z</dcterms:created>
  <dcterms:modified xsi:type="dcterms:W3CDTF">2026-03-16T16:19:12.618Z</dcterms:modified>
</cp:coreProperties>
</file>

<file path=docProps/custom.xml><?xml version="1.0" encoding="utf-8"?>
<Properties xmlns="http://schemas.openxmlformats.org/officeDocument/2006/custom-properties" xmlns:vt="http://schemas.openxmlformats.org/officeDocument/2006/docPropsVTypes"/>
</file>