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8C6A16"/>
          <w:sz w:val="28"/>
          <w:szCs w:val="28"/>
        </w:rPr>
        <w:t xml:space="preserve">COSSA TECH</w:t>
      </w:r>
    </w:p>
    <w:p>
      <w:pPr>
        <w:spacing w:after="300" w:before="300"/>
        <w:jc w:val="center"/>
      </w:pPr>
      <w:r>
        <w:rPr>
          <w:rFonts w:ascii="Calibri" w:cs="Calibri" w:eastAsia="Calibri" w:hAnsi="Calibri"/>
          <w:b/>
          <w:bCs/>
          <w:color w:val="000000"/>
          <w:sz w:val="56"/>
          <w:szCs w:val="56"/>
        </w:rPr>
        <w:t xml:space="preserve">Deriv Synthetic Indices</w:t>
      </w:r>
    </w:p>
    <w:p>
      <w:pPr>
        <w:spacing w:after="600"/>
        <w:jc w:val="center"/>
      </w:pPr>
      <w:r>
        <w:rPr>
          <w:rFonts w:ascii="Calibri" w:cs="Calibri" w:eastAsia="Calibri" w:hAnsi="Calibri"/>
          <w:b/>
          <w:bCs/>
          <w:color w:val="000000"/>
          <w:sz w:val="40"/>
          <w:szCs w:val="40"/>
        </w:rPr>
        <w:t xml:space="preserve">Trading &amp; Risk Guide</w:t>
      </w:r>
    </w:p>
    <w:p>
      <w:pPr>
        <w:spacing w:after="3000"/>
        <w:jc w:val="center"/>
      </w:pPr>
      <w:r>
        <w:rPr>
          <w:rFonts w:ascii="Calibri" w:cs="Calibri" w:eastAsia="Calibri" w:hAnsi="Calibri"/>
          <w:i/>
          <w:iCs/>
          <w:color w:val="5F5E5A"/>
          <w:sz w:val="24"/>
          <w:szCs w:val="24"/>
        </w:rPr>
        <w:t xml:space="preserve">Volatility Indices · Boom · Crash</w:t>
      </w:r>
    </w:p>
    <w:p>
      <w:pPr>
        <w:jc w:val="center"/>
      </w:pPr>
      <w:r>
        <w:rPr>
          <w:rFonts w:ascii="Calibri" w:cs="Calibri" w:eastAsia="Calibri" w:hAnsi="Calibri"/>
          <w:color w:val="5F5E5A"/>
          <w:sz w:val="20"/>
          <w:szCs w:val="20"/>
        </w:rPr>
        <w:t xml:space="preserve">A Cossa Nexus Holdings / Cossa Tech Educational Resource</w:t>
      </w:r>
    </w:p>
    <w:p>
      <w:pPr>
        <w:spacing w:before="100"/>
        <w:jc w:val="center"/>
      </w:pPr>
      <w:r>
        <w:rPr>
          <w:rFonts w:ascii="Calibri" w:cs="Calibri" w:eastAsia="Calibri" w:hAnsi="Calibri"/>
          <w:i/>
          <w:iCs/>
          <w:color w:val="8C6A16"/>
          <w:sz w:val="16"/>
          <w:szCs w:val="16"/>
        </w:rPr>
        <w:t xml:space="preserve">Educational material only. Not financial advice. Trading synthetic indices, forex, and other CFD instruments carries a high risk of loss. Past or backtested performance is never a guarantee of future results.</w:t>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000000"/>
          <w:sz w:val="32"/>
          <w:szCs w:val="32"/>
        </w:rPr>
        <w:t xml:space="preserve">Important Notice — Read First</w:t>
      </w:r>
    </w:p>
    <w:p>
      <w:pPr>
        <w:pBdr>
          <w:left w:val="single" w:color="8C6A16" w:sz="24"/>
        </w:pBdr>
        <w:shd w:fill="F2E9C9" w:val="clear"/>
        <w:spacing w:after="200" w:before="120"/>
        <w:ind w:left="200"/>
      </w:pPr>
      <w:r>
        <w:rPr>
          <w:rFonts w:ascii="Calibri" w:cs="Calibri" w:eastAsia="Calibri" w:hAnsi="Calibri"/>
          <w:i/>
          <w:iCs/>
          <w:color w:val="5A4A10"/>
          <w:sz w:val="20"/>
          <w:szCs w:val="20"/>
        </w:rPr>
        <w:t xml:space="preserve">  Educational material only. Not financial advice. Trading synthetic indices, forex, and other CFD instruments carries a high risk of loss. Past or backtested performance is never a guarantee of future results.</w:t>
      </w:r>
    </w:p>
    <w:p>
      <w:pPr>
        <w:spacing w:after="160"/>
      </w:pPr>
      <w:r>
        <w:rPr>
          <w:rFonts w:ascii="Calibri" w:cs="Calibri" w:eastAsia="Calibri" w:hAnsi="Calibri"/>
          <w:sz w:val="22"/>
          <w:szCs w:val="22"/>
        </w:rPr>
        <w:t xml:space="preserve">This guide explains how Deriv's synthetic indices work, the terminology used to trade them, and general risk-management principles. It does not tell you what to buy or sell, and it does not promise any level of accuracy or return. Every trader is responsible for their own decisions and their own capital.</w:t>
      </w:r>
    </w:p>
    <w:p>
      <w:pPr>
        <w:spacing w:after="160"/>
      </w:pPr>
      <w:r>
        <w:rPr>
          <w:rFonts w:ascii="Calibri" w:cs="Calibri" w:eastAsia="Calibri" w:hAnsi="Calibri"/>
          <w:sz w:val="22"/>
          <w:szCs w:val="22"/>
        </w:rPr>
        <w:t xml:space="preserve">Nothing in this document should be read as a guarantee, a recommendation, or personalized financial advice. Cossa Nexus Holdings and Cossa Tech are not a licensed financial services provider. If you are unsure whether trading is right for you, speak with a qualified, licensed financial advisor before risking real money.</w:t>
      </w:r>
    </w:p>
    <w:p>
      <w:r>
        <w:br w:type="page"/>
      </w:r>
    </w:p>
    <w:p>
      <w:pPr>
        <w:pStyle w:val="Heading1"/>
        <w:spacing w:after="200" w:before="400"/>
      </w:pPr>
      <w:r>
        <w:rPr>
          <w:rFonts w:ascii="Calibri" w:cs="Calibri" w:eastAsia="Calibri" w:hAnsi="Calibri"/>
          <w:b/>
          <w:bCs/>
          <w:color w:val="00000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000000"/>
          <w:sz w:val="32"/>
          <w:szCs w:val="32"/>
        </w:rPr>
        <w:t xml:space="preserve">1. What Are Synthetic Indices?</w:t>
      </w:r>
    </w:p>
    <w:p>
      <w:pPr>
        <w:spacing w:after="160"/>
      </w:pPr>
      <w:r>
        <w:rPr>
          <w:rFonts w:ascii="Calibri" w:cs="Calibri" w:eastAsia="Calibri" w:hAnsi="Calibri"/>
          <w:sz w:val="22"/>
          <w:szCs w:val="22"/>
        </w:rPr>
        <w:t xml:space="preserve">Deriv's synthetic indices are computer-generated markets. Unlike EUR/USD or a share of Apple, there is no real-world asset behind them — no central bank setting interest rates, no company releasing earnings. Instead, each index is driven by a random number generator, built to a specific, published statistical design.</w:t>
      </w:r>
    </w:p>
    <w:p>
      <w:pPr>
        <w:spacing w:after="160"/>
      </w:pPr>
      <w:r>
        <w:rPr>
          <w:rFonts w:ascii="Calibri" w:cs="Calibri" w:eastAsia="Calibri" w:hAnsi="Calibri"/>
          <w:sz w:val="22"/>
          <w:szCs w:val="22"/>
        </w:rPr>
        <w:t xml:space="preserve">This matters more than it sounds. It means synthetic indices trade 24/7, 365 days a year — no market open or close, no weekend gaps, no news events moving price unexpectedly. It also means there is no company fundamentals, no economic calendar, no central bank policy to study. Everything that matters is in the price behavior itself.</w:t>
      </w:r>
    </w:p>
    <w:p>
      <w:pPr>
        <w:pStyle w:val="Heading2"/>
        <w:spacing w:after="150" w:before="300"/>
      </w:pPr>
      <w:r>
        <w:rPr>
          <w:rFonts w:ascii="Calibri" w:cs="Calibri" w:eastAsia="Calibri" w:hAnsi="Calibri"/>
          <w:b/>
          <w:bCs/>
          <w:color w:val="8C6A16"/>
          <w:sz w:val="26"/>
          <w:szCs w:val="26"/>
        </w:rPr>
        <w:t xml:space="preserve">Why Deriv built markets this way</w:t>
      </w:r>
    </w:p>
    <w:p>
      <w:pPr>
        <w:spacing w:after="160"/>
      </w:pPr>
      <w:r>
        <w:rPr>
          <w:rFonts w:ascii="Calibri" w:cs="Calibri" w:eastAsia="Calibri" w:hAnsi="Calibri"/>
          <w:sz w:val="22"/>
          <w:szCs w:val="22"/>
        </w:rPr>
        <w:t xml:space="preserve">Synthetic indices exist to give retail traders a market that behaves consistently, with a fixed, disclosed level of volatility, regardless of real-world events. This consistency is genuinely useful for testing trading ideas — but it also means these instruments are pure, engineered volatility, with none of the underlying stability that a real economy or company provides. Respect that difference; it is the single most important thing to understand before trading them.</w:t>
      </w:r>
    </w:p>
    <w:p>
      <w:pPr>
        <w:pStyle w:val="Heading2"/>
        <w:spacing w:after="150" w:before="300"/>
      </w:pPr>
      <w:r>
        <w:rPr>
          <w:rFonts w:ascii="Calibri" w:cs="Calibri" w:eastAsia="Calibri" w:hAnsi="Calibri"/>
          <w:b/>
          <w:bCs/>
          <w:color w:val="8C6A16"/>
          <w:sz w:val="26"/>
          <w:szCs w:val="26"/>
        </w:rPr>
        <w:t xml:space="preserve">The index families</w:t>
      </w:r>
    </w:p>
    <w:p>
      <w:pPr>
        <w:pStyle w:val="ListParagraph"/>
        <w:numPr>
          <w:ilvl w:val="0"/>
          <w:numId w:val="2"/>
        </w:numPr>
        <w:spacing w:after="100"/>
      </w:pPr>
      <w:r>
        <w:rPr>
          <w:rFonts w:ascii="Calibri" w:cs="Calibri" w:eastAsia="Calibri" w:hAnsi="Calibri"/>
          <w:sz w:val="22"/>
          <w:szCs w:val="22"/>
        </w:rPr>
        <w:t xml:space="preserve">Volatility Indices (V10, V25, V50, V75, V100, and '1s' variants) — continuous, randomly generated price movement at a fixed statistical volatility level.</w:t>
      </w:r>
    </w:p>
    <w:p>
      <w:pPr>
        <w:pStyle w:val="ListParagraph"/>
        <w:numPr>
          <w:ilvl w:val="0"/>
          <w:numId w:val="2"/>
        </w:numPr>
        <w:spacing w:after="100"/>
      </w:pPr>
      <w:r>
        <w:rPr>
          <w:rFonts w:ascii="Calibri" w:cs="Calibri" w:eastAsia="Calibri" w:hAnsi="Calibri"/>
          <w:sz w:val="22"/>
          <w:szCs w:val="22"/>
        </w:rPr>
        <w:t xml:space="preserve">Boom Indices (Boom 300, 500, 1000) — trend downward with periodic sharp upward spikes.</w:t>
      </w:r>
    </w:p>
    <w:p>
      <w:pPr>
        <w:pStyle w:val="ListParagraph"/>
        <w:numPr>
          <w:ilvl w:val="0"/>
          <w:numId w:val="2"/>
        </w:numPr>
        <w:spacing w:after="100"/>
      </w:pPr>
      <w:r>
        <w:rPr>
          <w:rFonts w:ascii="Calibri" w:cs="Calibri" w:eastAsia="Calibri" w:hAnsi="Calibri"/>
          <w:sz w:val="22"/>
          <w:szCs w:val="22"/>
        </w:rPr>
        <w:t xml:space="preserve">Crash Indices (Crash 300, 500, 1000) — trend upward with periodic sharp downward spikes.</w:t>
      </w:r>
    </w:p>
    <w:p>
      <w:pPr>
        <w:pStyle w:val="ListParagraph"/>
        <w:numPr>
          <w:ilvl w:val="0"/>
          <w:numId w:val="2"/>
        </w:numPr>
        <w:spacing w:after="100"/>
      </w:pPr>
      <w:r>
        <w:rPr>
          <w:rFonts w:ascii="Calibri" w:cs="Calibri" w:eastAsia="Calibri" w:hAnsi="Calibri"/>
          <w:sz w:val="22"/>
          <w:szCs w:val="22"/>
        </w:rPr>
        <w:t xml:space="preserve">Step, Jump, and Range Break Indices — less commonly traded variants with their own fixed statistical behavior; not covered in depth in this guide.</w:t>
      </w:r>
    </w:p>
    <w:p>
      <w:pPr>
        <w:pStyle w:val="Heading1"/>
        <w:spacing w:after="200" w:before="400"/>
      </w:pPr>
      <w:r>
        <w:rPr>
          <w:rFonts w:ascii="Calibri" w:cs="Calibri" w:eastAsia="Calibri" w:hAnsi="Calibri"/>
          <w:b/>
          <w:bCs/>
          <w:color w:val="000000"/>
          <w:sz w:val="32"/>
          <w:szCs w:val="32"/>
        </w:rPr>
        <w:t xml:space="preserve">2. Volatility Indices — Focus: Volatility 75</w:t>
      </w:r>
    </w:p>
    <w:p>
      <w:pPr>
        <w:spacing w:after="160"/>
      </w:pPr>
      <w:r>
        <w:rPr>
          <w:rFonts w:ascii="Calibri" w:cs="Calibri" w:eastAsia="Calibri" w:hAnsi="Calibri"/>
          <w:sz w:val="22"/>
          <w:szCs w:val="22"/>
        </w:rPr>
        <w:t xml:space="preserve">Volatility 75 (symbol R_75 on Deriv's API) is one of the most actively traded synthetic indices. The number '75' refers to its fixed annualized volatility level — higher than V25 or V50, lower than V100. In practice, this means price moves more per candle than the lower-numbered indices, with proportionally larger swings in both directions.</w:t>
      </w:r>
    </w:p>
    <w:p>
      <w:pPr>
        <w:pStyle w:val="Heading2"/>
        <w:spacing w:after="150" w:before="300"/>
      </w:pPr>
      <w:r>
        <w:rPr>
          <w:rFonts w:ascii="Calibri" w:cs="Calibri" w:eastAsia="Calibri" w:hAnsi="Calibri"/>
          <w:b/>
          <w:bCs/>
          <w:color w:val="8C6A16"/>
          <w:sz w:val="26"/>
          <w:szCs w:val="26"/>
        </w:rPr>
        <w:t xml:space="preserve">What makes it different from a real market</w:t>
      </w:r>
    </w:p>
    <w:p>
      <w:pPr>
        <w:pStyle w:val="ListParagraph"/>
        <w:numPr>
          <w:ilvl w:val="0"/>
          <w:numId w:val="2"/>
        </w:numPr>
        <w:spacing w:after="100"/>
      </w:pPr>
      <w:r>
        <w:rPr>
          <w:rFonts w:ascii="Calibri" w:cs="Calibri" w:eastAsia="Calibri" w:hAnsi="Calibri"/>
          <w:sz w:val="22"/>
          <w:szCs w:val="22"/>
        </w:rPr>
        <w:t xml:space="preserve">No trend driver: unlike a share price influenced by company performance, V75's movement has no underlying 'reason' — it is a random walk around its statistical parameters.</w:t>
      </w:r>
    </w:p>
    <w:p>
      <w:pPr>
        <w:pStyle w:val="ListParagraph"/>
        <w:numPr>
          <w:ilvl w:val="0"/>
          <w:numId w:val="2"/>
        </w:numPr>
        <w:spacing w:after="100"/>
      </w:pPr>
      <w:r>
        <w:rPr>
          <w:rFonts w:ascii="Calibri" w:cs="Calibri" w:eastAsia="Calibri" w:hAnsi="Calibri"/>
          <w:sz w:val="22"/>
          <w:szCs w:val="22"/>
        </w:rPr>
        <w:t xml:space="preserve">Constant volatility: the swings you see today are, statistically, the same character of swings you'll see in a year — there's no 'calm period' followed by a 'volatile period' the way real markets have around news events.</w:t>
      </w:r>
    </w:p>
    <w:p>
      <w:pPr>
        <w:pStyle w:val="ListParagraph"/>
        <w:numPr>
          <w:ilvl w:val="0"/>
          <w:numId w:val="2"/>
        </w:numPr>
        <w:spacing w:after="100"/>
      </w:pPr>
      <w:r>
        <w:rPr>
          <w:rFonts w:ascii="Calibri" w:cs="Calibri" w:eastAsia="Calibri" w:hAnsi="Calibri"/>
          <w:sz w:val="22"/>
          <w:szCs w:val="22"/>
        </w:rPr>
        <w:t xml:space="preserve">No overnight gap risk: because it trades continuously, there's no weekend gap the way forex or shares can have.</w:t>
      </w:r>
    </w:p>
    <w:p>
      <w:pPr>
        <w:pStyle w:val="Heading2"/>
        <w:spacing w:after="150" w:before="300"/>
      </w:pPr>
      <w:r>
        <w:rPr>
          <w:rFonts w:ascii="Calibri" w:cs="Calibri" w:eastAsia="Calibri" w:hAnsi="Calibri"/>
          <w:b/>
          <w:bCs/>
          <w:color w:val="8C6A16"/>
          <w:sz w:val="26"/>
          <w:szCs w:val="26"/>
        </w:rPr>
        <w:t xml:space="preserve">What this means for strategy</w:t>
      </w:r>
    </w:p>
    <w:p>
      <w:pPr>
        <w:spacing w:after="160"/>
      </w:pPr>
      <w:r>
        <w:rPr>
          <w:rFonts w:ascii="Calibri" w:cs="Calibri" w:eastAsia="Calibri" w:hAnsi="Calibri"/>
          <w:sz w:val="22"/>
          <w:szCs w:val="22"/>
        </w:rPr>
        <w:t xml:space="preserve">Because V75 has no persistent trend driver, strategies built on 'this asset is going up because of X' don't apply. What can apply are strategies built on statistical behavior — for example, testing whether price tends to revert toward a recent average after moving unusually far from it (mean-reversion), or whether short bursts of directional movement tend to continue briefly (momentum). Whether either idea holds up is exactly what backtesting is for — see Chapter 4.</w:t>
      </w:r>
    </w:p>
    <w:p>
      <w:pPr>
        <w:pBdr>
          <w:left w:val="single" w:color="8C6A16" w:sz="24"/>
        </w:pBdr>
        <w:shd w:fill="F2E9C9" w:val="clear"/>
        <w:spacing w:after="200" w:before="120"/>
        <w:ind w:left="200"/>
      </w:pPr>
      <w:r>
        <w:rPr>
          <w:rFonts w:ascii="Calibri" w:cs="Calibri" w:eastAsia="Calibri" w:hAnsi="Calibri"/>
          <w:i/>
          <w:iCs/>
          <w:color w:val="5A4A10"/>
          <w:sz w:val="20"/>
          <w:szCs w:val="20"/>
        </w:rPr>
        <w:t xml:space="preserve">  A strategy that looks good on V75 for a few days can look completely different over a few months. Short backtests on high-volatility instruments are especially easy to be fooled by — insist on a long enough sample before trusting a result.</w:t>
      </w:r>
    </w:p>
    <w:p>
      <w:pPr>
        <w:pStyle w:val="Heading1"/>
        <w:spacing w:after="200" w:before="400"/>
      </w:pPr>
      <w:r>
        <w:rPr>
          <w:rFonts w:ascii="Calibri" w:cs="Calibri" w:eastAsia="Calibri" w:hAnsi="Calibri"/>
          <w:b/>
          <w:bCs/>
          <w:color w:val="000000"/>
          <w:sz w:val="32"/>
          <w:szCs w:val="32"/>
        </w:rPr>
        <w:t xml:space="preserve">3. Boom &amp; Crash Indices</w:t>
      </w:r>
    </w:p>
    <w:p>
      <w:pPr>
        <w:spacing w:after="160"/>
      </w:pPr>
      <w:r>
        <w:rPr>
          <w:rFonts w:ascii="Calibri" w:cs="Calibri" w:eastAsia="Calibri" w:hAnsi="Calibri"/>
          <w:sz w:val="22"/>
          <w:szCs w:val="22"/>
        </w:rPr>
        <w:t xml:space="preserve">Boom and Crash indices behave fundamentally differently from Volatility indices, and this difference is the most important thing a newcomer needs to understand before touching either one.</w:t>
      </w:r>
    </w:p>
    <w:p>
      <w:pPr>
        <w:pStyle w:val="Heading2"/>
        <w:spacing w:after="150" w:before="300"/>
      </w:pPr>
      <w:r>
        <w:rPr>
          <w:rFonts w:ascii="Calibri" w:cs="Calibri" w:eastAsia="Calibri" w:hAnsi="Calibri"/>
          <w:b/>
          <w:bCs/>
          <w:color w:val="8C6A16"/>
          <w:sz w:val="26"/>
          <w:szCs w:val="26"/>
        </w:rPr>
        <w:t xml:space="preserve">How they're built</w:t>
      </w:r>
    </w:p>
    <w:p>
      <w:pPr>
        <w:spacing w:after="160"/>
      </w:pPr>
      <w:r>
        <w:rPr>
          <w:rFonts w:ascii="Calibri" w:cs="Calibri" w:eastAsia="Calibri" w:hAnsi="Calibri"/>
          <w:sz w:val="22"/>
          <w:szCs w:val="22"/>
        </w:rPr>
        <w:t xml:space="preserve">A Boom index trends gently downward most of the time, then has an occasional sharp, sudden spike upward. A Crash index is the mirror image: trends gently upward most of the time, with an occasional sharp, sudden spike downward. The '300', '500', and '1000' in the name refer to the average number of ticks between spikes — Boom/Crash 300 spikes more frequently than Boom/Crash 1000.</w:t>
      </w:r>
    </w:p>
    <w:p>
      <w:pPr>
        <w:pStyle w:val="Heading2"/>
        <w:spacing w:after="150" w:before="300"/>
      </w:pPr>
      <w:r>
        <w:rPr>
          <w:rFonts w:ascii="Calibri" w:cs="Calibri" w:eastAsia="Calibri" w:hAnsi="Calibri"/>
          <w:b/>
          <w:bCs/>
          <w:color w:val="8C6A16"/>
          <w:sz w:val="26"/>
          <w:szCs w:val="26"/>
        </w:rPr>
        <w:t xml:space="preserve">Why this catches people out</w:t>
      </w:r>
    </w:p>
    <w:p>
      <w:pPr>
        <w:spacing w:after="160"/>
      </w:pPr>
      <w:r>
        <w:rPr>
          <w:rFonts w:ascii="Calibri" w:cs="Calibri" w:eastAsia="Calibri" w:hAnsi="Calibri"/>
          <w:sz w:val="22"/>
          <w:szCs w:val="22"/>
        </w:rPr>
        <w:t xml:space="preserve">The gentle drift between spikes can feel predictable and safe — right up until a spike happens. Because the spike is large and sudden by design, a position sized without the spike in mind can lose far more than expected in a single moment. This is not a flaw in the instrument; it is precisely what Boom/Crash indices are built to do.</w:t>
      </w:r>
    </w:p>
    <w:p>
      <w:pPr>
        <w:pBdr>
          <w:left w:val="single" w:color="8C6A16" w:sz="24"/>
        </w:pBdr>
        <w:shd w:fill="F2E9C9" w:val="clear"/>
        <w:spacing w:after="200" w:before="120"/>
        <w:ind w:left="200"/>
      </w:pPr>
      <w:r>
        <w:rPr>
          <w:rFonts w:ascii="Calibri" w:cs="Calibri" w:eastAsia="Calibri" w:hAnsi="Calibri"/>
          <w:i/>
          <w:iCs/>
          <w:color w:val="5A4A10"/>
          <w:sz w:val="20"/>
          <w:szCs w:val="20"/>
        </w:rPr>
        <w:t xml:space="preserve">  Never hold a Boom/Crash position without a stop-loss in place before the spike happens — not after you notice price moving. By the time you notice, the spike has often already happened.</w:t>
      </w:r>
    </w:p>
    <w:p>
      <w:pPr>
        <w:pStyle w:val="Heading2"/>
        <w:spacing w:after="150" w:before="300"/>
      </w:pPr>
      <w:r>
        <w:rPr>
          <w:rFonts w:ascii="Calibri" w:cs="Calibri" w:eastAsia="Calibri" w:hAnsi="Calibri"/>
          <w:b/>
          <w:bCs/>
          <w:color w:val="8C6A16"/>
          <w:sz w:val="26"/>
          <w:szCs w:val="26"/>
        </w:rPr>
        <w:t xml:space="preserve">Two ways people try to trade these</w:t>
      </w:r>
    </w:p>
    <w:p>
      <w:pPr>
        <w:pStyle w:val="ListParagraph"/>
        <w:numPr>
          <w:ilvl w:val="0"/>
          <w:numId w:val="2"/>
        </w:numPr>
        <w:spacing w:after="100"/>
      </w:pPr>
      <w:r>
        <w:rPr>
          <w:rFonts w:ascii="Calibri" w:cs="Calibri" w:eastAsia="Calibri" w:hAnsi="Calibri"/>
          <w:sz w:val="22"/>
          <w:szCs w:val="22"/>
        </w:rPr>
        <w:t xml:space="preserve">Trading the drift: taking positions in the direction of the gentle trend between spikes, with a stop-loss sized to survive a spike without being wiped out.</w:t>
      </w:r>
    </w:p>
    <w:p>
      <w:pPr>
        <w:pStyle w:val="ListParagraph"/>
        <w:numPr>
          <w:ilvl w:val="0"/>
          <w:numId w:val="2"/>
        </w:numPr>
        <w:spacing w:after="100"/>
      </w:pPr>
      <w:r>
        <w:rPr>
          <w:rFonts w:ascii="Calibri" w:cs="Calibri" w:eastAsia="Calibri" w:hAnsi="Calibri"/>
          <w:sz w:val="22"/>
          <w:szCs w:val="22"/>
        </w:rPr>
        <w:t xml:space="preserve">Trading the spike itself: attempting to catch or react to the spike directly — significantly harder, since the timing of any individual spike is designed to be statistically unpredictable.</w:t>
      </w:r>
    </w:p>
    <w:p>
      <w:pPr>
        <w:spacing w:after="160"/>
      </w:pPr>
      <w:r>
        <w:rPr>
          <w:rFonts w:ascii="Calibri" w:cs="Calibri" w:eastAsia="Calibri" w:hAnsi="Calibri"/>
          <w:sz w:val="22"/>
          <w:szCs w:val="22"/>
        </w:rPr>
        <w:t xml:space="preserve">Both approaches need to be backtested honestly before being trusted — see the spike-reversion strategy discussion in Chapter 4, which tests a specific, narrow hypothesis about price behavior immediately after a spike, not an attempt to predict the spike itself.</w:t>
      </w:r>
    </w:p>
    <w:p>
      <w:pPr>
        <w:pStyle w:val="Heading1"/>
        <w:spacing w:after="200" w:before="400"/>
      </w:pPr>
      <w:r>
        <w:rPr>
          <w:rFonts w:ascii="Calibri" w:cs="Calibri" w:eastAsia="Calibri" w:hAnsi="Calibri"/>
          <w:b/>
          <w:bCs/>
          <w:color w:val="000000"/>
          <w:sz w:val="32"/>
          <w:szCs w:val="32"/>
        </w:rPr>
        <w:t xml:space="preserve">4. Core Risk Management Principles</w:t>
      </w:r>
    </w:p>
    <w:p>
      <w:pPr>
        <w:spacing w:after="160"/>
      </w:pPr>
      <w:r>
        <w:rPr>
          <w:rFonts w:ascii="Calibri" w:cs="Calibri" w:eastAsia="Calibri" w:hAnsi="Calibri"/>
          <w:sz w:val="22"/>
          <w:szCs w:val="22"/>
        </w:rPr>
        <w:t xml:space="preserve">Every strategy discussed in this guide — and every signal Cossa Signals will eventually produce — is built around the same non-negotiable risk rules. These apply regardless of which index you're trading.</w:t>
      </w:r>
    </w:p>
    <w:p>
      <w:pPr>
        <w:pStyle w:val="Heading2"/>
        <w:spacing w:after="150" w:before="300"/>
      </w:pPr>
      <w:r>
        <w:rPr>
          <w:rFonts w:ascii="Calibri" w:cs="Calibri" w:eastAsia="Calibri" w:hAnsi="Calibri"/>
          <w:b/>
          <w:bCs/>
          <w:color w:val="8C6A16"/>
          <w:sz w:val="26"/>
          <w:szCs w:val="26"/>
        </w:rPr>
        <w:t xml:space="preserve">Position sizing</w:t>
      </w:r>
    </w:p>
    <w:p>
      <w:pPr>
        <w:spacing w:after="160"/>
      </w:pPr>
      <w:r>
        <w:rPr>
          <w:rFonts w:ascii="Calibri" w:cs="Calibri" w:eastAsia="Calibri" w:hAnsi="Calibri"/>
          <w:sz w:val="22"/>
          <w:szCs w:val="22"/>
        </w:rPr>
        <w:t xml:space="preserve">Never risk more than a small, fixed percentage of your account on a single trade — commonly 1-2% among disciplined traders. This single habit does more to keep a trader in the game long-term than any entry strategy. If a trade risks 1% and you're wrong ten times in a row (which will happen eventually, to everyone), you've lost roughly 10%, not your account.</w:t>
      </w:r>
    </w:p>
    <w:p>
      <w:pPr>
        <w:pStyle w:val="Heading2"/>
        <w:spacing w:after="150" w:before="300"/>
      </w:pPr>
      <w:r>
        <w:rPr>
          <w:rFonts w:ascii="Calibri" w:cs="Calibri" w:eastAsia="Calibri" w:hAnsi="Calibri"/>
          <w:b/>
          <w:bCs/>
          <w:color w:val="8C6A16"/>
          <w:sz w:val="26"/>
          <w:szCs w:val="26"/>
        </w:rPr>
        <w:t xml:space="preserve">Stop-loss, every time, no exceptions</w:t>
      </w:r>
    </w:p>
    <w:p>
      <w:pPr>
        <w:spacing w:after="160"/>
      </w:pPr>
      <w:r>
        <w:rPr>
          <w:rFonts w:ascii="Calibri" w:cs="Calibri" w:eastAsia="Calibri" w:hAnsi="Calibri"/>
          <w:sz w:val="22"/>
          <w:szCs w:val="22"/>
        </w:rPr>
        <w:t xml:space="preserve">A stop-loss is an order that automatically closes your position once it moves against you by a set amount. On Boom/Crash indices especially, this is not optional — it is the only thing standing between a normal loss and an account-ending one when a spike occurs.</w:t>
      </w:r>
    </w:p>
    <w:p>
      <w:pPr>
        <w:pStyle w:val="Heading2"/>
        <w:spacing w:after="150" w:before="300"/>
      </w:pPr>
      <w:r>
        <w:rPr>
          <w:rFonts w:ascii="Calibri" w:cs="Calibri" w:eastAsia="Calibri" w:hAnsi="Calibri"/>
          <w:b/>
          <w:bCs/>
          <w:color w:val="8C6A16"/>
          <w:sz w:val="26"/>
          <w:szCs w:val="26"/>
        </w:rPr>
        <w:t xml:space="preserve">Risk-to-reward ratio</w:t>
      </w:r>
    </w:p>
    <w:p>
      <w:pPr>
        <w:spacing w:after="160"/>
      </w:pPr>
      <w:r>
        <w:rPr>
          <w:rFonts w:ascii="Calibri" w:cs="Calibri" w:eastAsia="Calibri" w:hAnsi="Calibri"/>
          <w:sz w:val="22"/>
          <w:szCs w:val="22"/>
        </w:rPr>
        <w:t xml:space="preserve">Before entering any trade, know both your stop-loss level and your target level. A strategy can be profitable even with a win rate below 50%, if winning trades are meaningfully larger than losing ones — this is why backtesting reports both win rate and total return together, never win rate alone.</w:t>
      </w:r>
    </w:p>
    <w:p>
      <w:pPr>
        <w:pStyle w:val="Heading2"/>
        <w:spacing w:after="150" w:before="300"/>
      </w:pPr>
      <w:r>
        <w:rPr>
          <w:rFonts w:ascii="Calibri" w:cs="Calibri" w:eastAsia="Calibri" w:hAnsi="Calibri"/>
          <w:b/>
          <w:bCs/>
          <w:color w:val="8C6A16"/>
          <w:sz w:val="26"/>
          <w:szCs w:val="26"/>
        </w:rPr>
        <w:t xml:space="preserve">Drawdown limits</w:t>
      </w:r>
    </w:p>
    <w:p>
      <w:pPr>
        <w:spacing w:after="160"/>
      </w:pPr>
      <w:r>
        <w:rPr>
          <w:rFonts w:ascii="Calibri" w:cs="Calibri" w:eastAsia="Calibri" w:hAnsi="Calibri"/>
          <w:sz w:val="22"/>
          <w:szCs w:val="22"/>
        </w:rPr>
        <w:t xml:space="preserve">Decide, in advance, the maximum percentage decline in your account you're willing to accept before stopping and reassessing — not after it's already happened. A common discipline is pausing trading entirely after a 15-20% drawdown until the strategy and market conditions are reviewed.</w:t>
      </w:r>
    </w:p>
    <w:p>
      <w:pPr>
        <w:pStyle w:val="Heading2"/>
        <w:spacing w:after="150" w:before="300"/>
      </w:pPr>
      <w:r>
        <w:rPr>
          <w:rFonts w:ascii="Calibri" w:cs="Calibri" w:eastAsia="Calibri" w:hAnsi="Calibri"/>
          <w:b/>
          <w:bCs/>
          <w:color w:val="8C6A16"/>
          <w:sz w:val="26"/>
          <w:szCs w:val="26"/>
        </w:rPr>
        <w:t xml:space="preserve">The rule that overrides all others</w:t>
      </w:r>
    </w:p>
    <w:p>
      <w:pPr>
        <w:pBdr>
          <w:left w:val="single" w:color="8C6A16" w:sz="24"/>
        </w:pBdr>
        <w:shd w:fill="F2E9C9" w:val="clear"/>
        <w:spacing w:after="200" w:before="120"/>
        <w:ind w:left="200"/>
      </w:pPr>
      <w:r>
        <w:rPr>
          <w:rFonts w:ascii="Calibri" w:cs="Calibri" w:eastAsia="Calibri" w:hAnsi="Calibri"/>
          <w:i/>
          <w:iCs/>
          <w:color w:val="5A4A10"/>
          <w:sz w:val="20"/>
          <w:szCs w:val="20"/>
        </w:rPr>
        <w:t xml:space="preserve">  Never trade with money you cannot afford to lose. This applies with extra force to Boom, Crash, and Volatility indices, given their engineered volatility. If you're feeling pressure to 'make back' a loss quickly, stop trading for the day — that pressure is exactly what leads to abandoning the rules above.</w:t>
      </w:r>
    </w:p>
    <w:p>
      <w:pPr>
        <w:pStyle w:val="Heading1"/>
        <w:spacing w:after="200" w:before="400"/>
      </w:pPr>
      <w:r>
        <w:rPr>
          <w:rFonts w:ascii="Calibri" w:cs="Calibri" w:eastAsia="Calibri" w:hAnsi="Calibri"/>
          <w:b/>
          <w:bCs/>
          <w:color w:val="000000"/>
          <w:sz w:val="32"/>
          <w:szCs w:val="32"/>
        </w:rPr>
        <w:t xml:space="preserve">5. General Strategy Concepts</w:t>
      </w:r>
    </w:p>
    <w:p>
      <w:pPr>
        <w:spacing w:after="160"/>
      </w:pPr>
      <w:r>
        <w:rPr>
          <w:rFonts w:ascii="Calibri" w:cs="Calibri" w:eastAsia="Calibri" w:hAnsi="Calibri"/>
          <w:sz w:val="22"/>
          <w:szCs w:val="22"/>
        </w:rPr>
        <w:t xml:space="preserve">This section explains categories of trading approach, in plain terms, so you understand the reasoning behind what Cossa Signals eventually tests and delivers. None of these are presented as proven — they are frameworks that must be backtested on real historical data before being trusted, exactly as described in the Cossa Signals project itself.</w:t>
      </w:r>
    </w:p>
    <w:p>
      <w:pPr>
        <w:pStyle w:val="Heading2"/>
        <w:spacing w:after="150" w:before="300"/>
      </w:pPr>
      <w:r>
        <w:rPr>
          <w:rFonts w:ascii="Calibri" w:cs="Calibri" w:eastAsia="Calibri" w:hAnsi="Calibri"/>
          <w:b/>
          <w:bCs/>
          <w:color w:val="8C6A16"/>
          <w:sz w:val="26"/>
          <w:szCs w:val="26"/>
        </w:rPr>
        <w:t xml:space="preserve">Trend-following</w:t>
      </w:r>
    </w:p>
    <w:p>
      <w:pPr>
        <w:spacing w:after="160"/>
      </w:pPr>
      <w:r>
        <w:rPr>
          <w:rFonts w:ascii="Calibri" w:cs="Calibri" w:eastAsia="Calibri" w:hAnsi="Calibri"/>
          <w:sz w:val="22"/>
          <w:szCs w:val="22"/>
        </w:rPr>
        <w:t xml:space="preserve">Enter in the direction price is already moving, on the idea that a moving trend tends to continue briefly before reversing. Commonly measured using moving averages — for example, entering when a short-term average crosses above a longer-term average.</w:t>
      </w:r>
    </w:p>
    <w:p>
      <w:pPr>
        <w:pStyle w:val="Heading2"/>
        <w:spacing w:after="150" w:before="300"/>
      </w:pPr>
      <w:r>
        <w:rPr>
          <w:rFonts w:ascii="Calibri" w:cs="Calibri" w:eastAsia="Calibri" w:hAnsi="Calibri"/>
          <w:b/>
          <w:bCs/>
          <w:color w:val="8C6A16"/>
          <w:sz w:val="26"/>
          <w:szCs w:val="26"/>
        </w:rPr>
        <w:t xml:space="preserve">Mean-reversion</w:t>
      </w:r>
    </w:p>
    <w:p>
      <w:pPr>
        <w:spacing w:after="160"/>
      </w:pPr>
      <w:r>
        <w:rPr>
          <w:rFonts w:ascii="Calibri" w:cs="Calibri" w:eastAsia="Calibri" w:hAnsi="Calibri"/>
          <w:sz w:val="22"/>
          <w:szCs w:val="22"/>
        </w:rPr>
        <w:t xml:space="preserve">Enter against a recent extreme move, on the idea that price tends to drift back toward a recent average after moving unusually far from it. Commonly measured using indicators like RSI (Relative Strength Index), which flags when price has moved further/faster than its recent typical range.</w:t>
      </w:r>
    </w:p>
    <w:p>
      <w:pPr>
        <w:pStyle w:val="Heading2"/>
        <w:spacing w:after="150" w:before="300"/>
      </w:pPr>
      <w:r>
        <w:rPr>
          <w:rFonts w:ascii="Calibri" w:cs="Calibri" w:eastAsia="Calibri" w:hAnsi="Calibri"/>
          <w:b/>
          <w:bCs/>
          <w:color w:val="8C6A16"/>
          <w:sz w:val="26"/>
          <w:szCs w:val="26"/>
        </w:rPr>
        <w:t xml:space="preserve">Spike-awareness (Boom/Crash specific)</w:t>
      </w:r>
    </w:p>
    <w:p>
      <w:pPr>
        <w:spacing w:after="160"/>
      </w:pPr>
      <w:r>
        <w:rPr>
          <w:rFonts w:ascii="Calibri" w:cs="Calibri" w:eastAsia="Calibri" w:hAnsi="Calibri"/>
          <w:sz w:val="22"/>
          <w:szCs w:val="22"/>
        </w:rPr>
        <w:t xml:space="preserve">Rather than predicting a spike, this approach reacts to one after it has already been statistically detected (an abnormal single-candle move relative to recent volatility), testing whether price behaves in a specific, definable way in the period immediately following.</w:t>
      </w:r>
    </w:p>
    <w:p>
      <w:pPr>
        <w:pStyle w:val="Heading2"/>
        <w:spacing w:after="150" w:before="300"/>
      </w:pPr>
      <w:r>
        <w:rPr>
          <w:rFonts w:ascii="Calibri" w:cs="Calibri" w:eastAsia="Calibri" w:hAnsi="Calibri"/>
          <w:b/>
          <w:bCs/>
          <w:color w:val="8C6A16"/>
          <w:sz w:val="26"/>
          <w:szCs w:val="26"/>
        </w:rPr>
        <w:t xml:space="preserve">Why 'backtested' isn't the same as 'proven'</w:t>
      </w:r>
    </w:p>
    <w:p>
      <w:pPr>
        <w:spacing w:after="160"/>
      </w:pPr>
      <w:r>
        <w:rPr>
          <w:rFonts w:ascii="Calibri" w:cs="Calibri" w:eastAsia="Calibri" w:hAnsi="Calibri"/>
          <w:sz w:val="22"/>
          <w:szCs w:val="22"/>
        </w:rPr>
        <w:t xml:space="preserve">A strategy that performs well on historical data has cleared the first bar, not the final one. The next steps — testing on data the strategy wasn't built using, then paper-trading with no real money at stake — exist specifically to catch strategies that were accidentally fitted to quirks of one specific dataset rather than a real, repeatable pattern.</w:t>
      </w:r>
    </w:p>
    <w:p>
      <w:pPr>
        <w:pStyle w:val="Heading1"/>
        <w:spacing w:after="200" w:before="400"/>
      </w:pPr>
      <w:r>
        <w:rPr>
          <w:rFonts w:ascii="Calibri" w:cs="Calibri" w:eastAsia="Calibri" w:hAnsi="Calibri"/>
          <w:b/>
          <w:bCs/>
          <w:color w:val="000000"/>
          <w:sz w:val="32"/>
          <w:szCs w:val="32"/>
        </w:rPr>
        <w:t xml:space="preserve">6. Glossary</w:t>
      </w:r>
    </w:p>
    <w:p>
      <w:pPr>
        <w:pStyle w:val="ListParagraph"/>
        <w:numPr>
          <w:ilvl w:val="0"/>
          <w:numId w:val="2"/>
        </w:numPr>
        <w:spacing w:after="100"/>
      </w:pPr>
      <w:r>
        <w:rPr>
          <w:rFonts w:ascii="Calibri" w:cs="Calibri" w:eastAsia="Calibri" w:hAnsi="Calibri"/>
          <w:sz w:val="22"/>
          <w:szCs w:val="22"/>
        </w:rPr>
        <w:t xml:space="preserve">CFD (Contract for Difference): a financial product that lets you speculate on price movement without owning the underlying asset.</w:t>
      </w:r>
    </w:p>
    <w:p>
      <w:pPr>
        <w:pStyle w:val="ListParagraph"/>
        <w:numPr>
          <w:ilvl w:val="0"/>
          <w:numId w:val="2"/>
        </w:numPr>
        <w:spacing w:after="100"/>
      </w:pPr>
      <w:r>
        <w:rPr>
          <w:rFonts w:ascii="Calibri" w:cs="Calibri" w:eastAsia="Calibri" w:hAnsi="Calibri"/>
          <w:sz w:val="22"/>
          <w:szCs w:val="22"/>
        </w:rPr>
        <w:t xml:space="preserve">Spread: the difference between the buy and sell price of an instrument — a cost of trading, paid on every position.</w:t>
      </w:r>
    </w:p>
    <w:p>
      <w:pPr>
        <w:pStyle w:val="ListParagraph"/>
        <w:numPr>
          <w:ilvl w:val="0"/>
          <w:numId w:val="2"/>
        </w:numPr>
        <w:spacing w:after="100"/>
      </w:pPr>
      <w:r>
        <w:rPr>
          <w:rFonts w:ascii="Calibri" w:cs="Calibri" w:eastAsia="Calibri" w:hAnsi="Calibri"/>
          <w:sz w:val="22"/>
          <w:szCs w:val="22"/>
        </w:rPr>
        <w:t xml:space="preserve">Stop-loss: an order that automatically closes a losing position once it reaches a defined price.</w:t>
      </w:r>
    </w:p>
    <w:p>
      <w:pPr>
        <w:pStyle w:val="ListParagraph"/>
        <w:numPr>
          <w:ilvl w:val="0"/>
          <w:numId w:val="2"/>
        </w:numPr>
        <w:spacing w:after="100"/>
      </w:pPr>
      <w:r>
        <w:rPr>
          <w:rFonts w:ascii="Calibri" w:cs="Calibri" w:eastAsia="Calibri" w:hAnsi="Calibri"/>
          <w:sz w:val="22"/>
          <w:szCs w:val="22"/>
        </w:rPr>
        <w:t xml:space="preserve">Take-profit: an order that automatically closes a winning position once it reaches a defined price.</w:t>
      </w:r>
    </w:p>
    <w:p>
      <w:pPr>
        <w:pStyle w:val="ListParagraph"/>
        <w:numPr>
          <w:ilvl w:val="0"/>
          <w:numId w:val="2"/>
        </w:numPr>
        <w:spacing w:after="100"/>
      </w:pPr>
      <w:r>
        <w:rPr>
          <w:rFonts w:ascii="Calibri" w:cs="Calibri" w:eastAsia="Calibri" w:hAnsi="Calibri"/>
          <w:sz w:val="22"/>
          <w:szCs w:val="22"/>
        </w:rPr>
        <w:t xml:space="preserve">Drawdown: the decline from a peak in account value to a subsequent low point, usually expressed as a percentage.</w:t>
      </w:r>
    </w:p>
    <w:p>
      <w:pPr>
        <w:pStyle w:val="ListParagraph"/>
        <w:numPr>
          <w:ilvl w:val="0"/>
          <w:numId w:val="2"/>
        </w:numPr>
        <w:spacing w:after="100"/>
      </w:pPr>
      <w:r>
        <w:rPr>
          <w:rFonts w:ascii="Calibri" w:cs="Calibri" w:eastAsia="Calibri" w:hAnsi="Calibri"/>
          <w:sz w:val="22"/>
          <w:szCs w:val="22"/>
        </w:rPr>
        <w:t xml:space="preserve">Sharpe ratio: a measure of return relative to volatility/risk taken — higher generally means a smoother, more consistent performance for the same average return.</w:t>
      </w:r>
    </w:p>
    <w:p>
      <w:pPr>
        <w:pStyle w:val="ListParagraph"/>
        <w:numPr>
          <w:ilvl w:val="0"/>
          <w:numId w:val="2"/>
        </w:numPr>
        <w:spacing w:after="100"/>
      </w:pPr>
      <w:r>
        <w:rPr>
          <w:rFonts w:ascii="Calibri" w:cs="Calibri" w:eastAsia="Calibri" w:hAnsi="Calibri"/>
          <w:sz w:val="22"/>
          <w:szCs w:val="22"/>
        </w:rPr>
        <w:t xml:space="preserve">Win rate: the percentage of trades that closed profitably. On its own, not a full picture — must be considered alongside average win size vs. average loss size.</w:t>
      </w:r>
    </w:p>
    <w:p>
      <w:pPr>
        <w:pStyle w:val="ListParagraph"/>
        <w:numPr>
          <w:ilvl w:val="0"/>
          <w:numId w:val="2"/>
        </w:numPr>
        <w:spacing w:after="100"/>
      </w:pPr>
      <w:r>
        <w:rPr>
          <w:rFonts w:ascii="Calibri" w:cs="Calibri" w:eastAsia="Calibri" w:hAnsi="Calibri"/>
          <w:sz w:val="22"/>
          <w:szCs w:val="22"/>
        </w:rPr>
        <w:t xml:space="preserve">Backtesting: testing a trading idea against historical price data to see how it would have performed, before risking real money.</w:t>
      </w:r>
    </w:p>
    <w:p>
      <w:pPr>
        <w:pStyle w:val="ListParagraph"/>
        <w:numPr>
          <w:ilvl w:val="0"/>
          <w:numId w:val="2"/>
        </w:numPr>
        <w:spacing w:after="100"/>
      </w:pPr>
      <w:r>
        <w:rPr>
          <w:rFonts w:ascii="Calibri" w:cs="Calibri" w:eastAsia="Calibri" w:hAnsi="Calibri"/>
          <w:sz w:val="22"/>
          <w:szCs w:val="22"/>
        </w:rPr>
        <w:t xml:space="preserve">Paper trading: practicing a strategy in real time using a demo account with no real money at stake.</w:t>
      </w:r>
    </w:p>
    <w:p>
      <w:pPr>
        <w:pStyle w:val="ListParagraph"/>
        <w:numPr>
          <w:ilvl w:val="0"/>
          <w:numId w:val="2"/>
        </w:numPr>
        <w:spacing w:after="100"/>
      </w:pPr>
      <w:r>
        <w:rPr>
          <w:rFonts w:ascii="Calibri" w:cs="Calibri" w:eastAsia="Calibri" w:hAnsi="Calibri"/>
          <w:sz w:val="22"/>
          <w:szCs w:val="22"/>
        </w:rPr>
        <w:t xml:space="preserve">Tick: the smallest single price movement/update on an instrument — synthetic indices are often measured in ticks rather than time.</w:t>
      </w:r>
    </w:p>
    <w:p>
      <w:pPr>
        <w:pStyle w:val="ListParagraph"/>
        <w:numPr>
          <w:ilvl w:val="0"/>
          <w:numId w:val="2"/>
        </w:numPr>
        <w:spacing w:after="100"/>
      </w:pPr>
      <w:r>
        <w:rPr>
          <w:rFonts w:ascii="Calibri" w:cs="Calibri" w:eastAsia="Calibri" w:hAnsi="Calibri"/>
          <w:sz w:val="22"/>
          <w:szCs w:val="22"/>
        </w:rPr>
        <w:t xml:space="preserve">Candle / Candlestick: a chart element showing the open, high, low, and close price over a fixed period (e.g. one minute).</w:t>
      </w:r>
    </w:p>
    <w:p>
      <w:pPr>
        <w:pStyle w:val="Heading1"/>
        <w:spacing w:after="200" w:before="400"/>
      </w:pPr>
      <w:r>
        <w:rPr>
          <w:rFonts w:ascii="Calibri" w:cs="Calibri" w:eastAsia="Calibri" w:hAnsi="Calibri"/>
          <w:b/>
          <w:bCs/>
          <w:color w:val="000000"/>
          <w:sz w:val="32"/>
          <w:szCs w:val="32"/>
        </w:rPr>
        <w:t xml:space="preserve">7. Getting Started — A Responsible Checklist</w:t>
      </w:r>
    </w:p>
    <w:p>
      <w:pPr>
        <w:pStyle w:val="ListParagraph"/>
        <w:numPr>
          <w:ilvl w:val="0"/>
          <w:numId w:val="2"/>
        </w:numPr>
        <w:spacing w:after="100"/>
      </w:pPr>
      <w:r>
        <w:rPr>
          <w:rFonts w:ascii="Calibri" w:cs="Calibri" w:eastAsia="Calibri" w:hAnsi="Calibri"/>
          <w:sz w:val="22"/>
          <w:szCs w:val="22"/>
        </w:rPr>
        <w:t xml:space="preserve">Open a Deriv demo account first — practice with virtual funds before any real money is involved.</w:t>
      </w:r>
    </w:p>
    <w:p>
      <w:pPr>
        <w:pStyle w:val="ListParagraph"/>
        <w:numPr>
          <w:ilvl w:val="0"/>
          <w:numId w:val="2"/>
        </w:numPr>
        <w:spacing w:after="100"/>
      </w:pPr>
      <w:r>
        <w:rPr>
          <w:rFonts w:ascii="Calibri" w:cs="Calibri" w:eastAsia="Calibri" w:hAnsi="Calibri"/>
          <w:sz w:val="22"/>
          <w:szCs w:val="22"/>
        </w:rPr>
        <w:t xml:space="preserve">Pick one instrument to start — don't try to learn Volatility 75, Boom, and Crash all at once.</w:t>
      </w:r>
    </w:p>
    <w:p>
      <w:pPr>
        <w:pStyle w:val="ListParagraph"/>
        <w:numPr>
          <w:ilvl w:val="0"/>
          <w:numId w:val="2"/>
        </w:numPr>
        <w:spacing w:after="100"/>
      </w:pPr>
      <w:r>
        <w:rPr>
          <w:rFonts w:ascii="Calibri" w:cs="Calibri" w:eastAsia="Calibri" w:hAnsi="Calibri"/>
          <w:sz w:val="22"/>
          <w:szCs w:val="22"/>
        </w:rPr>
        <w:t xml:space="preserve">Decide your position size rule (e.g. 1% of account per trade) before you place a single trade, not after.</w:t>
      </w:r>
    </w:p>
    <w:p>
      <w:pPr>
        <w:pStyle w:val="ListParagraph"/>
        <w:numPr>
          <w:ilvl w:val="0"/>
          <w:numId w:val="2"/>
        </w:numPr>
        <w:spacing w:after="100"/>
      </w:pPr>
      <w:r>
        <w:rPr>
          <w:rFonts w:ascii="Calibri" w:cs="Calibri" w:eastAsia="Calibri" w:hAnsi="Calibri"/>
          <w:sz w:val="22"/>
          <w:szCs w:val="22"/>
        </w:rPr>
        <w:t xml:space="preserve">Always set a stop-loss at the moment you enter a trade — never add one 'after seeing how it goes.'</w:t>
      </w:r>
    </w:p>
    <w:p>
      <w:pPr>
        <w:pStyle w:val="ListParagraph"/>
        <w:numPr>
          <w:ilvl w:val="0"/>
          <w:numId w:val="2"/>
        </w:numPr>
        <w:spacing w:after="100"/>
      </w:pPr>
      <w:r>
        <w:rPr>
          <w:rFonts w:ascii="Calibri" w:cs="Calibri" w:eastAsia="Calibri" w:hAnsi="Calibri"/>
          <w:sz w:val="22"/>
          <w:szCs w:val="22"/>
        </w:rPr>
        <w:t xml:space="preserve">Keep a simple trading journal — what you traded, why, what happened. Patterns in your own decisions are often more revealing than patterns in the market.</w:t>
      </w:r>
    </w:p>
    <w:p>
      <w:pPr>
        <w:pStyle w:val="ListParagraph"/>
        <w:numPr>
          <w:ilvl w:val="0"/>
          <w:numId w:val="2"/>
        </w:numPr>
        <w:spacing w:after="100"/>
      </w:pPr>
      <w:r>
        <w:rPr>
          <w:rFonts w:ascii="Calibri" w:cs="Calibri" w:eastAsia="Calibri" w:hAnsi="Calibri"/>
          <w:sz w:val="22"/>
          <w:szCs w:val="22"/>
        </w:rPr>
        <w:t xml:space="preserve">Paper-trade any new strategy for weeks, not days, before considering real capital.</w:t>
      </w:r>
    </w:p>
    <w:p>
      <w:pPr>
        <w:pStyle w:val="ListParagraph"/>
        <w:numPr>
          <w:ilvl w:val="0"/>
          <w:numId w:val="2"/>
        </w:numPr>
        <w:spacing w:after="100"/>
      </w:pPr>
      <w:r>
        <w:rPr>
          <w:rFonts w:ascii="Calibri" w:cs="Calibri" w:eastAsia="Calibri" w:hAnsi="Calibri"/>
          <w:sz w:val="22"/>
          <w:szCs w:val="22"/>
        </w:rPr>
        <w:t xml:space="preserve">Revisit Chapter 4 (Risk Management) whenever a losing streak makes you want to change your rules mid-strategy — that urge is exactly when discipline matters most.</w:t>
      </w:r>
    </w:p>
    <w:p>
      <w:pPr>
        <w:spacing w:before="600"/>
      </w:pPr>
    </w:p>
    <w:p>
      <w:pPr>
        <w:pStyle w:val="Heading2"/>
        <w:spacing w:after="150" w:before="300"/>
      </w:pPr>
      <w:r>
        <w:rPr>
          <w:rFonts w:ascii="Calibri" w:cs="Calibri" w:eastAsia="Calibri" w:hAnsi="Calibri"/>
          <w:b/>
          <w:bCs/>
          <w:color w:val="8C6A16"/>
          <w:sz w:val="26"/>
          <w:szCs w:val="26"/>
        </w:rPr>
        <w:t xml:space="preserve">A closing note</w:t>
      </w:r>
    </w:p>
    <w:p>
      <w:pPr>
        <w:spacing w:after="160"/>
      </w:pPr>
      <w:r>
        <w:rPr>
          <w:rFonts w:ascii="Calibri" w:cs="Calibri" w:eastAsia="Calibri" w:hAnsi="Calibri"/>
          <w:sz w:val="22"/>
          <w:szCs w:val="22"/>
        </w:rPr>
        <w:t xml:space="preserve">This guide will grow alongside Cossa Signals — as real backtested results come in on Volatility 75, Boom, and Crash indices, honest performance data will be added here, wins and losses both. The goal is a resource a genuine newcomer can trust precisely because it doesn't oversell what trading synthetic indices can realistically deliver.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E5A"/>
        <w:sz w:val="14"/>
        <w:szCs w:val="14"/>
      </w:rPr>
      <w:t xml:space="preserve">cossanexusholdings.co.za  ·  cossa@cossanexusholdings.co.za  ·  +27 67 801 1907  ·  Page </w:t>
    </w:r>
    <w:r>
      <w:rPr>
        <w:rFonts w:ascii="Calibri" w:cs="Calibri" w:eastAsia="Calibri" w:hAnsi="Calibri"/>
        <w:color w:val="5F5E5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6A16"/>
        <w:sz w:val="16"/>
        <w:szCs w:val="16"/>
      </w:rPr>
      <w:t xml:space="preserve">Cossa Signals — Deriv Trading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2026-08-09T09:27:48.129Z</dcterms:created>
  <dcterms:modified xsi:type="dcterms:W3CDTF">2026-08-09T09:27:48.384Z</dcterms:modified>
</cp:coreProperties>
</file>

<file path=docProps/custom.xml><?xml version="1.0" encoding="utf-8"?>
<Properties xmlns="http://schemas.openxmlformats.org/officeDocument/2006/custom-properties" xmlns:vt="http://schemas.openxmlformats.org/officeDocument/2006/docPropsVTypes"/>
</file>