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64E0" w:rsidRDefault="00BF64E0" w:rsidP="00DE38E5">
      <w:pPr>
        <w:tabs>
          <w:tab w:val="left" w:pos="2059"/>
        </w:tabs>
      </w:pPr>
    </w:p>
    <w:p w:rsidR="00DE38E5" w:rsidRPr="005A7E27" w:rsidRDefault="00DE38E5" w:rsidP="00DE38E5">
      <w:pPr>
        <w:tabs>
          <w:tab w:val="left" w:pos="2059"/>
        </w:tabs>
      </w:pPr>
      <w:r w:rsidRPr="005A7E27">
        <w:t>À</w:t>
      </w:r>
    </w:p>
    <w:p w:rsidR="0061717A" w:rsidRDefault="0061717A" w:rsidP="0061717A">
      <w:pPr>
        <w:tabs>
          <w:tab w:val="left" w:pos="2059"/>
        </w:tabs>
      </w:pPr>
      <w:r>
        <w:t>PRODIET NUTRIÇÃO</w:t>
      </w:r>
    </w:p>
    <w:p w:rsidR="002C0835" w:rsidRDefault="002C0835" w:rsidP="0061717A">
      <w:pPr>
        <w:tabs>
          <w:tab w:val="left" w:pos="2059"/>
        </w:tabs>
      </w:pPr>
      <w:r w:rsidRPr="002C0835">
        <w:t>Rua General Potiguara, 1428 - CIC</w:t>
      </w:r>
    </w:p>
    <w:p w:rsidR="0061717A" w:rsidRPr="00162795" w:rsidRDefault="0061717A" w:rsidP="0061717A">
      <w:pPr>
        <w:tabs>
          <w:tab w:val="left" w:pos="2059"/>
        </w:tabs>
      </w:pPr>
      <w:r>
        <w:t>Curitiba – Paraná</w:t>
      </w:r>
      <w:r w:rsidRPr="00162795">
        <w:t xml:space="preserve"> – Brasil</w:t>
      </w:r>
    </w:p>
    <w:p w:rsidR="0061717A" w:rsidRPr="00162795" w:rsidRDefault="0061717A" w:rsidP="0061717A">
      <w:pPr>
        <w:tabs>
          <w:tab w:val="left" w:pos="2059"/>
        </w:tabs>
      </w:pPr>
      <w:r w:rsidRPr="00162795">
        <w:t xml:space="preserve">CEP: </w:t>
      </w:r>
      <w:r w:rsidR="002C0835" w:rsidRPr="002C0835">
        <w:t>81.050-500</w:t>
      </w:r>
    </w:p>
    <w:p w:rsidR="00DE38E5" w:rsidRPr="005A7E27" w:rsidRDefault="00DE38E5" w:rsidP="00DE38E5"/>
    <w:p w:rsidR="00DE38E5" w:rsidRPr="005A7E27" w:rsidRDefault="00DE38E5" w:rsidP="00DE38E5"/>
    <w:p w:rsidR="00DE38E5" w:rsidRPr="005A7E27" w:rsidRDefault="00DE38E5" w:rsidP="00DE38E5"/>
    <w:p w:rsidR="00DE38E5" w:rsidRPr="005A7E27" w:rsidRDefault="00DE38E5" w:rsidP="00DE38E5"/>
    <w:p w:rsidR="0061717A" w:rsidRPr="00162795" w:rsidRDefault="0061717A" w:rsidP="0061717A">
      <w:r w:rsidRPr="00162795">
        <w:t>Aos cuidados do Sr.</w:t>
      </w:r>
      <w:r w:rsidR="00B504AF">
        <w:t xml:space="preserve"> A</w:t>
      </w:r>
      <w:r w:rsidR="00C02671">
        <w:t>na Lucia</w:t>
      </w:r>
      <w:r w:rsidR="00C33D4C">
        <w:t xml:space="preserve"> Amaral</w:t>
      </w:r>
      <w:r w:rsidR="00C02671">
        <w:t xml:space="preserve"> Pais</w:t>
      </w:r>
      <w:r w:rsidR="00B504AF">
        <w:t>,</w:t>
      </w:r>
    </w:p>
    <w:p w:rsidR="00DE38E5" w:rsidRPr="005A7E27" w:rsidRDefault="00DE38E5" w:rsidP="00DE38E5"/>
    <w:p w:rsidR="00DE38E5" w:rsidRPr="005A7E27" w:rsidRDefault="00DE38E5" w:rsidP="00DE38E5"/>
    <w:p w:rsidR="00DE38E5" w:rsidRPr="005A7E27" w:rsidRDefault="00DE38E5" w:rsidP="00DE38E5"/>
    <w:p w:rsidR="00DE38E5" w:rsidRPr="005A7E27" w:rsidRDefault="00DE38E5" w:rsidP="00DE38E5"/>
    <w:p w:rsidR="00DE38E5" w:rsidRPr="005A7E27" w:rsidRDefault="00E85DE3" w:rsidP="00DE38E5">
      <w:pPr>
        <w:spacing w:before="200" w:after="200" w:line="312" w:lineRule="auto"/>
      </w:pPr>
      <w:r w:rsidRPr="005A7E27">
        <w:t>Prezado</w:t>
      </w:r>
      <w:r w:rsidR="00B6501A" w:rsidRPr="005A7E27">
        <w:t>s</w:t>
      </w:r>
      <w:r w:rsidR="00DE38E5" w:rsidRPr="005A7E27">
        <w:t>,</w:t>
      </w:r>
    </w:p>
    <w:p w:rsidR="00DE38E5" w:rsidRPr="005A7E27" w:rsidRDefault="00B6501A" w:rsidP="00DE38E5">
      <w:pPr>
        <w:spacing w:before="200" w:after="200" w:line="312" w:lineRule="auto"/>
      </w:pPr>
      <w:r w:rsidRPr="005A7E27">
        <w:t xml:space="preserve">Registramos aqui nossos comentários sobre o aproveitamento do benefício fiscal </w:t>
      </w:r>
      <w:r w:rsidR="00C3046F">
        <w:t xml:space="preserve">de Inovação Tecnológica </w:t>
      </w:r>
      <w:r w:rsidR="00C3046F">
        <w:br/>
        <w:t>(Lei nº</w:t>
      </w:r>
      <w:r w:rsidR="0092784E">
        <w:t xml:space="preserve"> </w:t>
      </w:r>
      <w:r w:rsidRPr="005A7E27">
        <w:t>11.196/2005), referente ao ano de 201</w:t>
      </w:r>
      <w:r w:rsidR="000F0346">
        <w:t>7</w:t>
      </w:r>
      <w:r w:rsidRPr="005A7E27">
        <w:t>.</w:t>
      </w:r>
    </w:p>
    <w:p w:rsidR="007A66B9" w:rsidRPr="005A7E27" w:rsidRDefault="007A66B9" w:rsidP="00DE38E5">
      <w:pPr>
        <w:spacing w:before="200" w:after="200" w:line="312" w:lineRule="auto"/>
      </w:pPr>
    </w:p>
    <w:p w:rsidR="00A6219D" w:rsidRPr="005A7E27" w:rsidRDefault="00A6219D" w:rsidP="00A6219D">
      <w:pPr>
        <w:spacing w:before="200" w:after="200" w:line="312" w:lineRule="auto"/>
      </w:pPr>
      <w:r w:rsidRPr="005A7E27">
        <w:t>Cordialmente</w:t>
      </w:r>
      <w:r w:rsidR="00B40274">
        <w:t>,</w:t>
      </w:r>
      <w:bookmarkStart w:id="0" w:name="_GoBack"/>
      <w:bookmarkEnd w:id="0"/>
    </w:p>
    <w:p w:rsidR="00A6219D" w:rsidRDefault="00A6219D" w:rsidP="00A6219D"/>
    <w:p w:rsidR="00A6219D" w:rsidRPr="005A7E27" w:rsidRDefault="00A6219D" w:rsidP="00A6219D"/>
    <w:p w:rsidR="00A6219D" w:rsidRDefault="00A6219D" w:rsidP="00A6219D"/>
    <w:p w:rsidR="002C0835" w:rsidRDefault="002C0835" w:rsidP="00A6219D"/>
    <w:p w:rsidR="002C0835" w:rsidRDefault="002C0835" w:rsidP="00A6219D"/>
    <w:p w:rsidR="002C0835" w:rsidRPr="005A7E27" w:rsidRDefault="002C0835" w:rsidP="00A6219D"/>
    <w:p w:rsidR="00A6219D" w:rsidRDefault="00A6219D" w:rsidP="00A6219D">
      <w:pPr>
        <w:spacing w:before="200" w:after="200" w:line="312" w:lineRule="auto"/>
      </w:pPr>
    </w:p>
    <w:p w:rsidR="002C0835" w:rsidRDefault="002C0835" w:rsidP="00A6219D">
      <w:pPr>
        <w:spacing w:before="200" w:after="200" w:line="312" w:lineRule="auto"/>
      </w:pPr>
    </w:p>
    <w:p w:rsidR="002C0835" w:rsidRDefault="002C0835" w:rsidP="00A6219D">
      <w:pPr>
        <w:spacing w:before="200" w:after="200" w:line="312" w:lineRule="auto"/>
      </w:pPr>
    </w:p>
    <w:p w:rsidR="002C0835" w:rsidRPr="005A7E27" w:rsidRDefault="002C0835" w:rsidP="00A6219D">
      <w:pPr>
        <w:spacing w:before="200" w:after="200" w:line="312" w:lineRule="auto"/>
      </w:pPr>
    </w:p>
    <w:p w:rsidR="00A6219D" w:rsidRPr="005A7E27" w:rsidRDefault="00A6219D" w:rsidP="00A6219D"/>
    <w:tbl>
      <w:tblPr>
        <w:tblW w:w="0" w:type="auto"/>
        <w:jc w:val="center"/>
        <w:tblBorders>
          <w:top w:val="single" w:sz="4" w:space="0" w:color="auto"/>
        </w:tblBorders>
        <w:tblCellMar>
          <w:left w:w="70" w:type="dxa"/>
          <w:right w:w="70" w:type="dxa"/>
        </w:tblCellMar>
        <w:tblLook w:val="0000" w:firstRow="0" w:lastRow="0" w:firstColumn="0" w:lastColumn="0" w:noHBand="0" w:noVBand="0"/>
      </w:tblPr>
      <w:tblGrid>
        <w:gridCol w:w="4597"/>
      </w:tblGrid>
      <w:tr w:rsidR="00A6219D" w:rsidTr="002C0835">
        <w:trPr>
          <w:trHeight w:val="158"/>
          <w:jc w:val="center"/>
        </w:trPr>
        <w:tc>
          <w:tcPr>
            <w:tcW w:w="4597" w:type="dxa"/>
          </w:tcPr>
          <w:p w:rsidR="00A6219D" w:rsidRDefault="00A6219D" w:rsidP="00BF64E0">
            <w:pPr>
              <w:jc w:val="center"/>
            </w:pPr>
            <w:r>
              <w:t>Luiz Carlos Benner</w:t>
            </w:r>
          </w:p>
        </w:tc>
      </w:tr>
    </w:tbl>
    <w:p w:rsidR="00A6219D" w:rsidRPr="00BF64E0" w:rsidRDefault="00A6219D" w:rsidP="00A6219D">
      <w:pPr>
        <w:jc w:val="center"/>
        <w:rPr>
          <w:sz w:val="18"/>
        </w:rPr>
      </w:pPr>
      <w:proofErr w:type="spellStart"/>
      <w:r w:rsidRPr="00BF64E0">
        <w:rPr>
          <w:sz w:val="18"/>
        </w:rPr>
        <w:t>McBenner</w:t>
      </w:r>
      <w:proofErr w:type="spellEnd"/>
      <w:r w:rsidRPr="00BF64E0">
        <w:rPr>
          <w:sz w:val="18"/>
        </w:rPr>
        <w:t xml:space="preserve"> Consultoria Ltda.</w:t>
      </w:r>
    </w:p>
    <w:p w:rsidR="00A6219D" w:rsidRPr="005A7E27" w:rsidRDefault="00A6219D" w:rsidP="00A6219D">
      <w:pPr>
        <w:jc w:val="left"/>
      </w:pPr>
      <w:r w:rsidRPr="005A7E27">
        <w:br w:type="page"/>
      </w:r>
    </w:p>
    <w:p w:rsidR="000F0346" w:rsidRDefault="000F0346" w:rsidP="000F0346">
      <w:pPr>
        <w:pStyle w:val="Body"/>
      </w:pPr>
      <w:bookmarkStart w:id="1" w:name="_Toc507083820"/>
      <w:bookmarkStart w:id="2" w:name="_Toc140146618"/>
    </w:p>
    <w:p w:rsidR="00DE38E5" w:rsidRPr="005A7E27" w:rsidRDefault="003952C2" w:rsidP="00DE38E5">
      <w:pPr>
        <w:pStyle w:val="Ttulo1"/>
        <w:spacing w:before="360"/>
      </w:pPr>
      <w:r w:rsidRPr="005A7E27">
        <w:t>Apresentação</w:t>
      </w:r>
      <w:bookmarkEnd w:id="1"/>
    </w:p>
    <w:p w:rsidR="008C4C3C" w:rsidRDefault="003952C2" w:rsidP="005A7E27">
      <w:pPr>
        <w:pStyle w:val="Body"/>
      </w:pPr>
      <w:r w:rsidRPr="005A7E27">
        <w:t>O</w:t>
      </w:r>
      <w:r w:rsidR="008C4C3C">
        <w:t>s</w:t>
      </w:r>
      <w:r w:rsidRPr="005A7E27">
        <w:t xml:space="preserve"> benefício</w:t>
      </w:r>
      <w:r w:rsidR="008C4C3C">
        <w:t>s fiscais relacionados a</w:t>
      </w:r>
      <w:r w:rsidRPr="005A7E27">
        <w:t xml:space="preserve"> inovação tecnológica </w:t>
      </w:r>
      <w:r w:rsidR="008C4C3C">
        <w:t>são</w:t>
      </w:r>
      <w:r w:rsidRPr="005A7E27">
        <w:t xml:space="preserve"> concedido</w:t>
      </w:r>
      <w:r w:rsidR="008C4C3C">
        <w:t>s</w:t>
      </w:r>
      <w:r w:rsidRPr="005A7E27">
        <w:t xml:space="preserve"> pelo Ministério de Ciências, Tecnologia e Inovação – MCTI – desde o ano de 2006, com o intuito de promover o desenvolvimento tecnológico nas empresas brasileiras. O benefício </w:t>
      </w:r>
      <w:r w:rsidR="00EE383A">
        <w:t xml:space="preserve">calculado para </w:t>
      </w:r>
      <w:r w:rsidR="008C4C3C">
        <w:t xml:space="preserve">o ano de 2017 </w:t>
      </w:r>
      <w:r w:rsidRPr="005A7E27">
        <w:t xml:space="preserve">consiste no abatimento de 60% dos investimentos em pesquisa e desenvolvimento, salve condições que podem aumentar este percentual, da base de cálculo para os impostos </w:t>
      </w:r>
      <w:r w:rsidR="00FE55F7">
        <w:t>IRPJ</w:t>
      </w:r>
      <w:r w:rsidRPr="005A7E27">
        <w:t xml:space="preserve"> e </w:t>
      </w:r>
      <w:r w:rsidR="00FE55F7">
        <w:t>CSLL</w:t>
      </w:r>
      <w:r w:rsidR="00BF64E0">
        <w:t xml:space="preserve"> entre outros incentivos para aquisição de máquinas exclusivas para pesquisa.</w:t>
      </w:r>
    </w:p>
    <w:p w:rsidR="007C7C3A" w:rsidRPr="005A7E27" w:rsidRDefault="007C7C3A" w:rsidP="005A7E27">
      <w:pPr>
        <w:pStyle w:val="Body"/>
      </w:pPr>
    </w:p>
    <w:p w:rsidR="00172B39" w:rsidRPr="005A7E27" w:rsidRDefault="001372E7" w:rsidP="00172B39">
      <w:pPr>
        <w:pStyle w:val="Ttulo1"/>
      </w:pPr>
      <w:bookmarkStart w:id="3" w:name="_Toc507083821"/>
      <w:r>
        <w:t>Embasamento</w:t>
      </w:r>
      <w:bookmarkEnd w:id="3"/>
    </w:p>
    <w:p w:rsidR="00125CD4" w:rsidRPr="005A7E27" w:rsidRDefault="00125CD4" w:rsidP="005A7E27">
      <w:pPr>
        <w:pStyle w:val="Body"/>
      </w:pPr>
      <w:r w:rsidRPr="005A7E27">
        <w:t xml:space="preserve">Os incentivos fiscais vinculados à inovação tecnológica, </w:t>
      </w:r>
      <w:r w:rsidR="008C4C3C">
        <w:t>privilegiam</w:t>
      </w:r>
      <w:r w:rsidRPr="005A7E27">
        <w:t xml:space="preserve"> às empresas tributadas pelo lucro real, </w:t>
      </w:r>
      <w:r w:rsidR="008C4C3C">
        <w:t xml:space="preserve">com a finalidade de </w:t>
      </w:r>
      <w:r w:rsidRPr="005A7E27">
        <w:t>estimula</w:t>
      </w:r>
      <w:r w:rsidR="008C4C3C">
        <w:t>r</w:t>
      </w:r>
      <w:r w:rsidRPr="005A7E27">
        <w:t xml:space="preserve"> a aplicação de recursos ao desenvolvimento e aperfeiçoamento de produtos e processos.</w:t>
      </w:r>
    </w:p>
    <w:p w:rsidR="009A5B56" w:rsidRPr="005A7E27" w:rsidRDefault="009A5B56" w:rsidP="009A5B56">
      <w:pPr>
        <w:pStyle w:val="Ttulo2"/>
      </w:pPr>
      <w:bookmarkStart w:id="4" w:name="_Toc507083822"/>
      <w:r w:rsidRPr="005A7E27">
        <w:t>Base Legal</w:t>
      </w:r>
      <w:bookmarkEnd w:id="4"/>
    </w:p>
    <w:p w:rsidR="009A5B56" w:rsidRPr="005A7E27" w:rsidRDefault="009A5B56" w:rsidP="005A7E27">
      <w:pPr>
        <w:pStyle w:val="Body"/>
      </w:pPr>
      <w:r w:rsidRPr="005A7E27">
        <w:t>A legislação define os parâmetros para que as pessoas jurídicas possam usufruir dos benefícios. Desta forma, para que os projetos desenvolvidos nas empresas possam ser enquadrados no conceito de inovação tecnológica, foi necessária a observação das seguintes disposições:</w:t>
      </w:r>
    </w:p>
    <w:p w:rsidR="0041792A" w:rsidRPr="005A7E27" w:rsidRDefault="0041792A" w:rsidP="00120005">
      <w:pPr>
        <w:pStyle w:val="Body-Sub"/>
        <w:numPr>
          <w:ilvl w:val="0"/>
          <w:numId w:val="45"/>
        </w:numPr>
      </w:pPr>
      <w:r w:rsidRPr="001372E7">
        <w:rPr>
          <w:b/>
        </w:rPr>
        <w:t>Lei nº 11.196/</w:t>
      </w:r>
      <w:r w:rsidR="008908CE" w:rsidRPr="001372E7">
        <w:rPr>
          <w:b/>
        </w:rPr>
        <w:t>20</w:t>
      </w:r>
      <w:r w:rsidRPr="001372E7">
        <w:rPr>
          <w:b/>
        </w:rPr>
        <w:t>05</w:t>
      </w:r>
      <w:r w:rsidRPr="005A7E27">
        <w:t xml:space="preserve"> art. 17º – A lei que deu origem ao benefício de inovação tecnológica expõe conceitos, requisitos e a forma de incentivo, por meio da </w:t>
      </w:r>
      <w:r w:rsidR="00D571D9">
        <w:t>remoção</w:t>
      </w:r>
      <w:r w:rsidRPr="005A7E27">
        <w:t xml:space="preserve"> da base de cálculo do</w:t>
      </w:r>
      <w:r w:rsidR="00D571D9">
        <w:t>s</w:t>
      </w:r>
      <w:r w:rsidRPr="005A7E27">
        <w:t xml:space="preserve"> imposto</w:t>
      </w:r>
      <w:r w:rsidR="00D571D9">
        <w:t>s</w:t>
      </w:r>
      <w:r w:rsidRPr="005A7E27">
        <w:t xml:space="preserve"> de IR</w:t>
      </w:r>
      <w:r w:rsidR="00D571D9">
        <w:t>PJ</w:t>
      </w:r>
      <w:r w:rsidRPr="005A7E27">
        <w:t xml:space="preserve"> e CS</w:t>
      </w:r>
      <w:r w:rsidR="00D571D9">
        <w:t>LL</w:t>
      </w:r>
      <w:r w:rsidRPr="005A7E27">
        <w:t xml:space="preserve"> </w:t>
      </w:r>
      <w:r w:rsidR="00D571D9">
        <w:t>em</w:t>
      </w:r>
      <w:r w:rsidRPr="005A7E27">
        <w:t xml:space="preserve"> até 80% </w:t>
      </w:r>
      <w:r w:rsidR="00D571D9">
        <w:t>do total</w:t>
      </w:r>
      <w:r w:rsidRPr="005A7E27">
        <w:t xml:space="preserve"> dos dispêndios ligados à inovação tecnológica;</w:t>
      </w:r>
    </w:p>
    <w:p w:rsidR="0041792A" w:rsidRPr="005A7E27" w:rsidRDefault="0041792A" w:rsidP="00120005">
      <w:pPr>
        <w:pStyle w:val="Body-Sub"/>
        <w:numPr>
          <w:ilvl w:val="0"/>
          <w:numId w:val="45"/>
        </w:numPr>
      </w:pPr>
      <w:r w:rsidRPr="001372E7">
        <w:rPr>
          <w:b/>
        </w:rPr>
        <w:t>Decreto nº 5.798/</w:t>
      </w:r>
      <w:r w:rsidR="001372E7">
        <w:rPr>
          <w:b/>
        </w:rPr>
        <w:t>20</w:t>
      </w:r>
      <w:r w:rsidRPr="001372E7">
        <w:rPr>
          <w:b/>
        </w:rPr>
        <w:t>06</w:t>
      </w:r>
      <w:r w:rsidRPr="005A7E27">
        <w:t xml:space="preserve"> art. 2º inc. I – Decreto que regulamenta conceitos relacionados à percepção do governo em relação a atividades e dispêndios considerados para fins do aproveitamento do benefício;</w:t>
      </w:r>
    </w:p>
    <w:p w:rsidR="0041792A" w:rsidRPr="005A7E27" w:rsidRDefault="00E20A6C" w:rsidP="001372E7">
      <w:pPr>
        <w:pStyle w:val="Body-Sub"/>
        <w:numPr>
          <w:ilvl w:val="0"/>
          <w:numId w:val="0"/>
        </w:numPr>
        <w:ind w:left="2160"/>
      </w:pPr>
      <w:r>
        <w:t>“</w:t>
      </w:r>
      <w:r w:rsidR="0041792A" w:rsidRPr="005A7E27">
        <w:t>Considera-se inovação tecnológica a concepção de novo produto ou processo de fabricação, bem como a agregação de novas funcionalidades ou características ao produto ou processo que implique em melhorias incrementais e efetivo ganho de qualidade ou produtividade, resultando em uma maior competitividade no mercado</w:t>
      </w:r>
      <w:proofErr w:type="gramStart"/>
      <w:r w:rsidR="0041792A" w:rsidRPr="005A7E27">
        <w:t>. ”</w:t>
      </w:r>
      <w:proofErr w:type="gramEnd"/>
    </w:p>
    <w:p w:rsidR="0041792A" w:rsidRDefault="0041792A" w:rsidP="00120005">
      <w:pPr>
        <w:pStyle w:val="Body-Sub"/>
        <w:numPr>
          <w:ilvl w:val="0"/>
          <w:numId w:val="45"/>
        </w:numPr>
      </w:pPr>
      <w:r w:rsidRPr="001372E7">
        <w:rPr>
          <w:b/>
        </w:rPr>
        <w:t>Instrução Normativa RFB 1.187/</w:t>
      </w:r>
      <w:r w:rsidR="001372E7">
        <w:rPr>
          <w:b/>
        </w:rPr>
        <w:t>20</w:t>
      </w:r>
      <w:r w:rsidRPr="001372E7">
        <w:rPr>
          <w:b/>
        </w:rPr>
        <w:t>11</w:t>
      </w:r>
      <w:r w:rsidRPr="005A7E27">
        <w:t xml:space="preserve"> – Instrução publicada pela Receita Federal esclarecendo pontos relacionados à quais dispêndios poderão ser aproveitados no benefício para inovação. Est</w:t>
      </w:r>
      <w:r w:rsidR="00455897">
        <w:t>a</w:t>
      </w:r>
      <w:r w:rsidRPr="005A7E27">
        <w:t xml:space="preserve"> instrução determinou algumas restrições de aproveitamento como valores relacionados à depreciação, limpeza, manutenção periódica, atividades de cunho administrativo e financeiro, entre outros.</w:t>
      </w:r>
    </w:p>
    <w:p w:rsidR="003F2DF5" w:rsidRDefault="003F2DF5">
      <w:pPr>
        <w:jc w:val="left"/>
        <w:rPr>
          <w:rFonts w:eastAsia="ヒラギノ角ゴ Pro W3"/>
          <w:color w:val="000000"/>
        </w:rPr>
      </w:pPr>
    </w:p>
    <w:p w:rsidR="001372E7" w:rsidRDefault="001372E7">
      <w:pPr>
        <w:jc w:val="left"/>
        <w:rPr>
          <w:rFonts w:eastAsia="ヒラギノ角ゴ Pro W3"/>
          <w:color w:val="000000"/>
          <w:sz w:val="28"/>
        </w:rPr>
      </w:pPr>
      <w:r>
        <w:br w:type="page"/>
      </w:r>
    </w:p>
    <w:p w:rsidR="00B13FD4" w:rsidRPr="005A7E27" w:rsidRDefault="001710C2" w:rsidP="00E332FD">
      <w:pPr>
        <w:pStyle w:val="Ttulo2"/>
      </w:pPr>
      <w:bookmarkStart w:id="5" w:name="_Toc507083823"/>
      <w:r w:rsidRPr="005A7E27">
        <w:lastRenderedPageBreak/>
        <w:t>D</w:t>
      </w:r>
      <w:r w:rsidR="00E332FD" w:rsidRPr="005A7E27">
        <w:t>outrinas Aplicáveis</w:t>
      </w:r>
      <w:bookmarkEnd w:id="5"/>
    </w:p>
    <w:p w:rsidR="00E332FD" w:rsidRPr="005A7E27" w:rsidRDefault="00FE55F7" w:rsidP="005A7E27">
      <w:pPr>
        <w:pStyle w:val="Body"/>
      </w:pPr>
      <w:r w:rsidRPr="005A7E27">
        <w:t xml:space="preserve">O governo brasileiro utilizou como base o Manual </w:t>
      </w:r>
      <w:r>
        <w:t>de Oslo e o Manual de Frascati – publicado no ano de</w:t>
      </w:r>
      <w:r w:rsidRPr="005A7E27">
        <w:t xml:space="preserve"> 2007 em Portugal –</w:t>
      </w:r>
      <w:r>
        <w:t xml:space="preserve"> </w:t>
      </w:r>
      <w:r w:rsidRPr="005A7E27">
        <w:t xml:space="preserve">para desenvolver </w:t>
      </w:r>
      <w:r w:rsidR="00E332FD" w:rsidRPr="005A7E27">
        <w:t>a conceituação básica no entendimento da inovação tecnológica, com o objetivo de facilitar a interpretação e o enquadramento dos projetos desenvolvidos nos benefícios concedidos. As doutrinas, de forma geral, definem a inovação tecnológica para o governo e para o mercado, promovendo os conceitos aplicados no desenvolvimento de produtos e processos.</w:t>
      </w:r>
    </w:p>
    <w:p w:rsidR="00E332FD" w:rsidRPr="005A7E27" w:rsidRDefault="00E332FD" w:rsidP="005A7E27">
      <w:pPr>
        <w:pStyle w:val="Body"/>
      </w:pPr>
      <w:r w:rsidRPr="005A7E27">
        <w:t>Manual de Oslo – página 60 – adaptado</w:t>
      </w:r>
    </w:p>
    <w:p w:rsidR="00E332FD" w:rsidRPr="005A7E27" w:rsidRDefault="00BC5327" w:rsidP="005A7E27">
      <w:pPr>
        <w:pStyle w:val="Citao"/>
        <w:rPr>
          <w:lang w:val="pt-BR"/>
        </w:rPr>
      </w:pPr>
      <w:r>
        <w:rPr>
          <w:lang w:val="pt-BR"/>
        </w:rPr>
        <w:t>“</w:t>
      </w:r>
      <w:r w:rsidR="00E332FD" w:rsidRPr="005A7E27">
        <w:rPr>
          <w:lang w:val="pt-BR"/>
        </w:rPr>
        <w:t>O conceito de inovação pode ser considerado como a soma da aplicação de conhecimento técnico e científico. Pesquisas dirigidas ao desenvolvimento de produtos e processos tecnologicamente novos ou significativamente aprimorados, agregando novas carac</w:t>
      </w:r>
      <w:r>
        <w:rPr>
          <w:lang w:val="pt-BR"/>
        </w:rPr>
        <w:t xml:space="preserve">terísticas ou funcionalidades. </w:t>
      </w:r>
      <w:r w:rsidR="00E332FD" w:rsidRPr="005A7E27">
        <w:rPr>
          <w:lang w:val="pt-BR"/>
        </w:rPr>
        <w:t>Desta forma propicia à empresa modernização e contribui para o ganho de qualidade em suas operações, tornando empresas superiores e excelentes tanto do ponto de vist</w:t>
      </w:r>
      <w:r>
        <w:rPr>
          <w:lang w:val="pt-BR"/>
        </w:rPr>
        <w:t>a industrial como do comercial.</w:t>
      </w:r>
      <w:r w:rsidRPr="005A7E27">
        <w:rPr>
          <w:lang w:val="pt-BR"/>
        </w:rPr>
        <w:t xml:space="preserve"> ”</w:t>
      </w:r>
    </w:p>
    <w:p w:rsidR="00E332FD" w:rsidRPr="005A7E27" w:rsidRDefault="00E332FD" w:rsidP="005A7E27">
      <w:pPr>
        <w:pStyle w:val="Body"/>
      </w:pPr>
      <w:r w:rsidRPr="005A7E27">
        <w:t>Manual de Frascati – página 48 – parágrafo 84 – (gramática de Portugal)</w:t>
      </w:r>
    </w:p>
    <w:p w:rsidR="00E332FD" w:rsidRPr="005A7E27" w:rsidRDefault="00BC5327" w:rsidP="005A7E27">
      <w:pPr>
        <w:pStyle w:val="Citao"/>
        <w:rPr>
          <w:lang w:val="pt-BR"/>
        </w:rPr>
      </w:pPr>
      <w:r>
        <w:rPr>
          <w:lang w:val="pt-BR"/>
        </w:rPr>
        <w:t>“</w:t>
      </w:r>
      <w:r w:rsidR="00E332FD" w:rsidRPr="005A7E27">
        <w:rPr>
          <w:lang w:val="pt-BR"/>
        </w:rPr>
        <w:t xml:space="preserve">O critério básico que permite distinguir a ID (inovação tecnológica) de </w:t>
      </w:r>
      <w:proofErr w:type="spellStart"/>
      <w:r w:rsidR="00E332FD" w:rsidRPr="005A7E27">
        <w:rPr>
          <w:lang w:val="pt-BR"/>
        </w:rPr>
        <w:t>actividades</w:t>
      </w:r>
      <w:proofErr w:type="spellEnd"/>
      <w:r w:rsidR="00E332FD" w:rsidRPr="005A7E27">
        <w:rPr>
          <w:lang w:val="pt-BR"/>
        </w:rPr>
        <w:t xml:space="preserve"> afins é a existência, no seio da ID, de um elemento apreciável de novidade e a resolução de uma incerteza científica e/ou tecnológica; ou seja, a ID aparece quando a resolução de um problema não é evidente para alguém que tenha o conjunto básico de conhecimentos da área e conheça as técnicas habitualmente utilizadas nesse sector. ”</w:t>
      </w:r>
    </w:p>
    <w:p w:rsidR="00E332FD" w:rsidRPr="005A7E27" w:rsidRDefault="007C7C3A" w:rsidP="005A7E27">
      <w:pPr>
        <w:pStyle w:val="Body"/>
      </w:pPr>
      <w:r>
        <w:t>Internacionalmente é aceito que</w:t>
      </w:r>
      <w:r w:rsidR="00E332FD" w:rsidRPr="005A7E27">
        <w:t xml:space="preserve"> a inovação tecnológica </w:t>
      </w:r>
      <w:r>
        <w:t>corresponde a</w:t>
      </w:r>
      <w:r w:rsidR="00E332FD" w:rsidRPr="005A7E27">
        <w:t xml:space="preserve"> novidade acompanhada por incerteza, por meio de conhecimentos ainda não consolidados. A</w:t>
      </w:r>
      <w:r>
        <w:t>ssim, a</w:t>
      </w:r>
      <w:r w:rsidR="00E332FD" w:rsidRPr="005A7E27">
        <w:t xml:space="preserve"> busca por conhecimento que não é rotineiramente aplicad</w:t>
      </w:r>
      <w:r w:rsidR="001B5022">
        <w:t>o</w:t>
      </w:r>
      <w:r w:rsidR="00E332FD" w:rsidRPr="005A7E27">
        <w:t xml:space="preserve"> nas empresas é uma característica fundamental da inovação.</w:t>
      </w:r>
    </w:p>
    <w:p w:rsidR="00CB56CC" w:rsidRPr="005A7E27" w:rsidRDefault="00DE03D5" w:rsidP="00CB56CC">
      <w:pPr>
        <w:pStyle w:val="Ttulo2"/>
      </w:pPr>
      <w:bookmarkStart w:id="6" w:name="_Toc507083824"/>
      <w:r w:rsidRPr="005A7E27">
        <w:t>Classificação das atividades de Inovação Tecnológica</w:t>
      </w:r>
      <w:bookmarkEnd w:id="6"/>
    </w:p>
    <w:bookmarkEnd w:id="2"/>
    <w:p w:rsidR="00DE03D5" w:rsidRPr="005A7E27" w:rsidRDefault="007C7C3A" w:rsidP="005A7E27">
      <w:pPr>
        <w:pStyle w:val="Body"/>
      </w:pPr>
      <w:r>
        <w:t>O</w:t>
      </w:r>
      <w:r w:rsidR="00DE03D5" w:rsidRPr="005A7E27">
        <w:t xml:space="preserve"> artigo 2º do decreto 5.798/2006, </w:t>
      </w:r>
      <w:r>
        <w:t xml:space="preserve">determina que </w:t>
      </w:r>
      <w:r w:rsidR="00DE03D5" w:rsidRPr="005A7E27">
        <w:t>os projetos de pesquisa e desenvolvimento de inovação tecnológica devem ser classificados de acordo com a natureza das atividades desenvolvidas, conforme segue:</w:t>
      </w:r>
    </w:p>
    <w:p w:rsidR="00DE03D5" w:rsidRPr="005A7E27" w:rsidRDefault="00DE03D5" w:rsidP="0086425A">
      <w:pPr>
        <w:pStyle w:val="Body-Sub"/>
        <w:numPr>
          <w:ilvl w:val="0"/>
          <w:numId w:val="44"/>
        </w:numPr>
      </w:pPr>
      <w:r w:rsidRPr="005A7E27">
        <w:t>Pesquisa básica dirigida (PB) – tem por objetivo adquirir conhecimentos quanto à compreensão de novos fenômenos, com vistas ao desenvolvimento de produtos, processos ou sistemas inovadores;</w:t>
      </w:r>
    </w:p>
    <w:p w:rsidR="00DE03D5" w:rsidRPr="005A7E27" w:rsidRDefault="00DE03D5" w:rsidP="0086425A">
      <w:pPr>
        <w:pStyle w:val="Body-Sub"/>
        <w:numPr>
          <w:ilvl w:val="0"/>
          <w:numId w:val="44"/>
        </w:numPr>
      </w:pPr>
      <w:r w:rsidRPr="005A7E27">
        <w:t>Pesquisa aplicada (PA) – tem por objetivo adquirir novos conhecimentos, com vistas ao desenvolvimento ou aprimoramento de produtos, processos e sistemas;</w:t>
      </w:r>
    </w:p>
    <w:p w:rsidR="00DE03D5" w:rsidRPr="005A7E27" w:rsidRDefault="00DE03D5" w:rsidP="0086425A">
      <w:pPr>
        <w:pStyle w:val="Body-Sub"/>
        <w:numPr>
          <w:ilvl w:val="0"/>
          <w:numId w:val="44"/>
        </w:numPr>
      </w:pPr>
      <w:r w:rsidRPr="005A7E27">
        <w:t xml:space="preserve">Desenvolvimento experimental (DE) – os trabalhos sistemáticos delineados a partir de conhecimentos pré-existentes, visando a comprovação ou demonstração da viabilidade técnica ou funcional de novos </w:t>
      </w:r>
      <w:r w:rsidRPr="005A7E27">
        <w:lastRenderedPageBreak/>
        <w:t>produtos, processo, sistemas e serviços ou, ainda, um evidente aperfeiçoamento dos já produzidos ou estabelecidos;</w:t>
      </w:r>
    </w:p>
    <w:p w:rsidR="00DE03D5" w:rsidRPr="005A7E27" w:rsidRDefault="00DE03D5" w:rsidP="0086425A">
      <w:pPr>
        <w:pStyle w:val="Body-Sub"/>
        <w:numPr>
          <w:ilvl w:val="0"/>
          <w:numId w:val="44"/>
        </w:numPr>
      </w:pPr>
      <w:r w:rsidRPr="005A7E27">
        <w:t>Tecnologia industrial básica – aquelas tais como a aferição e calibração de máquinas e equipamentos, o projeto e a confecção de instrumentos de medida específicos, a certificação de conformidade, inclusive os ensaios correspondentes, a normalização ou a documentação técnica gerada e o patenteamento do produto ou processo desenvolvido;</w:t>
      </w:r>
    </w:p>
    <w:p w:rsidR="00DE03D5" w:rsidRPr="005A7E27" w:rsidRDefault="00DE03D5" w:rsidP="0086425A">
      <w:pPr>
        <w:pStyle w:val="Body-Sub"/>
        <w:numPr>
          <w:ilvl w:val="0"/>
          <w:numId w:val="44"/>
        </w:numPr>
      </w:pPr>
      <w:r w:rsidRPr="005A7E27">
        <w:t>Serviços de apoio técnico – Aqueles que sejam indispensáveis à implantação</w:t>
      </w:r>
      <w:r w:rsidR="003F2DF5">
        <w:t>,</w:t>
      </w:r>
      <w:r w:rsidRPr="005A7E27">
        <w:t xml:space="preserve"> manutenção das instalações ou equipamentos destinados, exclusivamente, à execução de projetos de pesquisa, desenvolvimento </w:t>
      </w:r>
      <w:r w:rsidR="003F2DF5">
        <w:t>(</w:t>
      </w:r>
      <w:r w:rsidRPr="005A7E27">
        <w:t>inovação tecnológica</w:t>
      </w:r>
      <w:r w:rsidR="003F2DF5">
        <w:t>)</w:t>
      </w:r>
      <w:r w:rsidRPr="005A7E27">
        <w:t>, bem como à capacitação d</w:t>
      </w:r>
      <w:r w:rsidR="003F2DF5">
        <w:t>as pessoas</w:t>
      </w:r>
      <w:r w:rsidRPr="005A7E27">
        <w:t xml:space="preserve"> a eles dedicados.</w:t>
      </w:r>
    </w:p>
    <w:p w:rsidR="00DE03D5" w:rsidRPr="005A7E27" w:rsidRDefault="00AD6575" w:rsidP="00AD6575">
      <w:pPr>
        <w:pStyle w:val="Ttulo2"/>
      </w:pPr>
      <w:bookmarkStart w:id="7" w:name="_Toc507083825"/>
      <w:r w:rsidRPr="005A7E27">
        <w:t>Benefícios fiscais aplicáveis</w:t>
      </w:r>
      <w:bookmarkEnd w:id="7"/>
    </w:p>
    <w:p w:rsidR="008C4C3C" w:rsidRDefault="003D40CC" w:rsidP="005A7E27">
      <w:pPr>
        <w:pStyle w:val="Body"/>
      </w:pPr>
      <w:r>
        <w:t xml:space="preserve">Na apuração da tributação sobre o lucro da pessoa jurídica no regime nomeado Lucro real, permissão para </w:t>
      </w:r>
      <w:r w:rsidRPr="003D40CC">
        <w:rPr>
          <w:b/>
        </w:rPr>
        <w:t>d</w:t>
      </w:r>
      <w:r w:rsidR="00AD6575" w:rsidRPr="003D40CC">
        <w:rPr>
          <w:b/>
        </w:rPr>
        <w:t>edução de 60%</w:t>
      </w:r>
      <w:r w:rsidR="00AD6575" w:rsidRPr="005A7E27">
        <w:t xml:space="preserve"> da soma dos dispêndios com pesquisa tecnológica e desenvolvimento de inovação tecnológica, classificáveis como despesas operacionais pela legislação do imposto de renda, realizados no período de apuração nas ba</w:t>
      </w:r>
      <w:r w:rsidR="0092784E">
        <w:t>ses de cálculo do IRPJ e CSLL (a</w:t>
      </w:r>
      <w:r w:rsidR="00AD6575" w:rsidRPr="005A7E27">
        <w:t>rt. 17 e 19 da Lei nº 11.196/2005).</w:t>
      </w:r>
    </w:p>
    <w:p w:rsidR="007C7C3A" w:rsidRPr="005A7E27" w:rsidRDefault="007C7C3A" w:rsidP="005A7E27">
      <w:pPr>
        <w:pStyle w:val="Body"/>
      </w:pPr>
    </w:p>
    <w:p w:rsidR="00AD6575" w:rsidRPr="005A7E27" w:rsidRDefault="00C76932" w:rsidP="00C76932">
      <w:pPr>
        <w:pStyle w:val="Ttulo1"/>
      </w:pPr>
      <w:bookmarkStart w:id="8" w:name="_Toc507083826"/>
      <w:r w:rsidRPr="005A7E27">
        <w:t xml:space="preserve">Inovação Tecnológica na </w:t>
      </w:r>
      <w:r w:rsidR="0061717A">
        <w:t>PRODIET</w:t>
      </w:r>
      <w:bookmarkEnd w:id="8"/>
    </w:p>
    <w:p w:rsidR="00C76932" w:rsidRPr="005A7E27" w:rsidRDefault="00C76932" w:rsidP="003D105F">
      <w:pPr>
        <w:pStyle w:val="Body"/>
      </w:pPr>
      <w:r w:rsidRPr="005A7E27">
        <w:t xml:space="preserve">As atividades da </w:t>
      </w:r>
      <w:r w:rsidR="0061717A">
        <w:t>PRODIET</w:t>
      </w:r>
      <w:r w:rsidR="002679B5">
        <w:t xml:space="preserve"> </w:t>
      </w:r>
      <w:r w:rsidR="008C4C3C">
        <w:t>costumam ser</w:t>
      </w:r>
      <w:r w:rsidRPr="005A7E27">
        <w:t xml:space="preserve"> classificadas como </w:t>
      </w:r>
      <w:r w:rsidR="002679B5">
        <w:t xml:space="preserve">Desenvolvimento Experimental </w:t>
      </w:r>
      <w:r w:rsidR="007C7C3A">
        <w:t>(DE)</w:t>
      </w:r>
      <w:r w:rsidRPr="005A7E27">
        <w:t xml:space="preserve"> pois o foco é o desenvolvimento de novos produtos e tecnologias. </w:t>
      </w:r>
      <w:r w:rsidR="003D105F">
        <w:t>Os valores totais de horas e materiais foram calculados com base nas informações registradas nas planilhas de controle e nos relatórios recebidos.</w:t>
      </w:r>
    </w:p>
    <w:p w:rsidR="00C76932" w:rsidRDefault="0061717A" w:rsidP="00C76932">
      <w:pPr>
        <w:pStyle w:val="Ttulo2"/>
      </w:pPr>
      <w:bookmarkStart w:id="9" w:name="_Toc507083827"/>
      <w:r>
        <w:t>Projetos da PRODIET</w:t>
      </w:r>
      <w:bookmarkEnd w:id="9"/>
    </w:p>
    <w:p w:rsidR="00C80F19" w:rsidRPr="00BE3FC9" w:rsidRDefault="00C80F19" w:rsidP="00C80F19">
      <w:pPr>
        <w:pStyle w:val="Body"/>
      </w:pPr>
      <w:r w:rsidRPr="00BE3FC9">
        <w:t xml:space="preserve">Os projetos </w:t>
      </w:r>
      <w:r w:rsidR="008C4C3C">
        <w:t>de</w:t>
      </w:r>
      <w:r w:rsidRPr="00BE3FC9">
        <w:t xml:space="preserve"> Inovação Tecnológica estão listados </w:t>
      </w:r>
      <w:r w:rsidR="008C4C3C">
        <w:t>com s</w:t>
      </w:r>
      <w:r w:rsidRPr="00BE3FC9">
        <w:t>uas informações específicas, conforme constam no Formulá</w:t>
      </w:r>
      <w:r w:rsidR="00021208" w:rsidRPr="00BE3FC9">
        <w:t>rio PD&amp;I (MCTI), no Anexo IV</w:t>
      </w:r>
      <w:r w:rsidR="008C4C3C">
        <w:t>, contemplando:</w:t>
      </w:r>
    </w:p>
    <w:p w:rsidR="00743805" w:rsidRPr="00BE3FC9" w:rsidRDefault="00743805" w:rsidP="00C80F19">
      <w:pPr>
        <w:pStyle w:val="Body-Sub"/>
        <w:numPr>
          <w:ilvl w:val="0"/>
          <w:numId w:val="47"/>
        </w:numPr>
      </w:pPr>
      <w:r w:rsidRPr="00BE3FC9">
        <w:t xml:space="preserve">Novos </w:t>
      </w:r>
      <w:r w:rsidR="00BE3FC9" w:rsidRPr="00BE3FC9">
        <w:t>P</w:t>
      </w:r>
      <w:r w:rsidRPr="00BE3FC9">
        <w:t>rodutos</w:t>
      </w:r>
      <w:r w:rsidR="009B6D4D" w:rsidRPr="00BE3FC9">
        <w:t>;</w:t>
      </w:r>
    </w:p>
    <w:p w:rsidR="00743805" w:rsidRPr="00BE3FC9" w:rsidRDefault="00BE3FC9" w:rsidP="00C80F19">
      <w:pPr>
        <w:pStyle w:val="Body-Sub"/>
        <w:numPr>
          <w:ilvl w:val="0"/>
          <w:numId w:val="47"/>
        </w:numPr>
      </w:pPr>
      <w:r w:rsidRPr="00BE3FC9">
        <w:t>Matéria-Prima</w:t>
      </w:r>
      <w:r w:rsidR="009B6D4D" w:rsidRPr="00BE3FC9">
        <w:t>;</w:t>
      </w:r>
    </w:p>
    <w:p w:rsidR="00743805" w:rsidRPr="00BE3FC9" w:rsidRDefault="00743805" w:rsidP="00C80F19">
      <w:pPr>
        <w:pStyle w:val="Body-Sub"/>
        <w:numPr>
          <w:ilvl w:val="0"/>
          <w:numId w:val="47"/>
        </w:numPr>
      </w:pPr>
      <w:r w:rsidRPr="00BE3FC9">
        <w:t xml:space="preserve">Melhoria de </w:t>
      </w:r>
      <w:r w:rsidR="00BE3FC9" w:rsidRPr="00BE3FC9">
        <w:t>P</w:t>
      </w:r>
      <w:r w:rsidRPr="00BE3FC9">
        <w:t>rocesso</w:t>
      </w:r>
      <w:r w:rsidR="00BE3FC9" w:rsidRPr="00BE3FC9">
        <w:t>s;</w:t>
      </w:r>
    </w:p>
    <w:p w:rsidR="00743805" w:rsidRDefault="00743805" w:rsidP="00C80F19">
      <w:pPr>
        <w:pStyle w:val="Body-Sub"/>
        <w:numPr>
          <w:ilvl w:val="0"/>
          <w:numId w:val="47"/>
        </w:numPr>
      </w:pPr>
      <w:r w:rsidRPr="00BE3FC9">
        <w:t>Melhoria d</w:t>
      </w:r>
      <w:r w:rsidR="00BE3FC9" w:rsidRPr="00BE3FC9">
        <w:t>o</w:t>
      </w:r>
      <w:r w:rsidRPr="00BE3FC9">
        <w:t xml:space="preserve"> </w:t>
      </w:r>
      <w:r w:rsidR="00C02671">
        <w:t>P</w:t>
      </w:r>
      <w:r w:rsidRPr="00BE3FC9">
        <w:t>roduto</w:t>
      </w:r>
      <w:r w:rsidR="00FE0CCA">
        <w:t>;</w:t>
      </w:r>
    </w:p>
    <w:p w:rsidR="00FE0CCA" w:rsidRDefault="00FE0CCA" w:rsidP="00C80F19">
      <w:pPr>
        <w:pStyle w:val="Body-Sub"/>
        <w:numPr>
          <w:ilvl w:val="0"/>
          <w:numId w:val="47"/>
        </w:numPr>
      </w:pPr>
      <w:r>
        <w:t>Segurança Alimentar;</w:t>
      </w:r>
    </w:p>
    <w:p w:rsidR="00FE0CCA" w:rsidRPr="00BE3FC9" w:rsidRDefault="00FE0CCA" w:rsidP="00C80F19">
      <w:pPr>
        <w:pStyle w:val="Body-Sub"/>
        <w:numPr>
          <w:ilvl w:val="0"/>
          <w:numId w:val="47"/>
        </w:numPr>
      </w:pPr>
      <w:r>
        <w:t>Treinamento (ILSI).</w:t>
      </w:r>
    </w:p>
    <w:p w:rsidR="00C76932" w:rsidRPr="005A7E27" w:rsidRDefault="00C76932" w:rsidP="00C76932">
      <w:pPr>
        <w:pStyle w:val="Ttulo2"/>
      </w:pPr>
      <w:bookmarkStart w:id="10" w:name="_Toc507083828"/>
      <w:r w:rsidRPr="005A7E27">
        <w:lastRenderedPageBreak/>
        <w:t>Procedimentos d</w:t>
      </w:r>
      <w:r w:rsidR="00232EA5">
        <w:t>o</w:t>
      </w:r>
      <w:r w:rsidRPr="005A7E27">
        <w:t xml:space="preserve"> cálculo</w:t>
      </w:r>
      <w:bookmarkEnd w:id="10"/>
    </w:p>
    <w:p w:rsidR="00C76932" w:rsidRPr="005A7E27" w:rsidRDefault="00C76932" w:rsidP="005A7E27">
      <w:pPr>
        <w:pStyle w:val="Body"/>
      </w:pPr>
      <w:r w:rsidRPr="005A7E27">
        <w:t xml:space="preserve">Para a definição da base de cálculo para o benefício de Inovação Tecnológica de </w:t>
      </w:r>
      <w:r w:rsidR="001D2D35">
        <w:t>201</w:t>
      </w:r>
      <w:r w:rsidR="00D5209D">
        <w:t>7</w:t>
      </w:r>
      <w:r w:rsidRPr="005A7E27">
        <w:t>, adotaram-se os seguintes procedimentos:</w:t>
      </w:r>
    </w:p>
    <w:p w:rsidR="00C76932" w:rsidRPr="004615A7" w:rsidRDefault="00C76932" w:rsidP="004615A7">
      <w:pPr>
        <w:pStyle w:val="Body-Sub"/>
        <w:numPr>
          <w:ilvl w:val="0"/>
          <w:numId w:val="43"/>
        </w:numPr>
      </w:pPr>
      <w:r w:rsidRPr="004615A7">
        <w:t>Análise e classificação dos projetos;</w:t>
      </w:r>
    </w:p>
    <w:p w:rsidR="00C76932" w:rsidRPr="004615A7" w:rsidRDefault="00C76932" w:rsidP="004615A7">
      <w:pPr>
        <w:pStyle w:val="Body-Sub"/>
        <w:numPr>
          <w:ilvl w:val="0"/>
          <w:numId w:val="43"/>
        </w:numPr>
      </w:pPr>
      <w:r w:rsidRPr="004615A7">
        <w:t>Avaliação das despesas e horas registradas sob o projeto;</w:t>
      </w:r>
    </w:p>
    <w:p w:rsidR="00C76932" w:rsidRPr="004615A7" w:rsidRDefault="00C76932" w:rsidP="004615A7">
      <w:pPr>
        <w:pStyle w:val="Body-Sub"/>
        <w:numPr>
          <w:ilvl w:val="0"/>
          <w:numId w:val="43"/>
        </w:numPr>
      </w:pPr>
      <w:r w:rsidRPr="004615A7">
        <w:t>Cálculos envolvendo os custos por hora do funcionário nas horas dedicadas à inovação;</w:t>
      </w:r>
    </w:p>
    <w:p w:rsidR="00C76932" w:rsidRDefault="00C76932" w:rsidP="004615A7">
      <w:pPr>
        <w:pStyle w:val="Body-Sub"/>
        <w:numPr>
          <w:ilvl w:val="0"/>
          <w:numId w:val="43"/>
        </w:numPr>
      </w:pPr>
      <w:r w:rsidRPr="004615A7">
        <w:t>Resumo e revisão dos dispêndios considerados no projeto</w:t>
      </w:r>
      <w:r w:rsidR="00FE0CCA">
        <w:t>;</w:t>
      </w:r>
    </w:p>
    <w:p w:rsidR="00FE0CCA" w:rsidRPr="004615A7" w:rsidRDefault="00FE0CCA" w:rsidP="004615A7">
      <w:pPr>
        <w:pStyle w:val="Body-Sub"/>
        <w:numPr>
          <w:ilvl w:val="0"/>
          <w:numId w:val="43"/>
        </w:numPr>
      </w:pPr>
      <w:r>
        <w:t>Confecção de relatório final anual</w:t>
      </w:r>
      <w:r w:rsidR="00D5209D">
        <w:t>.</w:t>
      </w:r>
    </w:p>
    <w:p w:rsidR="007C7C3A" w:rsidRDefault="007C7C3A" w:rsidP="001372E7">
      <w:pPr>
        <w:pStyle w:val="Ttulo2"/>
      </w:pPr>
      <w:bookmarkStart w:id="11" w:name="_Toc507083829"/>
      <w:r w:rsidRPr="007C7C3A">
        <w:t>Pontos de atenção</w:t>
      </w:r>
      <w:bookmarkEnd w:id="11"/>
    </w:p>
    <w:p w:rsidR="00FE0CCA" w:rsidRDefault="00C76932" w:rsidP="00FE0CCA">
      <w:pPr>
        <w:pStyle w:val="Body-Sub"/>
        <w:numPr>
          <w:ilvl w:val="0"/>
          <w:numId w:val="43"/>
        </w:numPr>
      </w:pPr>
      <w:r w:rsidRPr="005A7E27">
        <w:t xml:space="preserve">Os gastos que não são exclusivamente destinados à inovação </w:t>
      </w:r>
      <w:r w:rsidR="008C4C3C">
        <w:t>foram descartados</w:t>
      </w:r>
      <w:r w:rsidR="00FE0CCA">
        <w:t>;</w:t>
      </w:r>
    </w:p>
    <w:p w:rsidR="002048A9" w:rsidRDefault="00FE0CCA" w:rsidP="00FE0CCA">
      <w:pPr>
        <w:pStyle w:val="Body-Sub"/>
        <w:numPr>
          <w:ilvl w:val="0"/>
          <w:numId w:val="43"/>
        </w:numPr>
      </w:pPr>
      <w:r>
        <w:t>Foram incluídas no cálculo horas de trabalho de colaboradores que foram alegadamente investidas</w:t>
      </w:r>
      <w:r w:rsidR="00C76932" w:rsidRPr="005A7E27">
        <w:t xml:space="preserve"> </w:t>
      </w:r>
      <w:r>
        <w:t>nos projetos considerados como de inovação tecnológica, mas que estavam sem descrição da atividade realizada. Elas estão identificadas no Anexo I</w:t>
      </w:r>
      <w:r w:rsidR="003D40CC">
        <w:t>II</w:t>
      </w:r>
      <w:r>
        <w:t xml:space="preserve"> e precisam de descrição para restarem contempladas no formulário a ser entregue ao governo (MCTI).</w:t>
      </w:r>
    </w:p>
    <w:p w:rsidR="00C76932" w:rsidRDefault="008F27A5" w:rsidP="008F27A5">
      <w:pPr>
        <w:pStyle w:val="Ttulo2"/>
      </w:pPr>
      <w:bookmarkStart w:id="12" w:name="_Toc507083830"/>
      <w:r>
        <w:t>Resultado</w:t>
      </w:r>
      <w:r w:rsidR="00680F0A">
        <w:t xml:space="preserve"> do cálculo</w:t>
      </w:r>
      <w:bookmarkEnd w:id="12"/>
    </w:p>
    <w:p w:rsidR="008F27A5" w:rsidRDefault="008F27A5" w:rsidP="008F27A5">
      <w:pPr>
        <w:pStyle w:val="Body"/>
      </w:pPr>
      <w:r w:rsidRPr="009970DB">
        <w:t xml:space="preserve">Observando-se os critérios </w:t>
      </w:r>
      <w:r w:rsidR="003D40CC">
        <w:t>acima</w:t>
      </w:r>
      <w:r w:rsidRPr="009970DB">
        <w:t xml:space="preserve">, a base de cálculo considerada para o incentivo fiscal do ano de </w:t>
      </w:r>
      <w:r w:rsidR="001D2D35">
        <w:t>201</w:t>
      </w:r>
      <w:r w:rsidR="008C4C3C">
        <w:t>7</w:t>
      </w:r>
      <w:r w:rsidRPr="009970DB">
        <w:t xml:space="preserve"> é de R</w:t>
      </w:r>
      <w:r w:rsidR="005A465D" w:rsidRPr="009970DB">
        <w:t>$</w:t>
      </w:r>
      <w:r w:rsidR="008C4C3C">
        <w:t xml:space="preserve"> </w:t>
      </w:r>
      <w:r w:rsidR="009509D0" w:rsidRPr="009509D0">
        <w:t>492.619,94</w:t>
      </w:r>
      <w:r w:rsidR="009509D0">
        <w:t xml:space="preserve"> </w:t>
      </w:r>
      <w:r w:rsidRPr="009970DB">
        <w:t>e o</w:t>
      </w:r>
      <w:r w:rsidR="00A2167F" w:rsidRPr="009970DB">
        <w:t xml:space="preserve"> benefício </w:t>
      </w:r>
      <w:r w:rsidR="008C4C3C">
        <w:t>(</w:t>
      </w:r>
      <w:r w:rsidR="00A2167F" w:rsidRPr="009970DB">
        <w:t xml:space="preserve">valor a ser excluído da base de cálculo </w:t>
      </w:r>
      <w:r w:rsidR="00246074" w:rsidRPr="009970DB">
        <w:t>dos impostos IRPJ e CSLL</w:t>
      </w:r>
      <w:r w:rsidR="008C4C3C">
        <w:t>)</w:t>
      </w:r>
      <w:r w:rsidR="00A2167F" w:rsidRPr="009970DB">
        <w:t xml:space="preserve"> é</w:t>
      </w:r>
      <w:r w:rsidRPr="009970DB">
        <w:t xml:space="preserve"> de </w:t>
      </w:r>
      <w:r w:rsidR="008C4C3C" w:rsidRPr="009970DB">
        <w:t>R$</w:t>
      </w:r>
      <w:r w:rsidR="008C4C3C">
        <w:t xml:space="preserve"> </w:t>
      </w:r>
      <w:r w:rsidR="009509D0" w:rsidRPr="009509D0">
        <w:rPr>
          <w:szCs w:val="20"/>
        </w:rPr>
        <w:t>295.571,96</w:t>
      </w:r>
      <w:r w:rsidRPr="009970DB">
        <w:t>.</w:t>
      </w:r>
      <w:r w:rsidR="00554A19" w:rsidRPr="009970DB">
        <w:t xml:space="preserve"> </w:t>
      </w:r>
    </w:p>
    <w:tbl>
      <w:tblPr>
        <w:tblW w:w="5942" w:type="dxa"/>
        <w:tblInd w:w="1275" w:type="dxa"/>
        <w:tblCellMar>
          <w:left w:w="70" w:type="dxa"/>
          <w:right w:w="70" w:type="dxa"/>
        </w:tblCellMar>
        <w:tblLook w:val="04A0" w:firstRow="1" w:lastRow="0" w:firstColumn="1" w:lastColumn="0" w:noHBand="0" w:noVBand="1"/>
      </w:tblPr>
      <w:tblGrid>
        <w:gridCol w:w="4419"/>
        <w:gridCol w:w="1523"/>
      </w:tblGrid>
      <w:tr w:rsidR="00923891" w:rsidRPr="002048A9" w:rsidTr="000F0346">
        <w:trPr>
          <w:trHeight w:val="336"/>
        </w:trPr>
        <w:tc>
          <w:tcPr>
            <w:tcW w:w="0" w:type="auto"/>
            <w:tcBorders>
              <w:top w:val="nil"/>
              <w:left w:val="nil"/>
              <w:bottom w:val="single" w:sz="4" w:space="0" w:color="auto"/>
              <w:right w:val="nil"/>
            </w:tcBorders>
            <w:shd w:val="clear" w:color="auto" w:fill="auto"/>
            <w:noWrap/>
            <w:vAlign w:val="center"/>
            <w:hideMark/>
          </w:tcPr>
          <w:p w:rsidR="00923891" w:rsidRPr="002048A9" w:rsidRDefault="00923891" w:rsidP="002048A9">
            <w:pPr>
              <w:jc w:val="left"/>
              <w:rPr>
                <w:rFonts w:cs="Tahoma"/>
                <w:b/>
                <w:bCs/>
                <w:color w:val="000000"/>
                <w:sz w:val="22"/>
                <w:szCs w:val="22"/>
                <w:lang w:eastAsia="pt-BR"/>
              </w:rPr>
            </w:pPr>
            <w:r w:rsidRPr="002048A9">
              <w:rPr>
                <w:rFonts w:cs="Tahoma"/>
                <w:b/>
                <w:bCs/>
                <w:color w:val="000000"/>
                <w:sz w:val="22"/>
                <w:szCs w:val="22"/>
                <w:lang w:eastAsia="pt-BR"/>
              </w:rPr>
              <w:t>Natureza</w:t>
            </w:r>
          </w:p>
        </w:tc>
        <w:tc>
          <w:tcPr>
            <w:tcW w:w="0" w:type="auto"/>
            <w:tcBorders>
              <w:top w:val="nil"/>
              <w:left w:val="nil"/>
              <w:bottom w:val="single" w:sz="4" w:space="0" w:color="auto"/>
              <w:right w:val="nil"/>
            </w:tcBorders>
            <w:shd w:val="clear" w:color="auto" w:fill="auto"/>
            <w:noWrap/>
            <w:vAlign w:val="center"/>
            <w:hideMark/>
          </w:tcPr>
          <w:p w:rsidR="00923891" w:rsidRPr="002048A9" w:rsidRDefault="00923891" w:rsidP="002048A9">
            <w:pPr>
              <w:jc w:val="center"/>
              <w:rPr>
                <w:rFonts w:cs="Tahoma"/>
                <w:b/>
                <w:bCs/>
                <w:color w:val="000000"/>
                <w:sz w:val="22"/>
                <w:szCs w:val="22"/>
                <w:lang w:eastAsia="pt-BR"/>
              </w:rPr>
            </w:pPr>
            <w:r w:rsidRPr="002048A9">
              <w:rPr>
                <w:rFonts w:cs="Tahoma"/>
                <w:b/>
                <w:bCs/>
                <w:color w:val="000000"/>
                <w:sz w:val="22"/>
                <w:szCs w:val="22"/>
                <w:lang w:eastAsia="pt-BR"/>
              </w:rPr>
              <w:t>TOTAL</w:t>
            </w:r>
            <w:r w:rsidR="002048A9">
              <w:rPr>
                <w:rFonts w:cs="Tahoma"/>
                <w:b/>
                <w:bCs/>
                <w:color w:val="000000"/>
                <w:sz w:val="22"/>
                <w:szCs w:val="22"/>
                <w:lang w:eastAsia="pt-BR"/>
              </w:rPr>
              <w:t xml:space="preserve"> (R$)</w:t>
            </w:r>
          </w:p>
        </w:tc>
      </w:tr>
      <w:tr w:rsidR="002F590A" w:rsidRPr="002048A9"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sidRPr="002048A9">
              <w:rPr>
                <w:rFonts w:cs="Tahoma"/>
                <w:color w:val="000000"/>
                <w:sz w:val="22"/>
                <w:szCs w:val="22"/>
                <w:lang w:eastAsia="pt-BR"/>
              </w:rPr>
              <w:t>Material</w:t>
            </w:r>
            <w:r>
              <w:rPr>
                <w:rFonts w:cs="Tahoma"/>
                <w:color w:val="000000"/>
                <w:sz w:val="22"/>
                <w:szCs w:val="22"/>
                <w:lang w:eastAsia="pt-BR"/>
              </w:rPr>
              <w:t xml:space="preserve"> </w:t>
            </w:r>
            <w:r w:rsidRPr="007972D4">
              <w:rPr>
                <w:rFonts w:cs="Tahoma"/>
                <w:color w:val="000000"/>
                <w:sz w:val="18"/>
                <w:szCs w:val="22"/>
                <w:lang w:eastAsia="pt-BR"/>
              </w:rPr>
              <w:t>(Anexo I)</w:t>
            </w:r>
          </w:p>
        </w:tc>
        <w:tc>
          <w:tcPr>
            <w:tcW w:w="0" w:type="auto"/>
            <w:tcBorders>
              <w:top w:val="nil"/>
              <w:left w:val="nil"/>
              <w:bottom w:val="nil"/>
              <w:right w:val="nil"/>
            </w:tcBorders>
            <w:shd w:val="clear" w:color="auto" w:fill="auto"/>
            <w:noWrap/>
            <w:vAlign w:val="center"/>
            <w:hideMark/>
          </w:tcPr>
          <w:p w:rsidR="002F590A" w:rsidRPr="002F590A" w:rsidRDefault="002F590A" w:rsidP="002F590A">
            <w:pPr>
              <w:jc w:val="right"/>
              <w:rPr>
                <w:color w:val="000000"/>
                <w:sz w:val="22"/>
                <w:szCs w:val="20"/>
              </w:rPr>
            </w:pPr>
            <w:r w:rsidRPr="002F590A">
              <w:rPr>
                <w:color w:val="000000"/>
                <w:sz w:val="22"/>
                <w:szCs w:val="20"/>
              </w:rPr>
              <w:t>26.308,54</w:t>
            </w:r>
          </w:p>
        </w:tc>
      </w:tr>
      <w:tr w:rsidR="002F590A" w:rsidRPr="002048A9"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sidRPr="002048A9">
              <w:rPr>
                <w:rFonts w:cs="Tahoma"/>
                <w:color w:val="000000"/>
                <w:sz w:val="22"/>
                <w:szCs w:val="22"/>
                <w:lang w:eastAsia="pt-BR"/>
              </w:rPr>
              <w:t>Terceiros</w:t>
            </w:r>
            <w:r>
              <w:rPr>
                <w:rFonts w:cs="Tahoma"/>
                <w:color w:val="000000"/>
                <w:sz w:val="22"/>
                <w:szCs w:val="22"/>
                <w:lang w:eastAsia="pt-BR"/>
              </w:rPr>
              <w:t xml:space="preserve"> </w:t>
            </w:r>
            <w:r w:rsidRPr="007972D4">
              <w:rPr>
                <w:rFonts w:cs="Tahoma"/>
                <w:color w:val="000000"/>
                <w:sz w:val="18"/>
                <w:szCs w:val="22"/>
                <w:lang w:eastAsia="pt-BR"/>
              </w:rPr>
              <w:t>(Anexo II)</w:t>
            </w:r>
          </w:p>
        </w:tc>
        <w:tc>
          <w:tcPr>
            <w:tcW w:w="0" w:type="auto"/>
            <w:tcBorders>
              <w:top w:val="nil"/>
              <w:left w:val="nil"/>
              <w:bottom w:val="nil"/>
              <w:right w:val="nil"/>
            </w:tcBorders>
            <w:shd w:val="clear" w:color="auto" w:fill="auto"/>
            <w:noWrap/>
            <w:vAlign w:val="center"/>
            <w:hideMark/>
          </w:tcPr>
          <w:p w:rsidR="002F590A" w:rsidRPr="002F590A" w:rsidRDefault="002F590A" w:rsidP="002F590A">
            <w:pPr>
              <w:jc w:val="right"/>
              <w:rPr>
                <w:color w:val="000000"/>
                <w:sz w:val="22"/>
                <w:szCs w:val="20"/>
              </w:rPr>
            </w:pPr>
            <w:r w:rsidRPr="002F590A">
              <w:rPr>
                <w:color w:val="000000"/>
                <w:sz w:val="22"/>
                <w:szCs w:val="20"/>
              </w:rPr>
              <w:t>242.823,64</w:t>
            </w:r>
          </w:p>
        </w:tc>
      </w:tr>
      <w:tr w:rsidR="002F590A" w:rsidRPr="002048A9"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Pr>
                <w:rFonts w:cs="Tahoma"/>
                <w:color w:val="000000"/>
                <w:sz w:val="22"/>
                <w:szCs w:val="22"/>
                <w:lang w:eastAsia="pt-BR"/>
              </w:rPr>
              <w:t>RH</w:t>
            </w:r>
            <w:r w:rsidR="000F0346" w:rsidRPr="002048A9">
              <w:rPr>
                <w:rFonts w:cs="Tahoma"/>
                <w:color w:val="000000"/>
                <w:sz w:val="22"/>
                <w:szCs w:val="22"/>
                <w:lang w:eastAsia="pt-BR"/>
              </w:rPr>
              <w:t xml:space="preserve"> </w:t>
            </w:r>
            <w:r w:rsidR="000F0346">
              <w:rPr>
                <w:rFonts w:cs="Tahoma"/>
                <w:color w:val="000000"/>
                <w:sz w:val="22"/>
                <w:szCs w:val="22"/>
                <w:lang w:eastAsia="pt-BR"/>
              </w:rPr>
              <w:t xml:space="preserve">– </w:t>
            </w:r>
            <w:r w:rsidRPr="002048A9">
              <w:rPr>
                <w:rFonts w:cs="Tahoma"/>
                <w:color w:val="000000"/>
                <w:sz w:val="22"/>
                <w:szCs w:val="22"/>
                <w:lang w:eastAsia="pt-BR"/>
              </w:rPr>
              <w:t>Parcial</w:t>
            </w:r>
            <w:r>
              <w:rPr>
                <w:rFonts w:cs="Tahoma"/>
                <w:color w:val="000000"/>
                <w:sz w:val="22"/>
                <w:szCs w:val="22"/>
                <w:lang w:eastAsia="pt-BR"/>
              </w:rPr>
              <w:t xml:space="preserve"> </w:t>
            </w:r>
            <w:r w:rsidRPr="00F06E3D">
              <w:rPr>
                <w:rFonts w:cs="Tahoma"/>
                <w:color w:val="000000"/>
                <w:sz w:val="18"/>
                <w:szCs w:val="22"/>
                <w:lang w:eastAsia="pt-BR"/>
              </w:rPr>
              <w:t>(Anexo III)</w:t>
            </w:r>
          </w:p>
        </w:tc>
        <w:tc>
          <w:tcPr>
            <w:tcW w:w="0" w:type="auto"/>
            <w:tcBorders>
              <w:top w:val="nil"/>
              <w:left w:val="nil"/>
              <w:bottom w:val="nil"/>
              <w:right w:val="nil"/>
            </w:tcBorders>
            <w:shd w:val="clear" w:color="auto" w:fill="auto"/>
            <w:noWrap/>
            <w:vAlign w:val="center"/>
            <w:hideMark/>
          </w:tcPr>
          <w:p w:rsidR="002F590A" w:rsidRPr="002F590A" w:rsidRDefault="002F590A" w:rsidP="002F590A">
            <w:pPr>
              <w:jc w:val="right"/>
              <w:rPr>
                <w:color w:val="000000"/>
                <w:sz w:val="22"/>
                <w:szCs w:val="20"/>
              </w:rPr>
            </w:pPr>
            <w:r w:rsidRPr="002F590A">
              <w:rPr>
                <w:color w:val="000000"/>
                <w:sz w:val="22"/>
                <w:szCs w:val="20"/>
              </w:rPr>
              <w:t>80.535,50</w:t>
            </w:r>
          </w:p>
        </w:tc>
      </w:tr>
      <w:tr w:rsidR="002F590A" w:rsidRPr="002048A9"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sidRPr="002048A9">
              <w:rPr>
                <w:rFonts w:cs="Tahoma"/>
                <w:color w:val="000000"/>
                <w:sz w:val="22"/>
                <w:szCs w:val="22"/>
                <w:lang w:eastAsia="pt-BR"/>
              </w:rPr>
              <w:t xml:space="preserve">RH </w:t>
            </w:r>
            <w:r>
              <w:rPr>
                <w:rFonts w:cs="Tahoma"/>
                <w:color w:val="000000"/>
                <w:sz w:val="22"/>
                <w:szCs w:val="22"/>
                <w:lang w:eastAsia="pt-BR"/>
              </w:rPr>
              <w:t xml:space="preserve">– </w:t>
            </w:r>
            <w:r w:rsidRPr="002048A9">
              <w:rPr>
                <w:rFonts w:cs="Tahoma"/>
                <w:color w:val="000000"/>
                <w:sz w:val="22"/>
                <w:szCs w:val="22"/>
                <w:lang w:eastAsia="pt-BR"/>
              </w:rPr>
              <w:t>Exclusivo</w:t>
            </w:r>
            <w:r>
              <w:rPr>
                <w:rFonts w:cs="Tahoma"/>
                <w:color w:val="000000"/>
                <w:sz w:val="22"/>
                <w:szCs w:val="22"/>
                <w:lang w:eastAsia="pt-BR"/>
              </w:rPr>
              <w:t xml:space="preserve"> </w:t>
            </w:r>
            <w:r w:rsidRPr="00F06E3D">
              <w:rPr>
                <w:rFonts w:cs="Tahoma"/>
                <w:color w:val="000000"/>
                <w:sz w:val="18"/>
                <w:szCs w:val="22"/>
                <w:lang w:eastAsia="pt-BR"/>
              </w:rPr>
              <w:t>(Anexo I</w:t>
            </w:r>
            <w:r>
              <w:rPr>
                <w:rFonts w:cs="Tahoma"/>
                <w:color w:val="000000"/>
                <w:sz w:val="18"/>
                <w:szCs w:val="22"/>
                <w:lang w:eastAsia="pt-BR"/>
              </w:rPr>
              <w:t>V</w:t>
            </w:r>
            <w:r w:rsidRPr="00F06E3D">
              <w:rPr>
                <w:rFonts w:cs="Tahoma"/>
                <w:color w:val="000000"/>
                <w:sz w:val="18"/>
                <w:szCs w:val="22"/>
                <w:lang w:eastAsia="pt-BR"/>
              </w:rPr>
              <w:t>)</w:t>
            </w:r>
          </w:p>
        </w:tc>
        <w:tc>
          <w:tcPr>
            <w:tcW w:w="0" w:type="auto"/>
            <w:tcBorders>
              <w:top w:val="nil"/>
              <w:left w:val="nil"/>
              <w:bottom w:val="nil"/>
              <w:right w:val="nil"/>
            </w:tcBorders>
            <w:shd w:val="clear" w:color="auto" w:fill="auto"/>
            <w:noWrap/>
            <w:vAlign w:val="center"/>
            <w:hideMark/>
          </w:tcPr>
          <w:p w:rsidR="002F590A" w:rsidRPr="002F590A" w:rsidRDefault="009509D0" w:rsidP="002F590A">
            <w:pPr>
              <w:jc w:val="right"/>
              <w:rPr>
                <w:color w:val="000000"/>
                <w:sz w:val="22"/>
                <w:szCs w:val="20"/>
              </w:rPr>
            </w:pPr>
            <w:r w:rsidRPr="009509D0">
              <w:rPr>
                <w:color w:val="000000"/>
                <w:sz w:val="22"/>
                <w:szCs w:val="20"/>
              </w:rPr>
              <w:t>142.952,27</w:t>
            </w:r>
          </w:p>
        </w:tc>
      </w:tr>
      <w:tr w:rsidR="002F590A" w:rsidRPr="002048A9" w:rsidTr="000F0346">
        <w:trPr>
          <w:trHeight w:val="336"/>
        </w:trPr>
        <w:tc>
          <w:tcPr>
            <w:tcW w:w="0" w:type="auto"/>
            <w:tcBorders>
              <w:top w:val="single" w:sz="4" w:space="0" w:color="auto"/>
              <w:left w:val="nil"/>
              <w:bottom w:val="single" w:sz="4" w:space="0" w:color="auto"/>
              <w:right w:val="nil"/>
            </w:tcBorders>
            <w:shd w:val="clear" w:color="auto" w:fill="D7E5E4" w:themeFill="accent2" w:themeFillTint="66"/>
            <w:noWrap/>
            <w:vAlign w:val="center"/>
            <w:hideMark/>
          </w:tcPr>
          <w:p w:rsidR="002F590A" w:rsidRPr="002048A9" w:rsidRDefault="002F590A" w:rsidP="002F590A">
            <w:pPr>
              <w:jc w:val="left"/>
              <w:rPr>
                <w:rFonts w:cs="Tahoma"/>
                <w:b/>
                <w:bCs/>
                <w:color w:val="000000"/>
                <w:sz w:val="22"/>
                <w:szCs w:val="22"/>
                <w:lang w:eastAsia="pt-BR"/>
              </w:rPr>
            </w:pPr>
            <w:r w:rsidRPr="002048A9">
              <w:rPr>
                <w:rFonts w:cs="Tahoma"/>
                <w:b/>
                <w:bCs/>
                <w:color w:val="000000"/>
                <w:sz w:val="22"/>
                <w:szCs w:val="22"/>
                <w:lang w:eastAsia="pt-BR"/>
              </w:rPr>
              <w:t>Total</w:t>
            </w:r>
          </w:p>
        </w:tc>
        <w:tc>
          <w:tcPr>
            <w:tcW w:w="0" w:type="auto"/>
            <w:tcBorders>
              <w:top w:val="single" w:sz="4" w:space="0" w:color="auto"/>
              <w:left w:val="nil"/>
              <w:bottom w:val="single" w:sz="4" w:space="0" w:color="auto"/>
              <w:right w:val="nil"/>
            </w:tcBorders>
            <w:shd w:val="clear" w:color="auto" w:fill="D7E5E4" w:themeFill="accent2" w:themeFillTint="66"/>
            <w:noWrap/>
            <w:vAlign w:val="center"/>
            <w:hideMark/>
          </w:tcPr>
          <w:p w:rsidR="002F590A" w:rsidRPr="002F590A" w:rsidRDefault="009509D0" w:rsidP="002F590A">
            <w:pPr>
              <w:jc w:val="right"/>
              <w:rPr>
                <w:b/>
                <w:bCs/>
                <w:color w:val="000000"/>
                <w:sz w:val="22"/>
                <w:szCs w:val="20"/>
              </w:rPr>
            </w:pPr>
            <w:r w:rsidRPr="009509D0">
              <w:rPr>
                <w:b/>
                <w:bCs/>
                <w:color w:val="000000"/>
                <w:sz w:val="22"/>
                <w:szCs w:val="20"/>
              </w:rPr>
              <w:t>492.619,94</w:t>
            </w:r>
          </w:p>
        </w:tc>
      </w:tr>
      <w:tr w:rsidR="002F590A" w:rsidRPr="000F0346"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sidRPr="002048A9">
              <w:rPr>
                <w:rFonts w:cs="Tahoma"/>
                <w:color w:val="000000"/>
                <w:sz w:val="22"/>
                <w:szCs w:val="22"/>
                <w:lang w:eastAsia="pt-BR"/>
              </w:rPr>
              <w:t>Percentual Exclusão</w:t>
            </w:r>
          </w:p>
        </w:tc>
        <w:tc>
          <w:tcPr>
            <w:tcW w:w="0" w:type="auto"/>
            <w:tcBorders>
              <w:top w:val="nil"/>
              <w:left w:val="nil"/>
              <w:bottom w:val="nil"/>
              <w:right w:val="nil"/>
            </w:tcBorders>
            <w:shd w:val="clear" w:color="auto" w:fill="auto"/>
            <w:noWrap/>
            <w:vAlign w:val="center"/>
            <w:hideMark/>
          </w:tcPr>
          <w:p w:rsidR="002F590A" w:rsidRPr="000F0346" w:rsidRDefault="002F590A" w:rsidP="002F590A">
            <w:pPr>
              <w:jc w:val="right"/>
              <w:rPr>
                <w:iCs/>
                <w:color w:val="000000"/>
                <w:sz w:val="22"/>
                <w:szCs w:val="20"/>
              </w:rPr>
            </w:pPr>
            <w:r w:rsidRPr="000F0346">
              <w:rPr>
                <w:iCs/>
                <w:color w:val="000000"/>
                <w:sz w:val="22"/>
                <w:szCs w:val="20"/>
              </w:rPr>
              <w:t>60%</w:t>
            </w:r>
          </w:p>
        </w:tc>
      </w:tr>
      <w:tr w:rsidR="002F590A" w:rsidRPr="002048A9" w:rsidTr="000F0346">
        <w:trPr>
          <w:trHeight w:val="336"/>
        </w:trPr>
        <w:tc>
          <w:tcPr>
            <w:tcW w:w="0" w:type="auto"/>
            <w:tcBorders>
              <w:top w:val="nil"/>
              <w:left w:val="nil"/>
              <w:bottom w:val="nil"/>
              <w:right w:val="nil"/>
            </w:tcBorders>
            <w:shd w:val="clear" w:color="auto" w:fill="auto"/>
            <w:noWrap/>
            <w:vAlign w:val="center"/>
            <w:hideMark/>
          </w:tcPr>
          <w:p w:rsidR="002F590A" w:rsidRPr="002048A9" w:rsidRDefault="002F590A" w:rsidP="002F590A">
            <w:pPr>
              <w:jc w:val="left"/>
              <w:rPr>
                <w:rFonts w:cs="Tahoma"/>
                <w:color w:val="000000"/>
                <w:sz w:val="22"/>
                <w:szCs w:val="22"/>
                <w:lang w:eastAsia="pt-BR"/>
              </w:rPr>
            </w:pPr>
            <w:r w:rsidRPr="002048A9">
              <w:rPr>
                <w:rFonts w:cs="Tahoma"/>
                <w:color w:val="000000"/>
                <w:sz w:val="22"/>
                <w:szCs w:val="22"/>
                <w:lang w:eastAsia="pt-BR"/>
              </w:rPr>
              <w:t>Exclusão da Base de cálculo do IRPJ e CSLL</w:t>
            </w:r>
          </w:p>
        </w:tc>
        <w:tc>
          <w:tcPr>
            <w:tcW w:w="0" w:type="auto"/>
            <w:tcBorders>
              <w:top w:val="nil"/>
              <w:left w:val="nil"/>
              <w:bottom w:val="nil"/>
              <w:right w:val="nil"/>
            </w:tcBorders>
            <w:shd w:val="clear" w:color="auto" w:fill="auto"/>
            <w:noWrap/>
            <w:vAlign w:val="center"/>
            <w:hideMark/>
          </w:tcPr>
          <w:p w:rsidR="002F590A" w:rsidRPr="002F590A" w:rsidRDefault="009509D0" w:rsidP="002F590A">
            <w:pPr>
              <w:jc w:val="right"/>
              <w:rPr>
                <w:color w:val="000000"/>
                <w:sz w:val="22"/>
                <w:szCs w:val="20"/>
              </w:rPr>
            </w:pPr>
            <w:r w:rsidRPr="009509D0">
              <w:rPr>
                <w:color w:val="000000"/>
                <w:sz w:val="22"/>
                <w:szCs w:val="20"/>
              </w:rPr>
              <w:t>295.571,96</w:t>
            </w:r>
          </w:p>
        </w:tc>
      </w:tr>
      <w:tr w:rsidR="00923891" w:rsidRPr="002048A9" w:rsidTr="000F0346">
        <w:trPr>
          <w:trHeight w:val="336"/>
        </w:trPr>
        <w:tc>
          <w:tcPr>
            <w:tcW w:w="0" w:type="auto"/>
            <w:tcBorders>
              <w:top w:val="single" w:sz="4" w:space="0" w:color="auto"/>
              <w:left w:val="nil"/>
              <w:bottom w:val="single" w:sz="4" w:space="0" w:color="auto"/>
              <w:right w:val="nil"/>
            </w:tcBorders>
            <w:shd w:val="clear" w:color="auto" w:fill="C3D8D7" w:themeFill="accent2" w:themeFillTint="99"/>
            <w:noWrap/>
            <w:vAlign w:val="center"/>
            <w:hideMark/>
          </w:tcPr>
          <w:p w:rsidR="00923891" w:rsidRPr="002048A9" w:rsidRDefault="00923891" w:rsidP="002048A9">
            <w:pPr>
              <w:jc w:val="left"/>
              <w:rPr>
                <w:rFonts w:cs="Tahoma"/>
                <w:b/>
                <w:bCs/>
                <w:color w:val="000000"/>
                <w:sz w:val="22"/>
                <w:szCs w:val="22"/>
                <w:lang w:eastAsia="pt-BR"/>
              </w:rPr>
            </w:pPr>
            <w:r w:rsidRPr="002048A9">
              <w:rPr>
                <w:rFonts w:cs="Tahoma"/>
                <w:b/>
                <w:bCs/>
                <w:color w:val="000000"/>
                <w:sz w:val="22"/>
                <w:szCs w:val="22"/>
                <w:lang w:eastAsia="pt-BR"/>
              </w:rPr>
              <w:t>Economia Estimada</w:t>
            </w:r>
          </w:p>
        </w:tc>
        <w:tc>
          <w:tcPr>
            <w:tcW w:w="0" w:type="auto"/>
            <w:tcBorders>
              <w:top w:val="single" w:sz="4" w:space="0" w:color="auto"/>
              <w:left w:val="nil"/>
              <w:bottom w:val="single" w:sz="4" w:space="0" w:color="auto"/>
              <w:right w:val="nil"/>
            </w:tcBorders>
            <w:shd w:val="clear" w:color="auto" w:fill="C3D8D7" w:themeFill="accent2" w:themeFillTint="99"/>
            <w:noWrap/>
            <w:vAlign w:val="center"/>
            <w:hideMark/>
          </w:tcPr>
          <w:p w:rsidR="00923891" w:rsidRPr="002048A9" w:rsidRDefault="009509D0" w:rsidP="002048A9">
            <w:pPr>
              <w:keepNext/>
              <w:jc w:val="right"/>
              <w:rPr>
                <w:rFonts w:cs="Tahoma"/>
                <w:b/>
                <w:bCs/>
                <w:color w:val="000000"/>
                <w:sz w:val="22"/>
                <w:szCs w:val="22"/>
                <w:lang w:eastAsia="pt-BR"/>
              </w:rPr>
            </w:pPr>
            <w:r w:rsidRPr="009509D0">
              <w:rPr>
                <w:rFonts w:cs="Tahoma"/>
                <w:b/>
                <w:bCs/>
                <w:color w:val="000000"/>
                <w:sz w:val="22"/>
                <w:szCs w:val="22"/>
                <w:lang w:eastAsia="pt-BR"/>
              </w:rPr>
              <w:t>100.494,47</w:t>
            </w:r>
          </w:p>
        </w:tc>
      </w:tr>
    </w:tbl>
    <w:p w:rsidR="008712CE" w:rsidRPr="005A7E27" w:rsidRDefault="00923891" w:rsidP="00923891">
      <w:pPr>
        <w:pStyle w:val="Legenda"/>
        <w:jc w:val="center"/>
      </w:pPr>
      <w:r>
        <w:t xml:space="preserve">Tabela </w:t>
      </w:r>
      <w:r>
        <w:fldChar w:fldCharType="begin"/>
      </w:r>
      <w:r>
        <w:instrText xml:space="preserve"> SEQ Tabela \* ARABIC </w:instrText>
      </w:r>
      <w:r>
        <w:fldChar w:fldCharType="separate"/>
      </w:r>
      <w:r w:rsidR="0008717B">
        <w:rPr>
          <w:noProof/>
        </w:rPr>
        <w:t>1</w:t>
      </w:r>
      <w:r>
        <w:fldChar w:fldCharType="end"/>
      </w:r>
      <w:r w:rsidR="00C953A5">
        <w:t xml:space="preserve"> – Valores da Inovação Tecnológica</w:t>
      </w:r>
    </w:p>
    <w:p w:rsidR="00595333" w:rsidRDefault="00AF2123" w:rsidP="00FB1AD1">
      <w:pPr>
        <w:pStyle w:val="Body"/>
      </w:pPr>
      <w:r w:rsidRPr="009970DB">
        <w:t xml:space="preserve">Os números foram obtidos </w:t>
      </w:r>
      <w:r w:rsidR="008C4C3C">
        <w:t xml:space="preserve">a partir </w:t>
      </w:r>
      <w:r w:rsidRPr="009970DB">
        <w:t xml:space="preserve">dos dados fornecidos pela PRODIET, e os dispêndios foram distribuídos pelos projetos considerados para o cálculo do benefício, de acordo com a </w:t>
      </w:r>
      <w:r w:rsidR="00FB1AD1">
        <w:t>distribuição enviada pela PRODIET.</w:t>
      </w:r>
    </w:p>
    <w:p w:rsidR="007C7C3A" w:rsidRPr="00595333" w:rsidRDefault="007C7C3A" w:rsidP="00FB1AD1">
      <w:pPr>
        <w:pStyle w:val="Body"/>
        <w:rPr>
          <w:color w:val="675E47" w:themeColor="text2"/>
          <w:sz w:val="18"/>
          <w:szCs w:val="18"/>
        </w:rPr>
      </w:pPr>
    </w:p>
    <w:p w:rsidR="00063224" w:rsidRDefault="00063224" w:rsidP="00245180">
      <w:pPr>
        <w:pStyle w:val="Ttulo1"/>
      </w:pPr>
      <w:bookmarkStart w:id="13" w:name="_Toc507083831"/>
      <w:r>
        <w:t>Conclusão</w:t>
      </w:r>
      <w:bookmarkEnd w:id="13"/>
    </w:p>
    <w:p w:rsidR="009509D0" w:rsidRDefault="009509D0" w:rsidP="003D40CC">
      <w:pPr>
        <w:pStyle w:val="Body"/>
      </w:pPr>
      <w:r>
        <w:t>Com o benefício fiscal apurado a</w:t>
      </w:r>
      <w:r w:rsidR="00063224">
        <w:t xml:space="preserve"> PRODIET </w:t>
      </w:r>
      <w:r>
        <w:t>pôde</w:t>
      </w:r>
      <w:r w:rsidR="00063224">
        <w:t xml:space="preserve"> </w:t>
      </w:r>
      <w:r>
        <w:t xml:space="preserve">excluir </w:t>
      </w:r>
      <w:r w:rsidR="008C4C3C" w:rsidRPr="009970DB">
        <w:t>R$</w:t>
      </w:r>
      <w:r w:rsidR="008C4C3C">
        <w:t xml:space="preserve"> </w:t>
      </w:r>
      <w:r w:rsidRPr="009509D0">
        <w:rPr>
          <w:szCs w:val="20"/>
        </w:rPr>
        <w:t>295.571,96</w:t>
      </w:r>
      <w:r w:rsidR="000F0346">
        <w:t xml:space="preserve"> </w:t>
      </w:r>
      <w:r w:rsidR="00063224">
        <w:t>da base de cálculo na apuração do IRPJ e da CSLL em 201</w:t>
      </w:r>
      <w:r w:rsidR="008C4C3C">
        <w:t>7</w:t>
      </w:r>
      <w:r w:rsidR="00063224">
        <w:t xml:space="preserve"> e </w:t>
      </w:r>
      <w:r>
        <w:t xml:space="preserve">com isso </w:t>
      </w:r>
      <w:r w:rsidR="00063224">
        <w:t>obteve uma economia</w:t>
      </w:r>
      <w:r>
        <w:t xml:space="preserve"> máxima (estimada em 34%) de R$ </w:t>
      </w:r>
      <w:r w:rsidRPr="009509D0">
        <w:rPr>
          <w:szCs w:val="20"/>
        </w:rPr>
        <w:t>100.494,47</w:t>
      </w:r>
      <w:r w:rsidR="00063224">
        <w:t>.</w:t>
      </w:r>
    </w:p>
    <w:p w:rsidR="003D40CC" w:rsidRDefault="003D40CC" w:rsidP="003D40CC">
      <w:pPr>
        <w:pStyle w:val="Body"/>
      </w:pPr>
      <w:r>
        <w:t>Todavia, requisitamos a complementação das informações de horas de trabalho de colaboradores conforme exposto no tópico “Pontos de Atenção” e Anexo III</w:t>
      </w:r>
      <w:r w:rsidR="009509D0">
        <w:t xml:space="preserve"> para que tais valores não sejam reduzidos.</w:t>
      </w:r>
    </w:p>
    <w:p w:rsidR="003D40CC" w:rsidRDefault="003D40CC" w:rsidP="003D40CC">
      <w:pPr>
        <w:pStyle w:val="Body"/>
      </w:pPr>
    </w:p>
    <w:p w:rsidR="003D40CC" w:rsidRDefault="003D40CC" w:rsidP="00063224">
      <w:pPr>
        <w:pStyle w:val="Body-Sub"/>
        <w:numPr>
          <w:ilvl w:val="0"/>
          <w:numId w:val="0"/>
        </w:numPr>
        <w:ind w:left="1281" w:hanging="357"/>
      </w:pPr>
    </w:p>
    <w:tbl>
      <w:tblPr>
        <w:tblStyle w:val="Tabelacomgrade"/>
        <w:tblW w:w="7938"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34"/>
        <w:gridCol w:w="2835"/>
        <w:gridCol w:w="1134"/>
      </w:tblGrid>
      <w:tr w:rsidR="003D40CC" w:rsidTr="003D40CC">
        <w:tc>
          <w:tcPr>
            <w:tcW w:w="2835" w:type="dxa"/>
            <w:tcBorders>
              <w:top w:val="single" w:sz="4" w:space="0" w:color="auto"/>
            </w:tcBorders>
          </w:tcPr>
          <w:p w:rsidR="003D40CC" w:rsidRDefault="003D40CC" w:rsidP="003D40CC">
            <w:pPr>
              <w:pStyle w:val="SemEspaamento"/>
            </w:pPr>
            <w:r>
              <w:t>Luiz Carlos Benner</w:t>
            </w:r>
            <w:r>
              <w:br/>
            </w:r>
            <w:proofErr w:type="spellStart"/>
            <w:r>
              <w:t>McBenner</w:t>
            </w:r>
            <w:proofErr w:type="spellEnd"/>
            <w:r>
              <w:t xml:space="preserve"> Consultoria</w:t>
            </w:r>
          </w:p>
        </w:tc>
        <w:tc>
          <w:tcPr>
            <w:tcW w:w="1134" w:type="dxa"/>
          </w:tcPr>
          <w:p w:rsidR="003D40CC" w:rsidRDefault="003D40CC" w:rsidP="003D40CC">
            <w:pPr>
              <w:pStyle w:val="SemEspaamento"/>
            </w:pPr>
          </w:p>
        </w:tc>
        <w:tc>
          <w:tcPr>
            <w:tcW w:w="2835" w:type="dxa"/>
            <w:tcBorders>
              <w:top w:val="single" w:sz="4" w:space="0" w:color="auto"/>
            </w:tcBorders>
          </w:tcPr>
          <w:p w:rsidR="003D40CC" w:rsidRDefault="003D40CC" w:rsidP="003D40CC">
            <w:pPr>
              <w:pStyle w:val="SemEspaamento"/>
            </w:pPr>
            <w:r>
              <w:t>Faimon J. L. Coutinho</w:t>
            </w:r>
            <w:r>
              <w:br/>
            </w:r>
            <w:proofErr w:type="spellStart"/>
            <w:r>
              <w:t>McBenner</w:t>
            </w:r>
            <w:proofErr w:type="spellEnd"/>
            <w:r>
              <w:t xml:space="preserve"> Consultoria</w:t>
            </w:r>
          </w:p>
        </w:tc>
        <w:tc>
          <w:tcPr>
            <w:tcW w:w="1134" w:type="dxa"/>
          </w:tcPr>
          <w:p w:rsidR="003D40CC" w:rsidRDefault="003D40CC" w:rsidP="003D40CC">
            <w:pPr>
              <w:pStyle w:val="SemEspaamento"/>
            </w:pPr>
          </w:p>
        </w:tc>
      </w:tr>
    </w:tbl>
    <w:p w:rsidR="003D40CC" w:rsidRDefault="003D40CC" w:rsidP="00063224">
      <w:pPr>
        <w:pStyle w:val="Body-Sub"/>
        <w:numPr>
          <w:ilvl w:val="0"/>
          <w:numId w:val="0"/>
        </w:numPr>
        <w:ind w:left="1281" w:hanging="357"/>
      </w:pPr>
    </w:p>
    <w:p w:rsidR="003D40CC" w:rsidRDefault="003D40CC" w:rsidP="00063224">
      <w:pPr>
        <w:pStyle w:val="Body-Sub"/>
        <w:numPr>
          <w:ilvl w:val="0"/>
          <w:numId w:val="0"/>
        </w:numPr>
        <w:ind w:left="1281" w:hanging="357"/>
      </w:pPr>
    </w:p>
    <w:p w:rsidR="003D40CC" w:rsidRPr="007162B2" w:rsidRDefault="003D40CC" w:rsidP="003D40CC">
      <w:pPr>
        <w:pStyle w:val="Ttulo1"/>
      </w:pPr>
      <w:bookmarkStart w:id="14" w:name="_Toc507083832"/>
      <w:r>
        <w:t>Anexos</w:t>
      </w:r>
      <w:bookmarkEnd w:id="14"/>
    </w:p>
    <w:p w:rsidR="003D40CC" w:rsidRPr="002048A9" w:rsidRDefault="003D40CC" w:rsidP="003D40CC">
      <w:pPr>
        <w:pStyle w:val="Body-Sub"/>
        <w:numPr>
          <w:ilvl w:val="0"/>
          <w:numId w:val="0"/>
        </w:numPr>
        <w:ind w:left="1287"/>
        <w:rPr>
          <w:b/>
        </w:rPr>
      </w:pPr>
    </w:p>
    <w:p w:rsidR="003D40CC" w:rsidRPr="00063224" w:rsidRDefault="003D40CC" w:rsidP="003D40CC">
      <w:pPr>
        <w:pStyle w:val="Body-Sub"/>
        <w:numPr>
          <w:ilvl w:val="0"/>
          <w:numId w:val="46"/>
        </w:numPr>
      </w:pPr>
      <w:r w:rsidRPr="00063224">
        <w:t xml:space="preserve">Anexo I </w:t>
      </w:r>
      <w:r w:rsidR="001372E7">
        <w:tab/>
      </w:r>
      <w:r w:rsidRPr="00063224">
        <w:t>– Despesas com aquisição de materiais;</w:t>
      </w:r>
    </w:p>
    <w:p w:rsidR="003D40CC" w:rsidRPr="00063224" w:rsidRDefault="003D40CC" w:rsidP="003D40CC">
      <w:pPr>
        <w:pStyle w:val="Body-Sub"/>
        <w:numPr>
          <w:ilvl w:val="0"/>
          <w:numId w:val="46"/>
        </w:numPr>
      </w:pPr>
      <w:r w:rsidRPr="00063224">
        <w:t xml:space="preserve">Anexo II </w:t>
      </w:r>
      <w:r w:rsidR="001372E7">
        <w:tab/>
      </w:r>
      <w:r w:rsidRPr="00063224">
        <w:t>– Despesas com contratação de terceiros;</w:t>
      </w:r>
    </w:p>
    <w:p w:rsidR="003D40CC" w:rsidRPr="00063224" w:rsidRDefault="003D40CC" w:rsidP="003D40CC">
      <w:pPr>
        <w:pStyle w:val="Body-Sub"/>
        <w:numPr>
          <w:ilvl w:val="0"/>
          <w:numId w:val="46"/>
        </w:numPr>
      </w:pPr>
      <w:r w:rsidRPr="00063224">
        <w:t xml:space="preserve">Anexo III </w:t>
      </w:r>
      <w:r w:rsidR="001372E7">
        <w:tab/>
      </w:r>
      <w:r w:rsidRPr="00063224">
        <w:t>– Apontamento de horas de funcionários com dedicação parcial;</w:t>
      </w:r>
    </w:p>
    <w:p w:rsidR="003D40CC" w:rsidRPr="00063224" w:rsidRDefault="003D40CC" w:rsidP="003D40CC">
      <w:pPr>
        <w:pStyle w:val="Body-Sub"/>
        <w:numPr>
          <w:ilvl w:val="0"/>
          <w:numId w:val="46"/>
        </w:numPr>
      </w:pPr>
      <w:r w:rsidRPr="00063224">
        <w:t xml:space="preserve">Anexo IV </w:t>
      </w:r>
      <w:r w:rsidR="001372E7">
        <w:tab/>
      </w:r>
      <w:r w:rsidRPr="00063224">
        <w:t>– Despesas com funcionários de dedicação exclusiva;</w:t>
      </w:r>
    </w:p>
    <w:p w:rsidR="003D40CC" w:rsidRPr="00063224" w:rsidRDefault="003D40CC" w:rsidP="003D40CC">
      <w:pPr>
        <w:pStyle w:val="Body-Sub"/>
        <w:numPr>
          <w:ilvl w:val="0"/>
          <w:numId w:val="46"/>
        </w:numPr>
        <w:rPr>
          <w:b/>
        </w:rPr>
      </w:pPr>
      <w:r w:rsidRPr="00063224">
        <w:t>Anexo V</w:t>
      </w:r>
      <w:r w:rsidR="001372E7" w:rsidRPr="00063224">
        <w:t xml:space="preserve"> </w:t>
      </w:r>
      <w:r w:rsidR="001372E7">
        <w:tab/>
      </w:r>
      <w:r w:rsidR="001372E7" w:rsidRPr="00063224">
        <w:t xml:space="preserve">– </w:t>
      </w:r>
      <w:r w:rsidRPr="00944F58">
        <w:t>Cá</w:t>
      </w:r>
      <w:r>
        <w:t>lculo do “custo/</w:t>
      </w:r>
      <w:r w:rsidRPr="00BC53AE">
        <w:t>hora” dos funcionários envolvidos</w:t>
      </w:r>
      <w:r>
        <w:t>;</w:t>
      </w:r>
    </w:p>
    <w:p w:rsidR="003D40CC" w:rsidRDefault="003D40CC" w:rsidP="003D40CC">
      <w:pPr>
        <w:pStyle w:val="Body-Sub"/>
        <w:numPr>
          <w:ilvl w:val="0"/>
          <w:numId w:val="46"/>
        </w:numPr>
        <w:rPr>
          <w:b/>
        </w:rPr>
      </w:pPr>
      <w:r>
        <w:t>Anexo VI</w:t>
      </w:r>
      <w:r w:rsidR="001372E7" w:rsidRPr="00063224">
        <w:t xml:space="preserve"> </w:t>
      </w:r>
      <w:r w:rsidR="001372E7">
        <w:tab/>
      </w:r>
      <w:r w:rsidR="001372E7" w:rsidRPr="00063224">
        <w:t xml:space="preserve">– </w:t>
      </w:r>
      <w:r>
        <w:t>D</w:t>
      </w:r>
      <w:r w:rsidRPr="00BC53AE">
        <w:t>emonstrativo de dias úteis considerados para o cálculo</w:t>
      </w:r>
      <w:r>
        <w:t>;</w:t>
      </w:r>
    </w:p>
    <w:p w:rsidR="003D40CC" w:rsidRPr="00D36B2F" w:rsidRDefault="003D40CC" w:rsidP="003D40CC">
      <w:pPr>
        <w:pStyle w:val="Body-Sub"/>
        <w:numPr>
          <w:ilvl w:val="0"/>
          <w:numId w:val="46"/>
        </w:numPr>
        <w:rPr>
          <w:b/>
          <w:strike/>
        </w:rPr>
      </w:pPr>
      <w:r w:rsidRPr="00D36B2F">
        <w:rPr>
          <w:strike/>
        </w:rPr>
        <w:t>Anexo VII</w:t>
      </w:r>
      <w:r w:rsidR="001372E7" w:rsidRPr="00D36B2F">
        <w:rPr>
          <w:strike/>
        </w:rPr>
        <w:t xml:space="preserve"> – </w:t>
      </w:r>
      <w:r w:rsidRPr="00D36B2F">
        <w:rPr>
          <w:strike/>
        </w:rPr>
        <w:t>Recibo do formulário enviado ao MCTIC.</w:t>
      </w:r>
      <w:r w:rsidR="009509D0">
        <w:t xml:space="preserve"> (Ainda a ser entregue)</w:t>
      </w:r>
    </w:p>
    <w:p w:rsidR="001372E7" w:rsidRDefault="001372E7" w:rsidP="001372E7">
      <w:pPr>
        <w:pStyle w:val="Body-Sub"/>
        <w:numPr>
          <w:ilvl w:val="0"/>
          <w:numId w:val="0"/>
        </w:numPr>
        <w:ind w:left="1287" w:hanging="360"/>
        <w:rPr>
          <w:b/>
        </w:rPr>
      </w:pPr>
    </w:p>
    <w:p w:rsidR="003D40CC" w:rsidRDefault="003D40CC" w:rsidP="00063224">
      <w:pPr>
        <w:pStyle w:val="Body-Sub"/>
        <w:numPr>
          <w:ilvl w:val="0"/>
          <w:numId w:val="0"/>
        </w:numPr>
        <w:ind w:left="1281" w:hanging="357"/>
      </w:pPr>
    </w:p>
    <w:sectPr w:rsidR="003D40CC" w:rsidSect="000E3FAF">
      <w:headerReference w:type="even" r:id="rId8"/>
      <w:headerReference w:type="default" r:id="rId9"/>
      <w:footerReference w:type="even" r:id="rId10"/>
      <w:footerReference w:type="default" r:id="rId11"/>
      <w:headerReference w:type="first" r:id="rId12"/>
      <w:footerReference w:type="first" r:id="rId13"/>
      <w:pgSz w:w="11900" w:h="16840"/>
      <w:pgMar w:top="1928" w:right="1134" w:bottom="1560" w:left="1560"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6697" w:rsidRDefault="00DB6697">
      <w:r>
        <w:separator/>
      </w:r>
    </w:p>
  </w:endnote>
  <w:endnote w:type="continuationSeparator" w:id="0">
    <w:p w:rsidR="00DB6697" w:rsidRDefault="00DB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s 721 Light BT">
    <w:altName w:val="Malgun Gothic"/>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ヒラギノ角ゴ Pro W3">
    <w:altName w:val="Yu Gothic UI"/>
    <w:charset w:val="4E"/>
    <w:family w:val="auto"/>
    <w:pitch w:val="variable"/>
    <w:sig w:usb0="00000000" w:usb1="7AC7FFFF" w:usb2="00000012" w:usb3="00000000" w:csb0="0002000D"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Pr="00C45FE5" w:rsidRDefault="0008717B">
    <w:pPr>
      <w:pStyle w:val="HeaderFooter"/>
      <w:jc w:val="center"/>
      <w:rPr>
        <w:rFonts w:ascii="Swiss 721 Light BT" w:hAnsi="Swiss 721 Light BT"/>
        <w:color w:val="343434"/>
        <w:sz w:val="16"/>
        <w:lang w:val="pt-BR"/>
      </w:rPr>
    </w:pPr>
    <w:r>
      <w:rPr>
        <w:smallCaps/>
        <w:noProof/>
        <w:color w:val="343434"/>
        <w:sz w:val="16"/>
        <w:lang w:val="pt-BR" w:eastAsia="pt-BR"/>
      </w:rPr>
      <mc:AlternateContent>
        <mc:Choice Requires="wps">
          <w:drawing>
            <wp:anchor distT="25399" distB="25399" distL="25400" distR="25400" simplePos="0" relativeHeight="251659776" behindDoc="0" locked="0" layoutInCell="1" allowOverlap="1" wp14:anchorId="2389EDA3" wp14:editId="70F77277">
              <wp:simplePos x="0" y="0"/>
              <wp:positionH relativeFrom="column">
                <wp:align>center</wp:align>
              </wp:positionH>
              <wp:positionV relativeFrom="line">
                <wp:posOffset>-1</wp:posOffset>
              </wp:positionV>
              <wp:extent cx="6108700" cy="0"/>
              <wp:effectExtent l="0" t="0" r="12700" b="25400"/>
              <wp:wrapThrough wrapText="bothSides">
                <wp:wrapPolygon edited="0">
                  <wp:start x="0" y="-1"/>
                  <wp:lineTo x="0" y="-1"/>
                  <wp:lineTo x="21555" y="-1"/>
                  <wp:lineTo x="21555" y="-1"/>
                  <wp:lineTo x="0" y="-1"/>
                </wp:wrapPolygon>
              </wp:wrapThrough>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F82E" id="Line 12" o:spid="_x0000_s1026" style="position:absolute;flip:y;z-index:251663360;visibility:visible;mso-wrap-style:square;mso-width-percent:0;mso-height-percent:0;mso-wrap-distance-left:2pt;mso-wrap-distance-top:.70553mm;mso-wrap-distance-right:2pt;mso-wrap-distance-bottom:.70553mm;mso-position-horizontal:center;mso-position-horizontal-relative:text;mso-position-vertical:absolute;mso-position-vertical-relative:line;mso-width-percent:0;mso-height-percent:0;mso-width-relative:page;mso-height-relative:page" from="0,0" to="48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" strokecolor="#7e7e7e" strokeweight="1pt">
              <v:stroke joinstyle="miter"/>
              <w10:wrap type="through" anchory="line"/>
            </v:line>
          </w:pict>
        </mc:Fallback>
      </mc:AlternateContent>
    </w:r>
    <w:r w:rsidRPr="00C45FE5">
      <w:rPr>
        <w:rFonts w:ascii="Swiss 721 Light BT" w:hAnsi="Swiss 721 Light BT"/>
        <w:color w:val="343434"/>
        <w:sz w:val="16"/>
        <w:lang w:val="pt-BR"/>
      </w:rPr>
      <w:t>Rua João Antônio Xavier, 17 - Água Verde - 80.620-360 - Curitiba - PR - Brasil - 41-4063-8940</w:t>
    </w:r>
  </w:p>
  <w:p w:rsidR="0008717B" w:rsidRDefault="0008717B">
    <w:pPr>
      <w:pStyle w:val="HeaderFooter"/>
      <w:jc w:val="center"/>
      <w:rPr>
        <w:rFonts w:ascii="Times New Roman" w:eastAsia="Times New Roman" w:hAnsi="Times New Roman"/>
        <w:color w:val="auto"/>
      </w:rPr>
    </w:pPr>
    <w:proofErr w:type="spellStart"/>
    <w:r>
      <w:rPr>
        <w:rFonts w:ascii="Swiss 721 Light BT" w:hAnsi="Swiss 721 Light BT"/>
        <w:color w:val="343434"/>
        <w:sz w:val="16"/>
      </w:rPr>
      <w:t>Página</w:t>
    </w:r>
    <w:proofErr w:type="spellEnd"/>
    <w:r>
      <w:rPr>
        <w:rFonts w:ascii="Swiss 721 Light BT" w:hAnsi="Swiss 721 Light BT"/>
        <w:color w:val="343434"/>
        <w:sz w:val="16"/>
      </w:rPr>
      <w:t xml:space="preserve"> </w:t>
    </w:r>
    <w:r>
      <w:rPr>
        <w:rFonts w:ascii="Swiss 721 Light BT" w:hAnsi="Swiss 721 Light BT"/>
        <w:color w:val="343434"/>
        <w:sz w:val="16"/>
      </w:rPr>
      <w:fldChar w:fldCharType="begin"/>
    </w:r>
    <w:r>
      <w:rPr>
        <w:rFonts w:ascii="Swiss 721 Light BT" w:hAnsi="Swiss 721 Light BT"/>
        <w:color w:val="343434"/>
        <w:sz w:val="16"/>
      </w:rPr>
      <w:instrText xml:space="preserve"> PAGE </w:instrText>
    </w:r>
    <w:r>
      <w:rPr>
        <w:rFonts w:ascii="Swiss 721 Light BT" w:hAnsi="Swiss 721 Light BT"/>
        <w:color w:val="343434"/>
        <w:sz w:val="16"/>
      </w:rPr>
      <w:fldChar w:fldCharType="separate"/>
    </w:r>
    <w:r>
      <w:rPr>
        <w:rFonts w:ascii="Swiss 721 Light BT" w:hAnsi="Swiss 721 Light BT"/>
        <w:noProof/>
        <w:color w:val="343434"/>
        <w:sz w:val="16"/>
      </w:rPr>
      <w:t>5</w:t>
    </w:r>
    <w:r>
      <w:rPr>
        <w:rFonts w:ascii="Swiss 721 Light BT" w:hAnsi="Swiss 721 Light BT"/>
        <w:color w:val="343434"/>
        <w:sz w:val="16"/>
      </w:rPr>
      <w:fldChar w:fldCharType="end"/>
    </w:r>
    <w:r>
      <w:rPr>
        <w:rFonts w:ascii="Swiss 721 Light BT" w:hAnsi="Swiss 721 Light BT"/>
        <w:color w:val="343434"/>
        <w:sz w:val="16"/>
      </w:rPr>
      <w:t xml:space="preserve"> de </w:t>
    </w:r>
    <w:r>
      <w:rPr>
        <w:rFonts w:ascii="Swiss 721 Light BT" w:hAnsi="Swiss 721 Light BT"/>
        <w:color w:val="343434"/>
        <w:sz w:val="16"/>
      </w:rPr>
      <w:fldChar w:fldCharType="begin"/>
    </w:r>
    <w:r>
      <w:rPr>
        <w:rFonts w:ascii="Swiss 721 Light BT" w:hAnsi="Swiss 721 Light BT"/>
        <w:color w:val="343434"/>
        <w:sz w:val="16"/>
      </w:rPr>
      <w:instrText xml:space="preserve"> NUMPAGES </w:instrText>
    </w:r>
    <w:r>
      <w:rPr>
        <w:rFonts w:ascii="Swiss 721 Light BT" w:hAnsi="Swiss 721 Light BT"/>
        <w:color w:val="343434"/>
        <w:sz w:val="16"/>
      </w:rPr>
      <w:fldChar w:fldCharType="separate"/>
    </w:r>
    <w:r>
      <w:rPr>
        <w:rFonts w:ascii="Swiss 721 Light BT" w:hAnsi="Swiss 721 Light BT"/>
        <w:noProof/>
        <w:color w:val="343434"/>
        <w:sz w:val="16"/>
      </w:rPr>
      <w:t>6</w:t>
    </w:r>
    <w:r>
      <w:rPr>
        <w:rFonts w:ascii="Swiss 721 Light BT" w:hAnsi="Swiss 721 Light BT"/>
        <w:color w:val="343434"/>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Default="0008717B" w:rsidP="00F6048E">
    <w:pPr>
      <w:jc w:val="center"/>
      <w:rPr>
        <w:sz w:val="16"/>
        <w:szCs w:val="16"/>
      </w:rPr>
    </w:pPr>
  </w:p>
  <w:p w:rsidR="0008717B" w:rsidRDefault="0008717B" w:rsidP="00F6048E">
    <w:pPr>
      <w:jc w:val="center"/>
      <w:rPr>
        <w:sz w:val="16"/>
        <w:szCs w:val="16"/>
      </w:rPr>
    </w:pPr>
  </w:p>
  <w:p w:rsidR="0008717B" w:rsidRDefault="0008717B" w:rsidP="00F6048E">
    <w:pPr>
      <w:jc w:val="center"/>
      <w:rPr>
        <w:sz w:val="16"/>
        <w:szCs w:val="16"/>
      </w:rPr>
    </w:pPr>
  </w:p>
  <w:p w:rsidR="0008717B" w:rsidRDefault="0008717B" w:rsidP="00F6048E">
    <w:pPr>
      <w:jc w:val="center"/>
      <w:rPr>
        <w:sz w:val="16"/>
        <w:szCs w:val="16"/>
      </w:rPr>
    </w:pPr>
    <w:r w:rsidRPr="00F6048E">
      <w:rPr>
        <w:smallCaps/>
        <w:noProof/>
        <w:sz w:val="16"/>
        <w:szCs w:val="16"/>
        <w:lang w:eastAsia="pt-BR"/>
      </w:rPr>
      <mc:AlternateContent>
        <mc:Choice Requires="wps">
          <w:drawing>
            <wp:anchor distT="25399" distB="25399" distL="25400" distR="25400" simplePos="0" relativeHeight="251656704" behindDoc="0" locked="0" layoutInCell="1" allowOverlap="1" wp14:anchorId="7D6E48AC" wp14:editId="58660920">
              <wp:simplePos x="0" y="0"/>
              <wp:positionH relativeFrom="column">
                <wp:posOffset>-134620</wp:posOffset>
              </wp:positionH>
              <wp:positionV relativeFrom="line">
                <wp:posOffset>154940</wp:posOffset>
              </wp:positionV>
              <wp:extent cx="6108700" cy="0"/>
              <wp:effectExtent l="0" t="0" r="0" b="0"/>
              <wp:wrapThrough wrapText="bothSides">
                <wp:wrapPolygon edited="0">
                  <wp:start x="0" y="0"/>
                  <wp:lineTo x="0" y="21600"/>
                  <wp:lineTo x="21600" y="21600"/>
                  <wp:lineTo x="21600" y="0"/>
                </wp:wrapPolygon>
              </wp:wrapThrough>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C3E7D" id="Line 9" o:spid="_x0000_s1026" style="position:absolute;flip:y;z-index:251660288;visibility:visible;mso-wrap-style:square;mso-width-percent:0;mso-height-percent:0;mso-wrap-distance-left:2pt;mso-wrap-distance-top:.70553mm;mso-wrap-distance-right:2pt;mso-wrap-distance-bottom:.70553mm;mso-position-horizontal:absolute;mso-position-horizontal-relative:text;mso-position-vertical:absolute;mso-position-vertical-relative:line;mso-width-percent:0;mso-height-percent:0;mso-width-relative:page;mso-height-relative:page" from="-10.6pt,12.2pt" to="470.4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" strokecolor="#7e7e7e" strokeweight="1pt">
              <v:stroke joinstyle="miter"/>
              <w10:wrap type="through" anchory="line"/>
            </v:line>
          </w:pict>
        </mc:Fallback>
      </mc:AlternateContent>
    </w:r>
  </w:p>
  <w:p w:rsidR="0008717B" w:rsidRPr="00F6048E" w:rsidRDefault="0008717B" w:rsidP="00F6048E">
    <w:pPr>
      <w:jc w:val="center"/>
      <w:rPr>
        <w:sz w:val="16"/>
        <w:szCs w:val="16"/>
      </w:rPr>
    </w:pPr>
    <w:r w:rsidRPr="00F6048E">
      <w:rPr>
        <w:sz w:val="16"/>
        <w:szCs w:val="16"/>
      </w:rPr>
      <w:t>Av. Manoel Ribas, 985 – Sala 30 – Mercês – 80810-000 – Curitiba – PR – Brasil – 41-4063-8940</w:t>
    </w:r>
  </w:p>
  <w:p w:rsidR="0008717B" w:rsidRPr="00F6048E" w:rsidRDefault="0008717B" w:rsidP="00F6048E">
    <w:pPr>
      <w:jc w:val="center"/>
      <w:rPr>
        <w:rFonts w:ascii="Times New Roman" w:hAnsi="Times New Roman"/>
        <w:sz w:val="16"/>
        <w:szCs w:val="16"/>
      </w:rPr>
    </w:pPr>
    <w:r w:rsidRPr="00F6048E">
      <w:rPr>
        <w:sz w:val="16"/>
        <w:szCs w:val="16"/>
      </w:rPr>
      <w:t xml:space="preserve">Página </w:t>
    </w:r>
    <w:r w:rsidRPr="00F6048E">
      <w:rPr>
        <w:sz w:val="16"/>
        <w:szCs w:val="16"/>
      </w:rPr>
      <w:fldChar w:fldCharType="begin"/>
    </w:r>
    <w:r w:rsidRPr="00F6048E">
      <w:rPr>
        <w:sz w:val="16"/>
        <w:szCs w:val="16"/>
      </w:rPr>
      <w:instrText xml:space="preserve"> PAGE </w:instrText>
    </w:r>
    <w:r w:rsidRPr="00F6048E">
      <w:rPr>
        <w:sz w:val="16"/>
        <w:szCs w:val="16"/>
      </w:rPr>
      <w:fldChar w:fldCharType="separate"/>
    </w:r>
    <w:r w:rsidR="003B105A">
      <w:rPr>
        <w:noProof/>
        <w:sz w:val="16"/>
        <w:szCs w:val="16"/>
      </w:rPr>
      <w:t>6</w:t>
    </w:r>
    <w:r w:rsidRPr="00F6048E">
      <w:rPr>
        <w:sz w:val="16"/>
        <w:szCs w:val="16"/>
      </w:rPr>
      <w:fldChar w:fldCharType="end"/>
    </w:r>
    <w:r w:rsidRPr="00F6048E">
      <w:rPr>
        <w:sz w:val="16"/>
        <w:szCs w:val="16"/>
      </w:rPr>
      <w:t xml:space="preserve"> de </w:t>
    </w:r>
    <w:r w:rsidRPr="00F6048E">
      <w:rPr>
        <w:sz w:val="16"/>
        <w:szCs w:val="16"/>
      </w:rPr>
      <w:fldChar w:fldCharType="begin"/>
    </w:r>
    <w:r w:rsidRPr="00F6048E">
      <w:rPr>
        <w:sz w:val="16"/>
        <w:szCs w:val="16"/>
      </w:rPr>
      <w:instrText xml:space="preserve"> NUMPAGES </w:instrText>
    </w:r>
    <w:r w:rsidRPr="00F6048E">
      <w:rPr>
        <w:sz w:val="16"/>
        <w:szCs w:val="16"/>
      </w:rPr>
      <w:fldChar w:fldCharType="separate"/>
    </w:r>
    <w:r w:rsidR="003B105A">
      <w:rPr>
        <w:noProof/>
        <w:sz w:val="16"/>
        <w:szCs w:val="16"/>
      </w:rPr>
      <w:t>6</w:t>
    </w:r>
    <w:r w:rsidRPr="00F6048E">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Default="000871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6697" w:rsidRDefault="00DB6697">
      <w:r>
        <w:separator/>
      </w:r>
    </w:p>
  </w:footnote>
  <w:footnote w:type="continuationSeparator" w:id="0">
    <w:p w:rsidR="00DB6697" w:rsidRDefault="00DB6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Default="0008717B">
    <w:pPr>
      <w:pStyle w:val="HeaderFooter"/>
      <w:jc w:val="right"/>
      <w:rPr>
        <w:rFonts w:ascii="Swiss 721 Light BT" w:hAnsi="Swiss 721 Light BT"/>
      </w:rPr>
    </w:pPr>
    <w:r>
      <w:rPr>
        <w:rFonts w:ascii="Swiss 721 Light BT" w:hAnsi="Swiss 721 Light BT"/>
        <w:noProof/>
        <w:lang w:val="pt-BR" w:eastAsia="pt-BR"/>
      </w:rPr>
      <w:drawing>
        <wp:anchor distT="152400" distB="152400" distL="152400" distR="152400" simplePos="0" relativeHeight="251657728" behindDoc="0" locked="0" layoutInCell="1" allowOverlap="1" wp14:anchorId="1D3B287D" wp14:editId="018CF28B">
          <wp:simplePos x="0" y="0"/>
          <wp:positionH relativeFrom="column">
            <wp:align>left</wp:align>
          </wp:positionH>
          <wp:positionV relativeFrom="line">
            <wp:posOffset>0</wp:posOffset>
          </wp:positionV>
          <wp:extent cx="2298700" cy="474980"/>
          <wp:effectExtent l="25400" t="0" r="0" b="0"/>
          <wp:wrapThrough wrapText="right">
            <wp:wrapPolygon edited="0">
              <wp:start x="-239" y="0"/>
              <wp:lineTo x="-239" y="20791"/>
              <wp:lineTo x="17185" y="20791"/>
              <wp:lineTo x="21481" y="20791"/>
              <wp:lineTo x="21481" y="0"/>
              <wp:lineTo x="-239" y="0"/>
            </wp:wrapPolygon>
          </wp:wrapThrough>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2298700" cy="474980"/>
                  </a:xfrm>
                  <a:prstGeom prst="rect">
                    <a:avLst/>
                  </a:prstGeom>
                  <a:noFill/>
                  <a:ln w="12700" cap="flat">
                    <a:noFill/>
                    <a:miter lim="800000"/>
                    <a:headEnd/>
                    <a:tailEnd/>
                  </a:ln>
                </pic:spPr>
              </pic:pic>
            </a:graphicData>
          </a:graphic>
        </wp:anchor>
      </w:drawing>
    </w:r>
  </w:p>
  <w:p w:rsidR="0008717B" w:rsidRDefault="0008717B">
    <w:pPr>
      <w:pStyle w:val="HeaderFooter"/>
      <w:jc w:val="right"/>
      <w:rPr>
        <w:rFonts w:ascii="Swiss 721 Light BT" w:hAnsi="Swiss 721 Light BT"/>
      </w:rPr>
    </w:pPr>
    <w:r>
      <w:rPr>
        <w:rFonts w:ascii="Swiss 721 Light BT" w:hAnsi="Swiss 721 Light BT"/>
      </w:rPr>
      <w:t xml:space="preserve">20AA-NNN </w:t>
    </w:r>
  </w:p>
  <w:p w:rsidR="0008717B" w:rsidRDefault="0008717B">
    <w:pPr>
      <w:pStyle w:val="HeaderFooter"/>
      <w:jc w:val="right"/>
      <w:rPr>
        <w:rFonts w:ascii="Swiss 721 Light BT" w:hAnsi="Swiss 721 Light BT"/>
      </w:rPr>
    </w:pPr>
    <w:r>
      <w:rPr>
        <w:rFonts w:ascii="Swiss 721 Light BT" w:hAnsi="Swiss 721 Light BT"/>
      </w:rPr>
      <w:t>DD.MM.AAAA</w:t>
    </w:r>
  </w:p>
  <w:p w:rsidR="0008717B" w:rsidRDefault="0008717B">
    <w:pPr>
      <w:pStyle w:val="HeaderFooter"/>
      <w:jc w:val="right"/>
      <w:rPr>
        <w:rFonts w:ascii="Times New Roman" w:eastAsia="Times New Roman" w:hAnsi="Times New Roman"/>
        <w:color w:val="auto"/>
      </w:rPr>
    </w:pPr>
    <w:r>
      <w:rPr>
        <w:rFonts w:ascii="Swiss 721 Light BT" w:hAnsi="Swiss 721 Light BT"/>
        <w:smallCaps/>
        <w:noProof/>
        <w:sz w:val="32"/>
        <w:lang w:val="pt-BR" w:eastAsia="pt-BR"/>
      </w:rPr>
      <mc:AlternateContent>
        <mc:Choice Requires="wps">
          <w:drawing>
            <wp:anchor distT="101600" distB="101600" distL="101600" distR="101600" simplePos="0" relativeHeight="251658752" behindDoc="0" locked="0" layoutInCell="1" allowOverlap="1" wp14:anchorId="17417BA4" wp14:editId="3DD16044">
              <wp:simplePos x="0" y="0"/>
              <wp:positionH relativeFrom="column">
                <wp:align>center</wp:align>
              </wp:positionH>
              <wp:positionV relativeFrom="line">
                <wp:posOffset>-633730</wp:posOffset>
              </wp:positionV>
              <wp:extent cx="6108700" cy="1905"/>
              <wp:effectExtent l="0" t="0" r="0" b="0"/>
              <wp:wrapSquare wrapText="bothSides"/>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DF302" id="Line 11" o:spid="_x0000_s1026" style="position:absolute;z-index:251662336;visibility:visible;mso-wrap-style:square;mso-width-percent:0;mso-height-percent:0;mso-wrap-distance-left:8pt;mso-wrap-distance-top:8pt;mso-wrap-distance-right:8pt;mso-wrap-distance-bottom:8pt;mso-position-horizontal:center;mso-position-horizontal-relative:text;mso-position-vertical:absolute;mso-position-vertical-relative:line;mso-width-percent:0;mso-height-percent:0;mso-width-relative:page;mso-height-relative:page" from="0,-49.9pt" to="481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" strokecolor="#7e7e7e" strokeweight="1pt">
              <v:stroke joinstyle="miter"/>
              <w10:wrap type="square" anchory="lin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Default="0008717B" w:rsidP="002B0D1D">
    <w:pPr>
      <w:pStyle w:val="HeaderFooter"/>
      <w:jc w:val="right"/>
      <w:rPr>
        <w:sz w:val="16"/>
        <w:szCs w:val="16"/>
      </w:rPr>
    </w:pPr>
    <w:sdt>
      <w:sdtPr>
        <w:rPr>
          <w:sz w:val="16"/>
          <w:szCs w:val="16"/>
        </w:rPr>
        <w:id w:val="-1355340004"/>
        <w:docPartObj>
          <w:docPartGallery w:val="Watermarks"/>
          <w:docPartUnique/>
        </w:docPartObj>
      </w:sdtPr>
      <w:sdtContent>
        <w:r>
          <w:rPr>
            <w:sz w:val="16"/>
            <w:szCs w:val="1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85548" o:spid="_x0000_s2050" type="#_x0000_t136" style="position:absolute;left:0;text-align:left;margin-left:0;margin-top:0;width:556.25pt;height:92.7pt;rotation:315;z-index:-251655680;mso-position-horizontal:center;mso-position-horizontal-relative:margin;mso-position-vertical:center;mso-position-vertical-relative:margin" o:allowincell="f" fillcolor="silver" stroked="f">
              <v:fill opacity=".5"/>
              <v:textpath style="font-family:&quot;Cambria Math&quot;;font-size:1pt" string="Versão Prévia"/>
              <w10:wrap anchorx="margin" anchory="margin"/>
            </v:shape>
          </w:pict>
        </w:r>
      </w:sdtContent>
    </w:sdt>
    <w:r>
      <w:rPr>
        <w:sz w:val="16"/>
        <w:szCs w:val="16"/>
      </w:rPr>
      <w:br/>
    </w:r>
    <w:r>
      <w:rPr>
        <w:sz w:val="16"/>
        <w:szCs w:val="16"/>
      </w:rPr>
      <w:br/>
    </w:r>
  </w:p>
  <w:p w:rsidR="0008717B" w:rsidRDefault="0008717B" w:rsidP="002B0D1D">
    <w:pPr>
      <w:pStyle w:val="HeaderFooter"/>
      <w:jc w:val="right"/>
      <w:rPr>
        <w:sz w:val="16"/>
        <w:szCs w:val="16"/>
      </w:rPr>
    </w:pPr>
    <w:r w:rsidRPr="00125F2D">
      <w:rPr>
        <w:rFonts w:ascii="Swiss 721 Light BT" w:hAnsi="Swiss 721 Light BT"/>
        <w:noProof/>
        <w:lang w:val="pt-BR" w:eastAsia="pt-BR"/>
      </w:rPr>
      <w:drawing>
        <wp:anchor distT="0" distB="0" distL="114300" distR="114300" simplePos="0" relativeHeight="251655680" behindDoc="0" locked="0" layoutInCell="1" allowOverlap="1" wp14:anchorId="54A13454" wp14:editId="47616CA2">
          <wp:simplePos x="0" y="0"/>
          <wp:positionH relativeFrom="column">
            <wp:posOffset>-38100</wp:posOffset>
          </wp:positionH>
          <wp:positionV relativeFrom="page">
            <wp:posOffset>561975</wp:posOffset>
          </wp:positionV>
          <wp:extent cx="1999615" cy="442595"/>
          <wp:effectExtent l="0" t="0" r="635" b="0"/>
          <wp:wrapThrough wrapText="bothSides">
            <wp:wrapPolygon edited="0">
              <wp:start x="0" y="0"/>
              <wp:lineTo x="0" y="20453"/>
              <wp:lineTo x="21401" y="20453"/>
              <wp:lineTo x="21401" y="0"/>
              <wp:lineTo x="0" y="0"/>
            </wp:wrapPolygon>
          </wp:wrapThrough>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9615" cy="442595"/>
                  </a:xfrm>
                  <a:prstGeom prst="rect">
                    <a:avLst/>
                  </a:prstGeom>
                  <a:noFill/>
                  <a:ln>
                    <a:noFill/>
                  </a:ln>
                </pic:spPr>
              </pic:pic>
            </a:graphicData>
          </a:graphic>
        </wp:anchor>
      </w:drawing>
    </w:r>
    <w:r w:rsidRPr="00125F2D">
      <w:rPr>
        <w:sz w:val="16"/>
        <w:szCs w:val="16"/>
      </w:rPr>
      <w:t>201</w:t>
    </w:r>
    <w:r>
      <w:rPr>
        <w:sz w:val="16"/>
        <w:szCs w:val="16"/>
      </w:rPr>
      <w:t>3</w:t>
    </w:r>
    <w:r w:rsidRPr="00125F2D">
      <w:rPr>
        <w:sz w:val="16"/>
        <w:szCs w:val="16"/>
      </w:rPr>
      <w:t>-0</w:t>
    </w:r>
    <w:r>
      <w:rPr>
        <w:sz w:val="16"/>
        <w:szCs w:val="16"/>
      </w:rPr>
      <w:t>7</w:t>
    </w:r>
    <w:r w:rsidRPr="00125F2D">
      <w:rPr>
        <w:sz w:val="16"/>
        <w:szCs w:val="16"/>
      </w:rPr>
      <w:t>4</w:t>
    </w:r>
    <w:r w:rsidRPr="00125F2D">
      <w:rPr>
        <w:sz w:val="16"/>
        <w:szCs w:val="16"/>
      </w:rPr>
      <w:br/>
    </w:r>
    <w:r w:rsidRPr="00125F2D">
      <w:rPr>
        <w:rFonts w:ascii="Swiss 721 Light BT" w:hAnsi="Swiss 721 Light BT"/>
        <w:smallCaps/>
        <w:noProof/>
        <w:sz w:val="32"/>
        <w:lang w:val="pt-BR" w:eastAsia="pt-BR"/>
      </w:rPr>
      <mc:AlternateContent>
        <mc:Choice Requires="wps">
          <w:drawing>
            <wp:anchor distT="101600" distB="101600" distL="101600" distR="101600" simplePos="0" relativeHeight="251654656" behindDoc="0" locked="0" layoutInCell="1" allowOverlap="1" wp14:anchorId="6927C60E" wp14:editId="35E606D7">
              <wp:simplePos x="0" y="0"/>
              <wp:positionH relativeFrom="column">
                <wp:posOffset>-137795</wp:posOffset>
              </wp:positionH>
              <wp:positionV relativeFrom="line">
                <wp:posOffset>247650</wp:posOffset>
              </wp:positionV>
              <wp:extent cx="6108700" cy="1905"/>
              <wp:effectExtent l="0" t="0" r="25400" b="36195"/>
              <wp:wrapSquare wrapText="bothSides"/>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D4B66" id="Line 8" o:spid="_x0000_s1026" style="position:absolute;z-index:251659264;visibility:visible;mso-wrap-style:square;mso-width-percent:0;mso-height-percent:0;mso-wrap-distance-left:8pt;mso-wrap-distance-top:8pt;mso-wrap-distance-right:8pt;mso-wrap-distance-bottom:8pt;mso-position-horizontal:absolute;mso-position-horizontal-relative:text;mso-position-vertical:absolute;mso-position-vertical-relative:line;mso-width-percent:0;mso-height-percent:0;mso-width-relative:page;mso-height-relative:page" from="-10.85pt,19.5pt" to="470.1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" strokecolor="#7e7e7e" strokeweight="1pt">
              <v:stroke joinstyle="miter"/>
              <w10:wrap type="square" anchory="line"/>
            </v:line>
          </w:pict>
        </mc:Fallback>
      </mc:AlternateContent>
    </w:r>
    <w:r>
      <w:rPr>
        <w:sz w:val="16"/>
        <w:szCs w:val="16"/>
      </w:rPr>
      <w:fldChar w:fldCharType="begin"/>
    </w:r>
    <w:r>
      <w:rPr>
        <w:sz w:val="16"/>
        <w:szCs w:val="16"/>
        <w:lang w:val="pt-BR"/>
      </w:rPr>
      <w:instrText xml:space="preserve"> TIME \@ "dd/MM/yyyy" </w:instrText>
    </w:r>
    <w:r>
      <w:rPr>
        <w:sz w:val="16"/>
        <w:szCs w:val="16"/>
      </w:rPr>
      <w:fldChar w:fldCharType="separate"/>
    </w:r>
    <w:r>
      <w:rPr>
        <w:noProof/>
        <w:sz w:val="16"/>
        <w:szCs w:val="16"/>
        <w:lang w:val="pt-BR"/>
      </w:rPr>
      <w:t>26/02/2018</w:t>
    </w:r>
    <w:r>
      <w:rPr>
        <w:sz w:val="16"/>
        <w:szCs w:val="16"/>
      </w:rPr>
      <w:fldChar w:fldCharType="end"/>
    </w:r>
  </w:p>
  <w:p w:rsidR="0008717B" w:rsidRPr="002B0D1D" w:rsidRDefault="0008717B" w:rsidP="002B0D1D">
    <w:pPr>
      <w:pStyle w:val="HeaderFooter"/>
      <w:jc w:val="righ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17B" w:rsidRDefault="000871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upperRoman"/>
      <w:lvlText w:val="%1."/>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91C47A32"/>
    <w:lvl w:ilvl="0">
      <w:start w:val="1"/>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73F28BF0"/>
    <w:lvl w:ilvl="0">
      <w:start w:val="1"/>
      <w:numFmt w:val="upperRoman"/>
      <w:pStyle w:val="Ttulo1"/>
      <w:lvlText w:val="%1."/>
      <w:lvlJc w:val="left"/>
      <w:pPr>
        <w:tabs>
          <w:tab w:val="num" w:pos="0"/>
        </w:tabs>
        <w:ind w:left="0" w:firstLine="0"/>
      </w:pPr>
      <w:rPr>
        <w:rFonts w:hint="default"/>
        <w:position w:val="0"/>
      </w:rPr>
    </w:lvl>
    <w:lvl w:ilvl="1">
      <w:start w:val="1"/>
      <w:numFmt w:val="bullet"/>
      <w:lvlText w:val=""/>
      <w:lvlJc w:val="left"/>
      <w:pPr>
        <w:tabs>
          <w:tab w:val="num" w:pos="153"/>
        </w:tabs>
        <w:ind w:left="153" w:firstLine="0"/>
      </w:pPr>
      <w:rPr>
        <w:rFonts w:hint="default"/>
        <w:position w:val="0"/>
      </w:rPr>
    </w:lvl>
    <w:lvl w:ilvl="2">
      <w:start w:val="1"/>
      <w:numFmt w:val="bullet"/>
      <w:lvlText w:val=""/>
      <w:lvlJc w:val="left"/>
      <w:pPr>
        <w:tabs>
          <w:tab w:val="num" w:pos="873"/>
        </w:tabs>
        <w:ind w:left="873" w:firstLine="0"/>
      </w:pPr>
      <w:rPr>
        <w:rFonts w:hint="default"/>
        <w:position w:val="0"/>
      </w:rPr>
    </w:lvl>
    <w:lvl w:ilvl="3">
      <w:start w:val="1"/>
      <w:numFmt w:val="bullet"/>
      <w:lvlText w:val=""/>
      <w:lvlJc w:val="left"/>
      <w:pPr>
        <w:tabs>
          <w:tab w:val="num" w:pos="1593"/>
        </w:tabs>
        <w:ind w:left="1593" w:firstLine="0"/>
      </w:pPr>
      <w:rPr>
        <w:rFonts w:hint="default"/>
        <w:position w:val="0"/>
      </w:rPr>
    </w:lvl>
    <w:lvl w:ilvl="4">
      <w:start w:val="1"/>
      <w:numFmt w:val="bullet"/>
      <w:lvlText w:val=""/>
      <w:lvlJc w:val="left"/>
      <w:pPr>
        <w:tabs>
          <w:tab w:val="num" w:pos="2313"/>
        </w:tabs>
        <w:ind w:left="2313" w:firstLine="0"/>
      </w:pPr>
      <w:rPr>
        <w:rFonts w:hint="default"/>
        <w:position w:val="0"/>
      </w:rPr>
    </w:lvl>
    <w:lvl w:ilvl="5">
      <w:start w:val="1"/>
      <w:numFmt w:val="bullet"/>
      <w:lvlText w:val=""/>
      <w:lvlJc w:val="left"/>
      <w:pPr>
        <w:tabs>
          <w:tab w:val="num" w:pos="3033"/>
        </w:tabs>
        <w:ind w:left="3033" w:firstLine="0"/>
      </w:pPr>
      <w:rPr>
        <w:rFonts w:hint="default"/>
        <w:position w:val="0"/>
      </w:rPr>
    </w:lvl>
    <w:lvl w:ilvl="6">
      <w:start w:val="1"/>
      <w:numFmt w:val="bullet"/>
      <w:lvlText w:val=""/>
      <w:lvlJc w:val="left"/>
      <w:pPr>
        <w:tabs>
          <w:tab w:val="num" w:pos="3753"/>
        </w:tabs>
        <w:ind w:left="3753" w:firstLine="0"/>
      </w:pPr>
      <w:rPr>
        <w:rFonts w:hint="default"/>
        <w:position w:val="0"/>
      </w:rPr>
    </w:lvl>
    <w:lvl w:ilvl="7">
      <w:start w:val="1"/>
      <w:numFmt w:val="bullet"/>
      <w:lvlText w:val=""/>
      <w:lvlJc w:val="left"/>
      <w:pPr>
        <w:tabs>
          <w:tab w:val="num" w:pos="4473"/>
        </w:tabs>
        <w:ind w:left="4473" w:firstLine="0"/>
      </w:pPr>
      <w:rPr>
        <w:rFonts w:hint="default"/>
        <w:position w:val="0"/>
      </w:rPr>
    </w:lvl>
    <w:lvl w:ilvl="8">
      <w:start w:val="1"/>
      <w:numFmt w:val="bullet"/>
      <w:lvlText w:val=""/>
      <w:lvlJc w:val="left"/>
      <w:pPr>
        <w:tabs>
          <w:tab w:val="num" w:pos="5193"/>
        </w:tabs>
        <w:ind w:left="5193" w:firstLine="0"/>
      </w:pPr>
      <w:rPr>
        <w:rFonts w:hint="default"/>
        <w:position w:val="0"/>
      </w:rPr>
    </w:lvl>
  </w:abstractNum>
  <w:abstractNum w:abstractNumId="3" w15:restartNumberingAfterBreak="0">
    <w:nsid w:val="00000004"/>
    <w:multiLevelType w:val="multilevel"/>
    <w:tmpl w:val="4F141962"/>
    <w:lvl w:ilvl="0">
      <w:start w:val="2"/>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000005"/>
    <w:multiLevelType w:val="multilevel"/>
    <w:tmpl w:val="D368B4EE"/>
    <w:lvl w:ilvl="0">
      <w:start w:val="2"/>
      <w:numFmt w:val="lowerLetter"/>
      <w:lvlText w:val="%1)"/>
      <w:lvlJc w:val="left"/>
      <w:pPr>
        <w:tabs>
          <w:tab w:val="num" w:pos="567"/>
        </w:tabs>
        <w:ind w:left="567" w:firstLine="0"/>
      </w:pPr>
      <w:rPr>
        <w:rFonts w:hint="default"/>
        <w:position w:val="0"/>
      </w:rPr>
    </w:lvl>
    <w:lvl w:ilvl="1">
      <w:start w:val="1"/>
      <w:numFmt w:val="lowerLetter"/>
      <w:pStyle w:val="Listaabc"/>
      <w:lvlText w:val="%2)"/>
      <w:lvlJc w:val="left"/>
      <w:pPr>
        <w:tabs>
          <w:tab w:val="num" w:pos="567"/>
        </w:tabs>
        <w:ind w:left="567"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0000009"/>
    <w:multiLevelType w:val="multilevel"/>
    <w:tmpl w:val="D7544404"/>
    <w:lvl w:ilvl="0">
      <w:start w:val="3"/>
      <w:numFmt w:val="bullet"/>
      <w:pStyle w:val="Ttulo2"/>
      <w:suff w:val="nothing"/>
      <w:lvlText w:val=""/>
      <w:lvlJc w:val="left"/>
      <w:pPr>
        <w:ind w:left="0" w:firstLine="0"/>
      </w:pPr>
      <w:rPr>
        <w:rFonts w:hint="default"/>
        <w:position w:val="0"/>
      </w:rPr>
    </w:lvl>
    <w:lvl w:ilvl="1">
      <w:numFmt w:val="bullet"/>
      <w:suff w:val="nothing"/>
      <w:lvlText w:val=""/>
      <w:lvlJc w:val="left"/>
      <w:pPr>
        <w:ind w:left="0"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 w15:restartNumberingAfterBreak="0">
    <w:nsid w:val="0000000A"/>
    <w:multiLevelType w:val="multilevel"/>
    <w:tmpl w:val="D848DF06"/>
    <w:lvl w:ilvl="0">
      <w:start w:val="3"/>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 w15:restartNumberingAfterBreak="0">
    <w:nsid w:val="03697082"/>
    <w:multiLevelType w:val="hybridMultilevel"/>
    <w:tmpl w:val="04BA92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8" w15:restartNumberingAfterBreak="0">
    <w:nsid w:val="125920C6"/>
    <w:multiLevelType w:val="hybridMultilevel"/>
    <w:tmpl w:val="2D383F9A"/>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15:restartNumberingAfterBreak="0">
    <w:nsid w:val="15243F76"/>
    <w:multiLevelType w:val="hybridMultilevel"/>
    <w:tmpl w:val="BED0D9C8"/>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22501AD"/>
    <w:multiLevelType w:val="hybridMultilevel"/>
    <w:tmpl w:val="FAC860F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2604904"/>
    <w:multiLevelType w:val="hybridMultilevel"/>
    <w:tmpl w:val="BC9899F4"/>
    <w:lvl w:ilvl="0" w:tplc="04160005">
      <w:start w:val="1"/>
      <w:numFmt w:val="bullet"/>
      <w:lvlText w:val=""/>
      <w:lvlJc w:val="left"/>
      <w:pPr>
        <w:ind w:left="1996" w:hanging="360"/>
      </w:pPr>
      <w:rPr>
        <w:rFonts w:ascii="Wingdings" w:hAnsi="Wingdings"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12" w15:restartNumberingAfterBreak="0">
    <w:nsid w:val="42CB2DD8"/>
    <w:multiLevelType w:val="hybridMultilevel"/>
    <w:tmpl w:val="F95E10DE"/>
    <w:lvl w:ilvl="0" w:tplc="04160005">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4E183D3E"/>
    <w:multiLevelType w:val="hybridMultilevel"/>
    <w:tmpl w:val="BE5669F6"/>
    <w:lvl w:ilvl="0" w:tplc="A462CFE8">
      <w:start w:val="1"/>
      <w:numFmt w:val="bullet"/>
      <w:pStyle w:val="ListaBullets"/>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57B1B77"/>
    <w:multiLevelType w:val="hybridMultilevel"/>
    <w:tmpl w:val="CBBEE7B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5" w15:restartNumberingAfterBreak="0">
    <w:nsid w:val="5D264B42"/>
    <w:multiLevelType w:val="hybridMultilevel"/>
    <w:tmpl w:val="76B0CBAA"/>
    <w:lvl w:ilvl="0" w:tplc="CFFA5FA0">
      <w:start w:val="1"/>
      <w:numFmt w:val="bullet"/>
      <w:pStyle w:val="Body-Sub"/>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15:restartNumberingAfterBreak="0">
    <w:nsid w:val="6A8E20D9"/>
    <w:multiLevelType w:val="hybridMultilevel"/>
    <w:tmpl w:val="8D14C19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70D43788"/>
    <w:multiLevelType w:val="hybridMultilevel"/>
    <w:tmpl w:val="408CAE0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8" w15:restartNumberingAfterBreak="0">
    <w:nsid w:val="71E81999"/>
    <w:multiLevelType w:val="hybridMultilevel"/>
    <w:tmpl w:val="54B4CCFE"/>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9" w15:restartNumberingAfterBreak="0">
    <w:nsid w:val="721F5303"/>
    <w:multiLevelType w:val="hybridMultilevel"/>
    <w:tmpl w:val="E7D220B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75E11113"/>
    <w:multiLevelType w:val="hybridMultilevel"/>
    <w:tmpl w:val="4E6ACF94"/>
    <w:lvl w:ilvl="0" w:tplc="04160005">
      <w:start w:val="1"/>
      <w:numFmt w:val="bullet"/>
      <w:lvlText w:val=""/>
      <w:lvlJc w:val="left"/>
      <w:pPr>
        <w:ind w:left="1996" w:hanging="360"/>
      </w:pPr>
      <w:rPr>
        <w:rFonts w:ascii="Wingdings" w:hAnsi="Wingdings" w:hint="default"/>
      </w:r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1" w15:restartNumberingAfterBreak="0">
    <w:nsid w:val="776701A1"/>
    <w:multiLevelType w:val="hybridMultilevel"/>
    <w:tmpl w:val="2BA6E72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6"/>
  </w:num>
  <w:num w:numId="6">
    <w:abstractNumId w:val="13"/>
  </w:num>
  <w:num w:numId="7">
    <w:abstractNumId w:val="6"/>
  </w:num>
  <w:num w:numId="8">
    <w:abstractNumId w:val="3"/>
  </w:num>
  <w:num w:numId="9">
    <w:abstractNumId w:val="3"/>
  </w:num>
  <w:num w:numId="10">
    <w:abstractNumId w:val="3"/>
  </w:num>
  <w:num w:numId="11">
    <w:abstractNumId w:val="13"/>
  </w:num>
  <w:num w:numId="12">
    <w:abstractNumId w:val="13"/>
  </w:num>
  <w:num w:numId="13">
    <w:abstractNumId w:val="13"/>
  </w:num>
  <w:num w:numId="14">
    <w:abstractNumId w:val="0"/>
  </w:num>
  <w:num w:numId="15">
    <w:abstractNumId w:val="1"/>
  </w:num>
  <w:num w:numId="16">
    <w:abstractNumId w:val="3"/>
  </w:num>
  <w:num w:numId="17">
    <w:abstractNumId w:val="5"/>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19"/>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16"/>
  </w:num>
  <w:num w:numId="37">
    <w:abstractNumId w:val="21"/>
  </w:num>
  <w:num w:numId="38">
    <w:abstractNumId w:val="15"/>
  </w:num>
  <w:num w:numId="39">
    <w:abstractNumId w:val="11"/>
  </w:num>
  <w:num w:numId="40">
    <w:abstractNumId w:val="20"/>
  </w:num>
  <w:num w:numId="41">
    <w:abstractNumId w:val="18"/>
  </w:num>
  <w:num w:numId="42">
    <w:abstractNumId w:val="14"/>
  </w:num>
  <w:num w:numId="43">
    <w:abstractNumId w:val="8"/>
  </w:num>
  <w:num w:numId="44">
    <w:abstractNumId w:val="10"/>
  </w:num>
  <w:num w:numId="45">
    <w:abstractNumId w:val="9"/>
  </w:num>
  <w:num w:numId="46">
    <w:abstractNumId w:val="7"/>
  </w:num>
  <w:num w:numId="47">
    <w:abstractNumId w:val="17"/>
  </w:num>
  <w:num w:numId="48">
    <w:abstractNumId w:val="12"/>
  </w:num>
  <w:num w:numId="49">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2A"/>
    <w:rsid w:val="000035BA"/>
    <w:rsid w:val="00003A4F"/>
    <w:rsid w:val="000057E7"/>
    <w:rsid w:val="00006465"/>
    <w:rsid w:val="0000752F"/>
    <w:rsid w:val="00011399"/>
    <w:rsid w:val="000147E2"/>
    <w:rsid w:val="00016AD3"/>
    <w:rsid w:val="00017C65"/>
    <w:rsid w:val="00021208"/>
    <w:rsid w:val="0002345B"/>
    <w:rsid w:val="00023D18"/>
    <w:rsid w:val="0004015B"/>
    <w:rsid w:val="0004076C"/>
    <w:rsid w:val="00041812"/>
    <w:rsid w:val="00043A80"/>
    <w:rsid w:val="00050E40"/>
    <w:rsid w:val="00053BA0"/>
    <w:rsid w:val="00055057"/>
    <w:rsid w:val="0005631C"/>
    <w:rsid w:val="00056A1A"/>
    <w:rsid w:val="000615F6"/>
    <w:rsid w:val="00061D66"/>
    <w:rsid w:val="00063224"/>
    <w:rsid w:val="00063C6E"/>
    <w:rsid w:val="000647BF"/>
    <w:rsid w:val="000703B6"/>
    <w:rsid w:val="00072E86"/>
    <w:rsid w:val="00073C14"/>
    <w:rsid w:val="00074B0E"/>
    <w:rsid w:val="000777FE"/>
    <w:rsid w:val="0008717B"/>
    <w:rsid w:val="000915DC"/>
    <w:rsid w:val="00094501"/>
    <w:rsid w:val="000946B6"/>
    <w:rsid w:val="00094FAE"/>
    <w:rsid w:val="000960E6"/>
    <w:rsid w:val="000A14D7"/>
    <w:rsid w:val="000A6C19"/>
    <w:rsid w:val="000B1B66"/>
    <w:rsid w:val="000B222F"/>
    <w:rsid w:val="000B262A"/>
    <w:rsid w:val="000C5264"/>
    <w:rsid w:val="000D1C34"/>
    <w:rsid w:val="000E3FAF"/>
    <w:rsid w:val="000E4C4C"/>
    <w:rsid w:val="000E529C"/>
    <w:rsid w:val="000E6462"/>
    <w:rsid w:val="000E6B08"/>
    <w:rsid w:val="000E77BE"/>
    <w:rsid w:val="000F0346"/>
    <w:rsid w:val="000F226F"/>
    <w:rsid w:val="00101AF9"/>
    <w:rsid w:val="00104F6B"/>
    <w:rsid w:val="0010760C"/>
    <w:rsid w:val="00111A90"/>
    <w:rsid w:val="00112E17"/>
    <w:rsid w:val="00120005"/>
    <w:rsid w:val="00120075"/>
    <w:rsid w:val="001236BC"/>
    <w:rsid w:val="0012372B"/>
    <w:rsid w:val="00124404"/>
    <w:rsid w:val="00124B00"/>
    <w:rsid w:val="00125CD4"/>
    <w:rsid w:val="00125F2D"/>
    <w:rsid w:val="001271D3"/>
    <w:rsid w:val="00132C95"/>
    <w:rsid w:val="001372E7"/>
    <w:rsid w:val="0014315B"/>
    <w:rsid w:val="00145559"/>
    <w:rsid w:val="00147D17"/>
    <w:rsid w:val="00151035"/>
    <w:rsid w:val="001521D8"/>
    <w:rsid w:val="00160C4C"/>
    <w:rsid w:val="00161C25"/>
    <w:rsid w:val="00162795"/>
    <w:rsid w:val="00163514"/>
    <w:rsid w:val="001670FD"/>
    <w:rsid w:val="001710C2"/>
    <w:rsid w:val="00172B39"/>
    <w:rsid w:val="0017446B"/>
    <w:rsid w:val="00180D19"/>
    <w:rsid w:val="00185F36"/>
    <w:rsid w:val="001920E0"/>
    <w:rsid w:val="00194A92"/>
    <w:rsid w:val="00196760"/>
    <w:rsid w:val="001A1B73"/>
    <w:rsid w:val="001A4F64"/>
    <w:rsid w:val="001A5EDC"/>
    <w:rsid w:val="001B0018"/>
    <w:rsid w:val="001B1E8F"/>
    <w:rsid w:val="001B5022"/>
    <w:rsid w:val="001B53C2"/>
    <w:rsid w:val="001B744F"/>
    <w:rsid w:val="001C0A01"/>
    <w:rsid w:val="001C16B6"/>
    <w:rsid w:val="001C4B92"/>
    <w:rsid w:val="001C596B"/>
    <w:rsid w:val="001D1277"/>
    <w:rsid w:val="001D2D35"/>
    <w:rsid w:val="001D6B09"/>
    <w:rsid w:val="001D7FE9"/>
    <w:rsid w:val="001E0B37"/>
    <w:rsid w:val="001E0F07"/>
    <w:rsid w:val="001E0F7F"/>
    <w:rsid w:val="001E1BC0"/>
    <w:rsid w:val="001E52DE"/>
    <w:rsid w:val="001E5EAC"/>
    <w:rsid w:val="001F1902"/>
    <w:rsid w:val="001F7236"/>
    <w:rsid w:val="001F7B8A"/>
    <w:rsid w:val="002048A9"/>
    <w:rsid w:val="00206FF8"/>
    <w:rsid w:val="00207C0B"/>
    <w:rsid w:val="00210AE0"/>
    <w:rsid w:val="002127DA"/>
    <w:rsid w:val="00214195"/>
    <w:rsid w:val="0022175F"/>
    <w:rsid w:val="00221B8B"/>
    <w:rsid w:val="00224080"/>
    <w:rsid w:val="002255A1"/>
    <w:rsid w:val="00230ED6"/>
    <w:rsid w:val="00232EA5"/>
    <w:rsid w:val="00235B69"/>
    <w:rsid w:val="0023758B"/>
    <w:rsid w:val="00237BD7"/>
    <w:rsid w:val="0024039B"/>
    <w:rsid w:val="00241A90"/>
    <w:rsid w:val="0024379E"/>
    <w:rsid w:val="00245180"/>
    <w:rsid w:val="00246074"/>
    <w:rsid w:val="00246284"/>
    <w:rsid w:val="002473D9"/>
    <w:rsid w:val="00253F51"/>
    <w:rsid w:val="00254FF0"/>
    <w:rsid w:val="00261215"/>
    <w:rsid w:val="00261EC6"/>
    <w:rsid w:val="002679B5"/>
    <w:rsid w:val="002712A1"/>
    <w:rsid w:val="00272EEC"/>
    <w:rsid w:val="00275854"/>
    <w:rsid w:val="002952C6"/>
    <w:rsid w:val="002A04F6"/>
    <w:rsid w:val="002A0CF0"/>
    <w:rsid w:val="002A1F62"/>
    <w:rsid w:val="002A20E7"/>
    <w:rsid w:val="002A5402"/>
    <w:rsid w:val="002A56A2"/>
    <w:rsid w:val="002B0D1D"/>
    <w:rsid w:val="002B356D"/>
    <w:rsid w:val="002B47DC"/>
    <w:rsid w:val="002B69A4"/>
    <w:rsid w:val="002C0835"/>
    <w:rsid w:val="002C4255"/>
    <w:rsid w:val="002C5648"/>
    <w:rsid w:val="002D1F99"/>
    <w:rsid w:val="002D2ABE"/>
    <w:rsid w:val="002D4884"/>
    <w:rsid w:val="002D6197"/>
    <w:rsid w:val="002D6613"/>
    <w:rsid w:val="002D6CF6"/>
    <w:rsid w:val="002E0EF7"/>
    <w:rsid w:val="002E210C"/>
    <w:rsid w:val="002E2B3E"/>
    <w:rsid w:val="002E78E8"/>
    <w:rsid w:val="002F5259"/>
    <w:rsid w:val="002F590A"/>
    <w:rsid w:val="002F7CFC"/>
    <w:rsid w:val="002F7F42"/>
    <w:rsid w:val="003007F3"/>
    <w:rsid w:val="00302CEA"/>
    <w:rsid w:val="00303A71"/>
    <w:rsid w:val="003040B9"/>
    <w:rsid w:val="003123E3"/>
    <w:rsid w:val="003134D8"/>
    <w:rsid w:val="00314711"/>
    <w:rsid w:val="00315581"/>
    <w:rsid w:val="00315FCC"/>
    <w:rsid w:val="00321075"/>
    <w:rsid w:val="00322C2E"/>
    <w:rsid w:val="00325143"/>
    <w:rsid w:val="00325463"/>
    <w:rsid w:val="00332219"/>
    <w:rsid w:val="00332E19"/>
    <w:rsid w:val="00334AB1"/>
    <w:rsid w:val="003364B8"/>
    <w:rsid w:val="003369A4"/>
    <w:rsid w:val="003408E5"/>
    <w:rsid w:val="00341B98"/>
    <w:rsid w:val="003509C1"/>
    <w:rsid w:val="00350FD0"/>
    <w:rsid w:val="003634F1"/>
    <w:rsid w:val="00363C3E"/>
    <w:rsid w:val="00365B9C"/>
    <w:rsid w:val="003702E4"/>
    <w:rsid w:val="00370AA0"/>
    <w:rsid w:val="003740A0"/>
    <w:rsid w:val="00374949"/>
    <w:rsid w:val="00375C26"/>
    <w:rsid w:val="003808E3"/>
    <w:rsid w:val="00381775"/>
    <w:rsid w:val="00382EF0"/>
    <w:rsid w:val="00385F96"/>
    <w:rsid w:val="0039426D"/>
    <w:rsid w:val="00394E39"/>
    <w:rsid w:val="003952C2"/>
    <w:rsid w:val="003A3F22"/>
    <w:rsid w:val="003A60A9"/>
    <w:rsid w:val="003A7029"/>
    <w:rsid w:val="003B105A"/>
    <w:rsid w:val="003B130A"/>
    <w:rsid w:val="003B3279"/>
    <w:rsid w:val="003B4103"/>
    <w:rsid w:val="003B55FD"/>
    <w:rsid w:val="003B56DA"/>
    <w:rsid w:val="003C0C3F"/>
    <w:rsid w:val="003C385A"/>
    <w:rsid w:val="003C58D5"/>
    <w:rsid w:val="003C5D2A"/>
    <w:rsid w:val="003C6AA2"/>
    <w:rsid w:val="003D0F99"/>
    <w:rsid w:val="003D105F"/>
    <w:rsid w:val="003D1B28"/>
    <w:rsid w:val="003D3C09"/>
    <w:rsid w:val="003D40CC"/>
    <w:rsid w:val="003E09C0"/>
    <w:rsid w:val="003E4F1A"/>
    <w:rsid w:val="003F2DF5"/>
    <w:rsid w:val="003F45D4"/>
    <w:rsid w:val="004048BC"/>
    <w:rsid w:val="0040782E"/>
    <w:rsid w:val="004104AF"/>
    <w:rsid w:val="00411B53"/>
    <w:rsid w:val="00415A97"/>
    <w:rsid w:val="0041751C"/>
    <w:rsid w:val="0041792A"/>
    <w:rsid w:val="004253A6"/>
    <w:rsid w:val="00434CD0"/>
    <w:rsid w:val="00435394"/>
    <w:rsid w:val="00436D17"/>
    <w:rsid w:val="00445630"/>
    <w:rsid w:val="00445ADF"/>
    <w:rsid w:val="00447056"/>
    <w:rsid w:val="00455897"/>
    <w:rsid w:val="004615A7"/>
    <w:rsid w:val="004634B9"/>
    <w:rsid w:val="00464ABA"/>
    <w:rsid w:val="00465970"/>
    <w:rsid w:val="004661D2"/>
    <w:rsid w:val="0047422D"/>
    <w:rsid w:val="00477DBC"/>
    <w:rsid w:val="00482944"/>
    <w:rsid w:val="00486EFA"/>
    <w:rsid w:val="004871BD"/>
    <w:rsid w:val="00487F5F"/>
    <w:rsid w:val="00491EE8"/>
    <w:rsid w:val="00492A26"/>
    <w:rsid w:val="00494A87"/>
    <w:rsid w:val="004A33D5"/>
    <w:rsid w:val="004A587A"/>
    <w:rsid w:val="004A7876"/>
    <w:rsid w:val="004B00C8"/>
    <w:rsid w:val="004B1921"/>
    <w:rsid w:val="004C02EA"/>
    <w:rsid w:val="004C083C"/>
    <w:rsid w:val="004C5AE1"/>
    <w:rsid w:val="004C7CDE"/>
    <w:rsid w:val="004D1EA5"/>
    <w:rsid w:val="004D4085"/>
    <w:rsid w:val="004D4EEE"/>
    <w:rsid w:val="004D6444"/>
    <w:rsid w:val="004E1580"/>
    <w:rsid w:val="004E19AC"/>
    <w:rsid w:val="004E3E30"/>
    <w:rsid w:val="004F00CF"/>
    <w:rsid w:val="005124BC"/>
    <w:rsid w:val="005139AC"/>
    <w:rsid w:val="0051737D"/>
    <w:rsid w:val="00517DC7"/>
    <w:rsid w:val="00526781"/>
    <w:rsid w:val="0052795D"/>
    <w:rsid w:val="00533152"/>
    <w:rsid w:val="005421A9"/>
    <w:rsid w:val="00554A19"/>
    <w:rsid w:val="00555698"/>
    <w:rsid w:val="0056041B"/>
    <w:rsid w:val="005656AB"/>
    <w:rsid w:val="005716E9"/>
    <w:rsid w:val="00573FE7"/>
    <w:rsid w:val="00574F75"/>
    <w:rsid w:val="00580EEA"/>
    <w:rsid w:val="00587017"/>
    <w:rsid w:val="00595333"/>
    <w:rsid w:val="005957FE"/>
    <w:rsid w:val="005A15A3"/>
    <w:rsid w:val="005A2A60"/>
    <w:rsid w:val="005A465D"/>
    <w:rsid w:val="005A4BCE"/>
    <w:rsid w:val="005A7E27"/>
    <w:rsid w:val="005C7DBE"/>
    <w:rsid w:val="005D2016"/>
    <w:rsid w:val="005D20CA"/>
    <w:rsid w:val="005D74E3"/>
    <w:rsid w:val="005E01A0"/>
    <w:rsid w:val="005E2C9B"/>
    <w:rsid w:val="005E2EE4"/>
    <w:rsid w:val="005E33EC"/>
    <w:rsid w:val="005E4387"/>
    <w:rsid w:val="005E458E"/>
    <w:rsid w:val="005E4A22"/>
    <w:rsid w:val="005E5C4B"/>
    <w:rsid w:val="005E6903"/>
    <w:rsid w:val="005F1FC8"/>
    <w:rsid w:val="005F6155"/>
    <w:rsid w:val="00602AAD"/>
    <w:rsid w:val="0060581E"/>
    <w:rsid w:val="0061118C"/>
    <w:rsid w:val="0061717A"/>
    <w:rsid w:val="00617E0C"/>
    <w:rsid w:val="006217CC"/>
    <w:rsid w:val="00621D00"/>
    <w:rsid w:val="0062206C"/>
    <w:rsid w:val="006227C2"/>
    <w:rsid w:val="00627BA9"/>
    <w:rsid w:val="00627BFF"/>
    <w:rsid w:val="00630D59"/>
    <w:rsid w:val="00633504"/>
    <w:rsid w:val="006339CA"/>
    <w:rsid w:val="0063633A"/>
    <w:rsid w:val="0063756A"/>
    <w:rsid w:val="00644E48"/>
    <w:rsid w:val="006451B9"/>
    <w:rsid w:val="00654043"/>
    <w:rsid w:val="00654C4C"/>
    <w:rsid w:val="0065530C"/>
    <w:rsid w:val="00655579"/>
    <w:rsid w:val="00663BB9"/>
    <w:rsid w:val="00671245"/>
    <w:rsid w:val="006740F4"/>
    <w:rsid w:val="006765D6"/>
    <w:rsid w:val="00676FDE"/>
    <w:rsid w:val="00680F0A"/>
    <w:rsid w:val="006842D4"/>
    <w:rsid w:val="00687C52"/>
    <w:rsid w:val="00693A79"/>
    <w:rsid w:val="00693ACF"/>
    <w:rsid w:val="00693BC8"/>
    <w:rsid w:val="00694D92"/>
    <w:rsid w:val="006A6B9B"/>
    <w:rsid w:val="006B1546"/>
    <w:rsid w:val="006B64AD"/>
    <w:rsid w:val="006C3A96"/>
    <w:rsid w:val="006C5A18"/>
    <w:rsid w:val="006D14D9"/>
    <w:rsid w:val="006D3D15"/>
    <w:rsid w:val="006D7DC9"/>
    <w:rsid w:val="006E3A28"/>
    <w:rsid w:val="006F169D"/>
    <w:rsid w:val="006F4952"/>
    <w:rsid w:val="006F5197"/>
    <w:rsid w:val="006F5B26"/>
    <w:rsid w:val="006F7FF3"/>
    <w:rsid w:val="00700D8E"/>
    <w:rsid w:val="0070208B"/>
    <w:rsid w:val="00702FBC"/>
    <w:rsid w:val="00702FC3"/>
    <w:rsid w:val="00711784"/>
    <w:rsid w:val="00712B4B"/>
    <w:rsid w:val="007162B2"/>
    <w:rsid w:val="00717562"/>
    <w:rsid w:val="00717C72"/>
    <w:rsid w:val="00720636"/>
    <w:rsid w:val="00721C4F"/>
    <w:rsid w:val="00722CB7"/>
    <w:rsid w:val="00722F14"/>
    <w:rsid w:val="00725D25"/>
    <w:rsid w:val="0072640E"/>
    <w:rsid w:val="0072660B"/>
    <w:rsid w:val="00732701"/>
    <w:rsid w:val="00733039"/>
    <w:rsid w:val="007332C9"/>
    <w:rsid w:val="00735871"/>
    <w:rsid w:val="00743287"/>
    <w:rsid w:val="00743805"/>
    <w:rsid w:val="00743A36"/>
    <w:rsid w:val="00745388"/>
    <w:rsid w:val="007532A3"/>
    <w:rsid w:val="00756F71"/>
    <w:rsid w:val="00770358"/>
    <w:rsid w:val="00771DB1"/>
    <w:rsid w:val="00777838"/>
    <w:rsid w:val="00777F53"/>
    <w:rsid w:val="0078016B"/>
    <w:rsid w:val="007817B5"/>
    <w:rsid w:val="00782240"/>
    <w:rsid w:val="007844C0"/>
    <w:rsid w:val="00784741"/>
    <w:rsid w:val="007859D9"/>
    <w:rsid w:val="007865C1"/>
    <w:rsid w:val="00795809"/>
    <w:rsid w:val="00795ADF"/>
    <w:rsid w:val="007972D4"/>
    <w:rsid w:val="007A1E26"/>
    <w:rsid w:val="007A66B9"/>
    <w:rsid w:val="007B2693"/>
    <w:rsid w:val="007B427C"/>
    <w:rsid w:val="007B59F6"/>
    <w:rsid w:val="007C1481"/>
    <w:rsid w:val="007C3F3E"/>
    <w:rsid w:val="007C4D18"/>
    <w:rsid w:val="007C537C"/>
    <w:rsid w:val="007C7C3A"/>
    <w:rsid w:val="007D3160"/>
    <w:rsid w:val="007D46A7"/>
    <w:rsid w:val="007E4687"/>
    <w:rsid w:val="007F13D5"/>
    <w:rsid w:val="007F1D0A"/>
    <w:rsid w:val="008104A1"/>
    <w:rsid w:val="00811D6A"/>
    <w:rsid w:val="00814E2A"/>
    <w:rsid w:val="00834F9D"/>
    <w:rsid w:val="0084341F"/>
    <w:rsid w:val="008448AE"/>
    <w:rsid w:val="00846C80"/>
    <w:rsid w:val="00847CA8"/>
    <w:rsid w:val="008525E9"/>
    <w:rsid w:val="00852DCC"/>
    <w:rsid w:val="00853111"/>
    <w:rsid w:val="00853AAF"/>
    <w:rsid w:val="00853CD1"/>
    <w:rsid w:val="008574C9"/>
    <w:rsid w:val="0086002A"/>
    <w:rsid w:val="008625BF"/>
    <w:rsid w:val="00863089"/>
    <w:rsid w:val="0086425A"/>
    <w:rsid w:val="008642D0"/>
    <w:rsid w:val="0087056A"/>
    <w:rsid w:val="008712CE"/>
    <w:rsid w:val="00873846"/>
    <w:rsid w:val="00874546"/>
    <w:rsid w:val="00880AA2"/>
    <w:rsid w:val="008815A9"/>
    <w:rsid w:val="00881A3F"/>
    <w:rsid w:val="008857EB"/>
    <w:rsid w:val="00885A29"/>
    <w:rsid w:val="00885B5F"/>
    <w:rsid w:val="0088612C"/>
    <w:rsid w:val="008908CE"/>
    <w:rsid w:val="008966D0"/>
    <w:rsid w:val="008A3F4B"/>
    <w:rsid w:val="008A4B89"/>
    <w:rsid w:val="008C0669"/>
    <w:rsid w:val="008C20D6"/>
    <w:rsid w:val="008C4C3C"/>
    <w:rsid w:val="008C7852"/>
    <w:rsid w:val="008D763B"/>
    <w:rsid w:val="008E41F3"/>
    <w:rsid w:val="008E6815"/>
    <w:rsid w:val="008F27A5"/>
    <w:rsid w:val="008F6077"/>
    <w:rsid w:val="008F6CF4"/>
    <w:rsid w:val="00904ADA"/>
    <w:rsid w:val="0090574C"/>
    <w:rsid w:val="0091027D"/>
    <w:rsid w:val="00923891"/>
    <w:rsid w:val="00923B39"/>
    <w:rsid w:val="00924801"/>
    <w:rsid w:val="009253B1"/>
    <w:rsid w:val="0092784E"/>
    <w:rsid w:val="00931F2C"/>
    <w:rsid w:val="009351D5"/>
    <w:rsid w:val="009369B7"/>
    <w:rsid w:val="009400F1"/>
    <w:rsid w:val="009402EA"/>
    <w:rsid w:val="00940A7E"/>
    <w:rsid w:val="009439B8"/>
    <w:rsid w:val="00944F58"/>
    <w:rsid w:val="00945A1C"/>
    <w:rsid w:val="00945D8A"/>
    <w:rsid w:val="009509D0"/>
    <w:rsid w:val="00954E3E"/>
    <w:rsid w:val="00956203"/>
    <w:rsid w:val="00961E76"/>
    <w:rsid w:val="00963A47"/>
    <w:rsid w:val="009653ED"/>
    <w:rsid w:val="00967697"/>
    <w:rsid w:val="00975B2F"/>
    <w:rsid w:val="00982985"/>
    <w:rsid w:val="00982FE3"/>
    <w:rsid w:val="00985BE4"/>
    <w:rsid w:val="00986264"/>
    <w:rsid w:val="009969AC"/>
    <w:rsid w:val="00996C94"/>
    <w:rsid w:val="00997037"/>
    <w:rsid w:val="009970DB"/>
    <w:rsid w:val="00997BBC"/>
    <w:rsid w:val="009A102D"/>
    <w:rsid w:val="009A3B38"/>
    <w:rsid w:val="009A5B56"/>
    <w:rsid w:val="009A62A1"/>
    <w:rsid w:val="009A6FFE"/>
    <w:rsid w:val="009B10AD"/>
    <w:rsid w:val="009B6D4D"/>
    <w:rsid w:val="009C0731"/>
    <w:rsid w:val="009C1D86"/>
    <w:rsid w:val="009D3E47"/>
    <w:rsid w:val="009D6C29"/>
    <w:rsid w:val="009E13EE"/>
    <w:rsid w:val="009E2BF2"/>
    <w:rsid w:val="009E5C0F"/>
    <w:rsid w:val="009E7A7C"/>
    <w:rsid w:val="009E7AF6"/>
    <w:rsid w:val="009F6DDE"/>
    <w:rsid w:val="009F7F25"/>
    <w:rsid w:val="00A00B1D"/>
    <w:rsid w:val="00A02605"/>
    <w:rsid w:val="00A069DB"/>
    <w:rsid w:val="00A071DD"/>
    <w:rsid w:val="00A10C75"/>
    <w:rsid w:val="00A11614"/>
    <w:rsid w:val="00A11822"/>
    <w:rsid w:val="00A15783"/>
    <w:rsid w:val="00A15B9B"/>
    <w:rsid w:val="00A166AD"/>
    <w:rsid w:val="00A20443"/>
    <w:rsid w:val="00A2167F"/>
    <w:rsid w:val="00A275FE"/>
    <w:rsid w:val="00A276E1"/>
    <w:rsid w:val="00A3014B"/>
    <w:rsid w:val="00A3562D"/>
    <w:rsid w:val="00A35FED"/>
    <w:rsid w:val="00A36CEB"/>
    <w:rsid w:val="00A37F67"/>
    <w:rsid w:val="00A53320"/>
    <w:rsid w:val="00A53645"/>
    <w:rsid w:val="00A5736B"/>
    <w:rsid w:val="00A618A3"/>
    <w:rsid w:val="00A6195A"/>
    <w:rsid w:val="00A6219D"/>
    <w:rsid w:val="00A66118"/>
    <w:rsid w:val="00A664D5"/>
    <w:rsid w:val="00A6772D"/>
    <w:rsid w:val="00A70F6C"/>
    <w:rsid w:val="00A8241F"/>
    <w:rsid w:val="00A84226"/>
    <w:rsid w:val="00A849BB"/>
    <w:rsid w:val="00A84B9E"/>
    <w:rsid w:val="00A94EAB"/>
    <w:rsid w:val="00A96AF5"/>
    <w:rsid w:val="00AA32AA"/>
    <w:rsid w:val="00AA5018"/>
    <w:rsid w:val="00AA6481"/>
    <w:rsid w:val="00AA6545"/>
    <w:rsid w:val="00AB1FC6"/>
    <w:rsid w:val="00AD6575"/>
    <w:rsid w:val="00AE02C5"/>
    <w:rsid w:val="00AE3916"/>
    <w:rsid w:val="00AE4455"/>
    <w:rsid w:val="00AE4C26"/>
    <w:rsid w:val="00AE560A"/>
    <w:rsid w:val="00AE677A"/>
    <w:rsid w:val="00AE7EE0"/>
    <w:rsid w:val="00AF06AC"/>
    <w:rsid w:val="00AF2123"/>
    <w:rsid w:val="00AF5ABC"/>
    <w:rsid w:val="00AF6081"/>
    <w:rsid w:val="00B0560D"/>
    <w:rsid w:val="00B12D11"/>
    <w:rsid w:val="00B13FD4"/>
    <w:rsid w:val="00B201CD"/>
    <w:rsid w:val="00B20C9B"/>
    <w:rsid w:val="00B21465"/>
    <w:rsid w:val="00B21626"/>
    <w:rsid w:val="00B21971"/>
    <w:rsid w:val="00B22882"/>
    <w:rsid w:val="00B22937"/>
    <w:rsid w:val="00B24165"/>
    <w:rsid w:val="00B26D9C"/>
    <w:rsid w:val="00B279DF"/>
    <w:rsid w:val="00B31C13"/>
    <w:rsid w:val="00B357EC"/>
    <w:rsid w:val="00B40274"/>
    <w:rsid w:val="00B4110D"/>
    <w:rsid w:val="00B4193F"/>
    <w:rsid w:val="00B44E22"/>
    <w:rsid w:val="00B451A2"/>
    <w:rsid w:val="00B504AF"/>
    <w:rsid w:val="00B51380"/>
    <w:rsid w:val="00B51EBF"/>
    <w:rsid w:val="00B52744"/>
    <w:rsid w:val="00B538BC"/>
    <w:rsid w:val="00B60876"/>
    <w:rsid w:val="00B61EFB"/>
    <w:rsid w:val="00B6501A"/>
    <w:rsid w:val="00B72F22"/>
    <w:rsid w:val="00B74F79"/>
    <w:rsid w:val="00B76E4E"/>
    <w:rsid w:val="00B772BC"/>
    <w:rsid w:val="00B810F8"/>
    <w:rsid w:val="00B818E0"/>
    <w:rsid w:val="00B87989"/>
    <w:rsid w:val="00B932E0"/>
    <w:rsid w:val="00B964A3"/>
    <w:rsid w:val="00BA0B38"/>
    <w:rsid w:val="00BA1CFA"/>
    <w:rsid w:val="00BA20F3"/>
    <w:rsid w:val="00BA31EE"/>
    <w:rsid w:val="00BA3254"/>
    <w:rsid w:val="00BA4746"/>
    <w:rsid w:val="00BA76BD"/>
    <w:rsid w:val="00BA7932"/>
    <w:rsid w:val="00BB3C3D"/>
    <w:rsid w:val="00BB5B21"/>
    <w:rsid w:val="00BC5230"/>
    <w:rsid w:val="00BC5327"/>
    <w:rsid w:val="00BC53AE"/>
    <w:rsid w:val="00BD2D64"/>
    <w:rsid w:val="00BD596B"/>
    <w:rsid w:val="00BD7DD4"/>
    <w:rsid w:val="00BE3FC9"/>
    <w:rsid w:val="00BE6056"/>
    <w:rsid w:val="00BF030C"/>
    <w:rsid w:val="00BF4E7F"/>
    <w:rsid w:val="00BF64E0"/>
    <w:rsid w:val="00BF787A"/>
    <w:rsid w:val="00C00DE6"/>
    <w:rsid w:val="00C02671"/>
    <w:rsid w:val="00C030B8"/>
    <w:rsid w:val="00C069EC"/>
    <w:rsid w:val="00C10183"/>
    <w:rsid w:val="00C10403"/>
    <w:rsid w:val="00C12D47"/>
    <w:rsid w:val="00C12F5D"/>
    <w:rsid w:val="00C17134"/>
    <w:rsid w:val="00C219ED"/>
    <w:rsid w:val="00C21B29"/>
    <w:rsid w:val="00C3046F"/>
    <w:rsid w:val="00C33D4C"/>
    <w:rsid w:val="00C359E0"/>
    <w:rsid w:val="00C37920"/>
    <w:rsid w:val="00C429F1"/>
    <w:rsid w:val="00C45FE5"/>
    <w:rsid w:val="00C461D9"/>
    <w:rsid w:val="00C61D03"/>
    <w:rsid w:val="00C64E9B"/>
    <w:rsid w:val="00C76932"/>
    <w:rsid w:val="00C76E37"/>
    <w:rsid w:val="00C80F19"/>
    <w:rsid w:val="00C93FFF"/>
    <w:rsid w:val="00C95206"/>
    <w:rsid w:val="00C953A5"/>
    <w:rsid w:val="00C97DE8"/>
    <w:rsid w:val="00CB12EB"/>
    <w:rsid w:val="00CB4641"/>
    <w:rsid w:val="00CB4ECB"/>
    <w:rsid w:val="00CB56CC"/>
    <w:rsid w:val="00CB6243"/>
    <w:rsid w:val="00CC1ECB"/>
    <w:rsid w:val="00CC374E"/>
    <w:rsid w:val="00CC4040"/>
    <w:rsid w:val="00CC62AF"/>
    <w:rsid w:val="00CD0FF7"/>
    <w:rsid w:val="00CD556A"/>
    <w:rsid w:val="00CD79A8"/>
    <w:rsid w:val="00CE29C2"/>
    <w:rsid w:val="00CE7C22"/>
    <w:rsid w:val="00CE7E19"/>
    <w:rsid w:val="00CF347F"/>
    <w:rsid w:val="00CF3F35"/>
    <w:rsid w:val="00CF763D"/>
    <w:rsid w:val="00CF7DF8"/>
    <w:rsid w:val="00D02A6B"/>
    <w:rsid w:val="00D05E2D"/>
    <w:rsid w:val="00D10051"/>
    <w:rsid w:val="00D17DC0"/>
    <w:rsid w:val="00D22363"/>
    <w:rsid w:val="00D24662"/>
    <w:rsid w:val="00D27297"/>
    <w:rsid w:val="00D34595"/>
    <w:rsid w:val="00D3512D"/>
    <w:rsid w:val="00D35E2A"/>
    <w:rsid w:val="00D36B2F"/>
    <w:rsid w:val="00D4270A"/>
    <w:rsid w:val="00D433A0"/>
    <w:rsid w:val="00D441B2"/>
    <w:rsid w:val="00D447BA"/>
    <w:rsid w:val="00D5209D"/>
    <w:rsid w:val="00D55C11"/>
    <w:rsid w:val="00D56DB3"/>
    <w:rsid w:val="00D571D9"/>
    <w:rsid w:val="00D66C73"/>
    <w:rsid w:val="00D6706F"/>
    <w:rsid w:val="00D67800"/>
    <w:rsid w:val="00D70E12"/>
    <w:rsid w:val="00D74BEF"/>
    <w:rsid w:val="00D8236B"/>
    <w:rsid w:val="00D82A4B"/>
    <w:rsid w:val="00D83B0E"/>
    <w:rsid w:val="00D83B10"/>
    <w:rsid w:val="00D86108"/>
    <w:rsid w:val="00D87E8C"/>
    <w:rsid w:val="00D9636A"/>
    <w:rsid w:val="00D9726F"/>
    <w:rsid w:val="00DA143C"/>
    <w:rsid w:val="00DA16DB"/>
    <w:rsid w:val="00DA631A"/>
    <w:rsid w:val="00DB326C"/>
    <w:rsid w:val="00DB336E"/>
    <w:rsid w:val="00DB3BC7"/>
    <w:rsid w:val="00DB523E"/>
    <w:rsid w:val="00DB6697"/>
    <w:rsid w:val="00DB774B"/>
    <w:rsid w:val="00DD3224"/>
    <w:rsid w:val="00DD534F"/>
    <w:rsid w:val="00DE03D5"/>
    <w:rsid w:val="00DE38E5"/>
    <w:rsid w:val="00DE5572"/>
    <w:rsid w:val="00DE6719"/>
    <w:rsid w:val="00DF1FBE"/>
    <w:rsid w:val="00DF50DC"/>
    <w:rsid w:val="00E010F1"/>
    <w:rsid w:val="00E029A9"/>
    <w:rsid w:val="00E05535"/>
    <w:rsid w:val="00E07BB4"/>
    <w:rsid w:val="00E1264C"/>
    <w:rsid w:val="00E17A38"/>
    <w:rsid w:val="00E20A6C"/>
    <w:rsid w:val="00E22E55"/>
    <w:rsid w:val="00E23D90"/>
    <w:rsid w:val="00E247E9"/>
    <w:rsid w:val="00E328C9"/>
    <w:rsid w:val="00E332FD"/>
    <w:rsid w:val="00E33D71"/>
    <w:rsid w:val="00E34DE1"/>
    <w:rsid w:val="00E405BA"/>
    <w:rsid w:val="00E41C10"/>
    <w:rsid w:val="00E5059F"/>
    <w:rsid w:val="00E51082"/>
    <w:rsid w:val="00E51392"/>
    <w:rsid w:val="00E613B0"/>
    <w:rsid w:val="00E65558"/>
    <w:rsid w:val="00E656EA"/>
    <w:rsid w:val="00E66AD0"/>
    <w:rsid w:val="00E70F3B"/>
    <w:rsid w:val="00E81FAD"/>
    <w:rsid w:val="00E82D0D"/>
    <w:rsid w:val="00E83685"/>
    <w:rsid w:val="00E85DE3"/>
    <w:rsid w:val="00E907A3"/>
    <w:rsid w:val="00E90FDE"/>
    <w:rsid w:val="00E946CF"/>
    <w:rsid w:val="00EA1517"/>
    <w:rsid w:val="00EA2C0E"/>
    <w:rsid w:val="00EA5053"/>
    <w:rsid w:val="00EB12C1"/>
    <w:rsid w:val="00EB6D5D"/>
    <w:rsid w:val="00EB799C"/>
    <w:rsid w:val="00EC178E"/>
    <w:rsid w:val="00EC28D5"/>
    <w:rsid w:val="00EC63A9"/>
    <w:rsid w:val="00EC7B91"/>
    <w:rsid w:val="00ED4053"/>
    <w:rsid w:val="00ED6110"/>
    <w:rsid w:val="00EE1FA3"/>
    <w:rsid w:val="00EE383A"/>
    <w:rsid w:val="00EF0717"/>
    <w:rsid w:val="00EF508E"/>
    <w:rsid w:val="00EF6749"/>
    <w:rsid w:val="00F06E3D"/>
    <w:rsid w:val="00F255D8"/>
    <w:rsid w:val="00F26DBE"/>
    <w:rsid w:val="00F2765D"/>
    <w:rsid w:val="00F341AB"/>
    <w:rsid w:val="00F34895"/>
    <w:rsid w:val="00F35A01"/>
    <w:rsid w:val="00F377F3"/>
    <w:rsid w:val="00F4059B"/>
    <w:rsid w:val="00F42319"/>
    <w:rsid w:val="00F44EDB"/>
    <w:rsid w:val="00F51BA1"/>
    <w:rsid w:val="00F55AE9"/>
    <w:rsid w:val="00F562CE"/>
    <w:rsid w:val="00F6048E"/>
    <w:rsid w:val="00F648C6"/>
    <w:rsid w:val="00F65EF8"/>
    <w:rsid w:val="00F67E5A"/>
    <w:rsid w:val="00F71794"/>
    <w:rsid w:val="00F751F8"/>
    <w:rsid w:val="00F75CEB"/>
    <w:rsid w:val="00F77F24"/>
    <w:rsid w:val="00F80BEE"/>
    <w:rsid w:val="00F81260"/>
    <w:rsid w:val="00F81906"/>
    <w:rsid w:val="00F81D07"/>
    <w:rsid w:val="00F821F4"/>
    <w:rsid w:val="00F8393C"/>
    <w:rsid w:val="00F84679"/>
    <w:rsid w:val="00F84CCC"/>
    <w:rsid w:val="00F93314"/>
    <w:rsid w:val="00F94B22"/>
    <w:rsid w:val="00F96DF3"/>
    <w:rsid w:val="00FA1108"/>
    <w:rsid w:val="00FA1FC2"/>
    <w:rsid w:val="00FA491F"/>
    <w:rsid w:val="00FA5C2D"/>
    <w:rsid w:val="00FB1AD1"/>
    <w:rsid w:val="00FC2237"/>
    <w:rsid w:val="00FC717F"/>
    <w:rsid w:val="00FD0A80"/>
    <w:rsid w:val="00FD54CF"/>
    <w:rsid w:val="00FD7756"/>
    <w:rsid w:val="00FE0CCA"/>
    <w:rsid w:val="00FE1A5C"/>
    <w:rsid w:val="00FE4475"/>
    <w:rsid w:val="00FE55F7"/>
    <w:rsid w:val="00FE6529"/>
    <w:rsid w:val="00FE65CE"/>
    <w:rsid w:val="00FF1A2E"/>
    <w:rsid w:val="00FF32A6"/>
    <w:rsid w:val="00FF6211"/>
    <w:rsid w:val="00FF6CF2"/>
    <w:rsid w:val="00FF764E"/>
  </w:rsids>
  <m:mathPr>
    <m:mathFont m:val="Cambria Math"/>
    <m:brkBin m:val="before"/>
    <m:brkBinSub m:val="--"/>
    <m:smallFrac m:val="0"/>
    <m:dispDef m:val="0"/>
    <m:lMargin m:val="0"/>
    <m:rMargin m:val="0"/>
    <m:defJc m:val="centerGroup"/>
    <m:wrapRight/>
    <m:intLim m:val="subSup"/>
    <m:naryLim m:val="subSup"/>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oNotEmbedSmartTags/>
  <w:decimalSymbol w:val=","/>
  <w:listSeparator w:val=";"/>
  <w15:docId w15:val="{B1EC02BE-E048-4E7A-9B1A-12D8F329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wiss 721 Light BT" w:eastAsia="Times New Roman" w:hAnsi="Swiss 721 Light BT" w:cs="Times New Roman"/>
        <w:sz w:val="32"/>
        <w:szCs w:val="32"/>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048E"/>
    <w:pPr>
      <w:jc w:val="both"/>
    </w:pPr>
    <w:rPr>
      <w:rFonts w:ascii="Garamond" w:hAnsi="Garamond"/>
      <w:sz w:val="20"/>
      <w:lang w:val="pt-BR"/>
    </w:rPr>
  </w:style>
  <w:style w:type="paragraph" w:styleId="Ttulo1">
    <w:name w:val="heading 1"/>
    <w:next w:val="Ttulo2"/>
    <w:qFormat/>
    <w:rsid w:val="00F6048E"/>
    <w:pPr>
      <w:keepNext/>
      <w:numPr>
        <w:numId w:val="1"/>
      </w:numPr>
      <w:spacing w:before="240"/>
      <w:outlineLvl w:val="0"/>
    </w:pPr>
    <w:rPr>
      <w:rFonts w:ascii="Garamond" w:eastAsia="ヒラギノ角ゴ Pro W3" w:hAnsi="Garamond"/>
      <w:smallCaps/>
      <w:color w:val="343434"/>
      <w:lang w:val="pt-BR"/>
    </w:rPr>
  </w:style>
  <w:style w:type="paragraph" w:styleId="Ttulo2">
    <w:name w:val="heading 2"/>
    <w:next w:val="Body"/>
    <w:link w:val="Ttulo2Char"/>
    <w:qFormat/>
    <w:rsid w:val="00F6048E"/>
    <w:pPr>
      <w:numPr>
        <w:numId w:val="4"/>
      </w:numPr>
      <w:spacing w:before="240" w:line="312" w:lineRule="auto"/>
      <w:ind w:left="709"/>
      <w:outlineLvl w:val="1"/>
    </w:pPr>
    <w:rPr>
      <w:rFonts w:ascii="Garamond" w:eastAsia="ヒラギノ角ゴ Pro W3" w:hAnsi="Garamond"/>
      <w:color w:val="000000"/>
      <w:sz w:val="28"/>
      <w:lang w:val="pt-BR"/>
    </w:rPr>
  </w:style>
  <w:style w:type="paragraph" w:styleId="Ttulo3">
    <w:name w:val="heading 3"/>
    <w:qFormat/>
    <w:rsid w:val="00F6048E"/>
    <w:pPr>
      <w:spacing w:before="240" w:line="312" w:lineRule="auto"/>
      <w:ind w:left="1276"/>
      <w:jc w:val="both"/>
      <w:outlineLvl w:val="2"/>
    </w:pPr>
    <w:rPr>
      <w:rFonts w:ascii="Garamond" w:eastAsia="ヒラギノ角ゴ Pro W3" w:hAnsi="Garamond"/>
      <w:b/>
      <w:color w:val="000000"/>
      <w:sz w:val="22"/>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erFooter">
    <w:name w:val="Header &amp; Footer"/>
    <w:rsid w:val="00F6048E"/>
    <w:pPr>
      <w:tabs>
        <w:tab w:val="right" w:pos="9632"/>
      </w:tabs>
    </w:pPr>
    <w:rPr>
      <w:rFonts w:ascii="Garamond" w:eastAsia="ヒラギノ角ゴ Pro W3" w:hAnsi="Garamond"/>
      <w:color w:val="000000"/>
      <w:sz w:val="20"/>
    </w:rPr>
  </w:style>
  <w:style w:type="paragraph" w:customStyle="1" w:styleId="Body">
    <w:name w:val="Body"/>
    <w:qFormat/>
    <w:rsid w:val="005A7E27"/>
    <w:pPr>
      <w:spacing w:before="240" w:after="240" w:line="312" w:lineRule="auto"/>
      <w:ind w:left="709" w:firstLine="567"/>
      <w:jc w:val="both"/>
    </w:pPr>
    <w:rPr>
      <w:rFonts w:ascii="Garamond" w:eastAsia="ヒラギノ角ゴ Pro W3" w:hAnsi="Garamond"/>
      <w:color w:val="000000"/>
      <w:sz w:val="22"/>
      <w:lang w:val="pt-BR"/>
    </w:rPr>
  </w:style>
  <w:style w:type="paragraph" w:styleId="Citao">
    <w:name w:val="Quote"/>
    <w:qFormat/>
    <w:rsid w:val="00A849BB"/>
    <w:pPr>
      <w:spacing w:line="264" w:lineRule="auto"/>
      <w:ind w:left="1843"/>
      <w:jc w:val="both"/>
    </w:pPr>
    <w:rPr>
      <w:rFonts w:ascii="Garamond" w:eastAsia="ヒラギノ角ゴ Pro W3" w:hAnsi="Garamond"/>
      <w:color w:val="000000"/>
      <w:sz w:val="20"/>
    </w:rPr>
  </w:style>
  <w:style w:type="paragraph" w:customStyle="1" w:styleId="Listaabc">
    <w:name w:val="Lista a) b) c)"/>
    <w:rsid w:val="004D1EA5"/>
    <w:pPr>
      <w:numPr>
        <w:ilvl w:val="1"/>
        <w:numId w:val="3"/>
      </w:numPr>
      <w:tabs>
        <w:tab w:val="clear" w:pos="567"/>
        <w:tab w:val="left" w:pos="709"/>
        <w:tab w:val="num" w:pos="1701"/>
        <w:tab w:val="left" w:pos="2126"/>
        <w:tab w:val="left" w:pos="2835"/>
        <w:tab w:val="left" w:pos="3543"/>
        <w:tab w:val="left" w:pos="4252"/>
        <w:tab w:val="left" w:pos="4961"/>
        <w:tab w:val="left" w:pos="5669"/>
        <w:tab w:val="left" w:pos="6378"/>
        <w:tab w:val="left" w:pos="7087"/>
        <w:tab w:val="left" w:pos="7795"/>
        <w:tab w:val="left" w:pos="8504"/>
        <w:tab w:val="left" w:pos="9213"/>
      </w:tabs>
      <w:spacing w:after="80" w:line="312" w:lineRule="auto"/>
      <w:ind w:left="2127" w:hanging="426"/>
      <w:jc w:val="both"/>
    </w:pPr>
    <w:rPr>
      <w:rFonts w:eastAsia="ヒラギノ角ゴ Pro W3"/>
      <w:color w:val="000000"/>
      <w:sz w:val="20"/>
      <w:lang w:val="pt-BR"/>
    </w:rPr>
  </w:style>
  <w:style w:type="paragraph" w:customStyle="1" w:styleId="Body-Sub">
    <w:name w:val="Body-Sub"/>
    <w:basedOn w:val="Body"/>
    <w:qFormat/>
    <w:rsid w:val="005A7E27"/>
    <w:pPr>
      <w:numPr>
        <w:numId w:val="38"/>
      </w:numPr>
      <w:spacing w:before="0" w:after="80"/>
    </w:pPr>
    <w:rPr>
      <w:sz w:val="20"/>
    </w:rPr>
  </w:style>
  <w:style w:type="paragraph" w:customStyle="1" w:styleId="ListaBullets">
    <w:name w:val="Lista Bullets"/>
    <w:rsid w:val="00F6048E"/>
    <w:pPr>
      <w:numPr>
        <w:numId w:val="6"/>
      </w:numPr>
      <w:spacing w:after="80" w:line="312" w:lineRule="auto"/>
      <w:jc w:val="both"/>
    </w:pPr>
    <w:rPr>
      <w:rFonts w:ascii="Garamond" w:eastAsia="ヒラギノ角ゴ Pro W3" w:hAnsi="Garamond"/>
      <w:color w:val="000000"/>
      <w:sz w:val="20"/>
      <w:lang w:val="pt-BR"/>
    </w:rPr>
  </w:style>
  <w:style w:type="paragraph" w:styleId="Sumrio1">
    <w:name w:val="toc 1"/>
    <w:basedOn w:val="Normal"/>
    <w:next w:val="Normal"/>
    <w:autoRedefine/>
    <w:uiPriority w:val="39"/>
    <w:rsid w:val="00807D1E"/>
    <w:pPr>
      <w:spacing w:before="120"/>
      <w:jc w:val="left"/>
    </w:pPr>
    <w:rPr>
      <w:rFonts w:asciiTheme="minorHAnsi" w:hAnsiTheme="minorHAnsi"/>
      <w:b/>
      <w:sz w:val="24"/>
    </w:rPr>
  </w:style>
  <w:style w:type="paragraph" w:styleId="Cabealho">
    <w:name w:val="header"/>
    <w:basedOn w:val="Normal"/>
    <w:link w:val="CabealhoChar"/>
    <w:locked/>
    <w:rsid w:val="004D1EA5"/>
    <w:pPr>
      <w:tabs>
        <w:tab w:val="center" w:pos="4320"/>
        <w:tab w:val="right" w:pos="8640"/>
      </w:tabs>
    </w:pPr>
  </w:style>
  <w:style w:type="character" w:customStyle="1" w:styleId="CabealhoChar">
    <w:name w:val="Cabeçalho Char"/>
    <w:basedOn w:val="Fontepargpadro"/>
    <w:link w:val="Cabealho"/>
    <w:rsid w:val="004D1EA5"/>
    <w:rPr>
      <w:rFonts w:ascii="Swiss 721 Light BT" w:eastAsia="ヒラギノ角ゴ Pro W3" w:hAnsi="Swiss 721 Light BT"/>
      <w:color w:val="000000"/>
      <w:sz w:val="20"/>
    </w:rPr>
  </w:style>
  <w:style w:type="paragraph" w:styleId="Rodap">
    <w:name w:val="footer"/>
    <w:basedOn w:val="Normal"/>
    <w:link w:val="RodapChar"/>
    <w:locked/>
    <w:rsid w:val="004D1EA5"/>
    <w:pPr>
      <w:tabs>
        <w:tab w:val="center" w:pos="4320"/>
        <w:tab w:val="right" w:pos="8640"/>
      </w:tabs>
    </w:pPr>
  </w:style>
  <w:style w:type="character" w:customStyle="1" w:styleId="RodapChar">
    <w:name w:val="Rodapé Char"/>
    <w:basedOn w:val="Fontepargpadro"/>
    <w:link w:val="Rodap"/>
    <w:rsid w:val="004D1EA5"/>
    <w:rPr>
      <w:rFonts w:ascii="Swiss 721 Light BT" w:eastAsia="ヒラギノ角ゴ Pro W3" w:hAnsi="Swiss 721 Light BT"/>
      <w:color w:val="000000"/>
      <w:sz w:val="20"/>
    </w:rPr>
  </w:style>
  <w:style w:type="paragraph" w:styleId="Sumrio2">
    <w:name w:val="toc 2"/>
    <w:basedOn w:val="Normal"/>
    <w:next w:val="Normal"/>
    <w:autoRedefine/>
    <w:uiPriority w:val="39"/>
    <w:rsid w:val="00D5209D"/>
    <w:pPr>
      <w:tabs>
        <w:tab w:val="right" w:leader="dot" w:pos="9196"/>
      </w:tabs>
      <w:ind w:left="200"/>
      <w:jc w:val="left"/>
    </w:pPr>
    <w:rPr>
      <w:noProof/>
      <w:sz w:val="22"/>
      <w:szCs w:val="22"/>
    </w:rPr>
  </w:style>
  <w:style w:type="paragraph" w:styleId="Sumrio3">
    <w:name w:val="toc 3"/>
    <w:basedOn w:val="Normal"/>
    <w:next w:val="Normal"/>
    <w:autoRedefine/>
    <w:uiPriority w:val="39"/>
    <w:rsid w:val="00807D1E"/>
    <w:pPr>
      <w:ind w:left="400"/>
      <w:jc w:val="left"/>
    </w:pPr>
    <w:rPr>
      <w:rFonts w:asciiTheme="minorHAnsi" w:hAnsiTheme="minorHAnsi"/>
      <w:sz w:val="22"/>
      <w:szCs w:val="22"/>
    </w:rPr>
  </w:style>
  <w:style w:type="paragraph" w:styleId="Sumrio4">
    <w:name w:val="toc 4"/>
    <w:basedOn w:val="Normal"/>
    <w:next w:val="Normal"/>
    <w:autoRedefine/>
    <w:rsid w:val="00807D1E"/>
    <w:pPr>
      <w:ind w:left="600"/>
      <w:jc w:val="left"/>
    </w:pPr>
    <w:rPr>
      <w:rFonts w:asciiTheme="minorHAnsi" w:hAnsiTheme="minorHAnsi"/>
      <w:szCs w:val="20"/>
    </w:rPr>
  </w:style>
  <w:style w:type="paragraph" w:styleId="Sumrio5">
    <w:name w:val="toc 5"/>
    <w:basedOn w:val="Normal"/>
    <w:next w:val="Normal"/>
    <w:autoRedefine/>
    <w:rsid w:val="00807D1E"/>
    <w:pPr>
      <w:ind w:left="800"/>
      <w:jc w:val="left"/>
    </w:pPr>
    <w:rPr>
      <w:rFonts w:asciiTheme="minorHAnsi" w:hAnsiTheme="minorHAnsi"/>
      <w:szCs w:val="20"/>
    </w:rPr>
  </w:style>
  <w:style w:type="paragraph" w:styleId="Sumrio6">
    <w:name w:val="toc 6"/>
    <w:basedOn w:val="Normal"/>
    <w:next w:val="Normal"/>
    <w:autoRedefine/>
    <w:rsid w:val="00807D1E"/>
    <w:pPr>
      <w:ind w:left="1000"/>
      <w:jc w:val="left"/>
    </w:pPr>
    <w:rPr>
      <w:rFonts w:asciiTheme="minorHAnsi" w:hAnsiTheme="minorHAnsi"/>
      <w:szCs w:val="20"/>
    </w:rPr>
  </w:style>
  <w:style w:type="paragraph" w:styleId="Sumrio7">
    <w:name w:val="toc 7"/>
    <w:basedOn w:val="Normal"/>
    <w:next w:val="Normal"/>
    <w:autoRedefine/>
    <w:rsid w:val="00807D1E"/>
    <w:pPr>
      <w:ind w:left="1200"/>
      <w:jc w:val="left"/>
    </w:pPr>
    <w:rPr>
      <w:rFonts w:asciiTheme="minorHAnsi" w:hAnsiTheme="minorHAnsi"/>
      <w:szCs w:val="20"/>
    </w:rPr>
  </w:style>
  <w:style w:type="paragraph" w:styleId="Sumrio8">
    <w:name w:val="toc 8"/>
    <w:basedOn w:val="Normal"/>
    <w:next w:val="Normal"/>
    <w:autoRedefine/>
    <w:rsid w:val="00807D1E"/>
    <w:pPr>
      <w:ind w:left="1400"/>
      <w:jc w:val="left"/>
    </w:pPr>
    <w:rPr>
      <w:rFonts w:asciiTheme="minorHAnsi" w:hAnsiTheme="minorHAnsi"/>
      <w:szCs w:val="20"/>
    </w:rPr>
  </w:style>
  <w:style w:type="paragraph" w:styleId="Sumrio9">
    <w:name w:val="toc 9"/>
    <w:basedOn w:val="Normal"/>
    <w:next w:val="Normal"/>
    <w:autoRedefine/>
    <w:rsid w:val="00807D1E"/>
    <w:pPr>
      <w:ind w:left="1600"/>
      <w:jc w:val="left"/>
    </w:pPr>
    <w:rPr>
      <w:rFonts w:asciiTheme="minorHAnsi" w:hAnsiTheme="minorHAnsi"/>
      <w:szCs w:val="20"/>
    </w:rPr>
  </w:style>
  <w:style w:type="paragraph" w:styleId="CabealhodoSumrio">
    <w:name w:val="TOC Heading"/>
    <w:basedOn w:val="Ttulo1"/>
    <w:next w:val="Normal"/>
    <w:uiPriority w:val="39"/>
    <w:unhideWhenUsed/>
    <w:qFormat/>
    <w:rsid w:val="001C16B6"/>
    <w:pPr>
      <w:keepLines/>
      <w:numPr>
        <w:numId w:val="0"/>
      </w:numPr>
      <w:spacing w:before="480" w:line="276" w:lineRule="auto"/>
      <w:outlineLvl w:val="9"/>
    </w:pPr>
    <w:rPr>
      <w:rFonts w:asciiTheme="majorHAnsi" w:eastAsiaTheme="majorEastAsia" w:hAnsiTheme="majorHAnsi" w:cstheme="majorBidi"/>
      <w:b/>
      <w:bCs/>
      <w:smallCaps w:val="0"/>
      <w:color w:val="848057" w:themeColor="accent1" w:themeShade="BF"/>
      <w:szCs w:val="28"/>
      <w:lang w:val="en-US"/>
    </w:rPr>
  </w:style>
  <w:style w:type="table" w:styleId="Tabelacomgrade">
    <w:name w:val="Table Grid"/>
    <w:basedOn w:val="Tabelanormal"/>
    <w:rsid w:val="00940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rsid w:val="00E70F3B"/>
    <w:rPr>
      <w:color w:val="D25814" w:themeColor="hyperlink"/>
      <w:u w:val="single"/>
    </w:rPr>
  </w:style>
  <w:style w:type="character" w:styleId="HiperlinkVisitado">
    <w:name w:val="FollowedHyperlink"/>
    <w:basedOn w:val="Fontepargpadro"/>
    <w:rsid w:val="00881A3F"/>
    <w:rPr>
      <w:color w:val="849A0A" w:themeColor="followedHyperlink"/>
      <w:u w:val="single"/>
    </w:rPr>
  </w:style>
  <w:style w:type="character" w:styleId="Refdecomentrio">
    <w:name w:val="annotation reference"/>
    <w:basedOn w:val="Fontepargpadro"/>
    <w:rsid w:val="004E1580"/>
    <w:rPr>
      <w:sz w:val="18"/>
      <w:szCs w:val="18"/>
    </w:rPr>
  </w:style>
  <w:style w:type="paragraph" w:styleId="Textodecomentrio">
    <w:name w:val="annotation text"/>
    <w:basedOn w:val="Normal"/>
    <w:link w:val="TextodecomentrioChar"/>
    <w:rsid w:val="004E1580"/>
    <w:rPr>
      <w:sz w:val="24"/>
      <w:szCs w:val="24"/>
    </w:rPr>
  </w:style>
  <w:style w:type="character" w:customStyle="1" w:styleId="TextodecomentrioChar">
    <w:name w:val="Texto de comentário Char"/>
    <w:basedOn w:val="Fontepargpadro"/>
    <w:link w:val="Textodecomentrio"/>
    <w:rsid w:val="004E1580"/>
    <w:rPr>
      <w:sz w:val="24"/>
      <w:szCs w:val="24"/>
    </w:rPr>
  </w:style>
  <w:style w:type="paragraph" w:styleId="Assuntodocomentrio">
    <w:name w:val="annotation subject"/>
    <w:basedOn w:val="Textodecomentrio"/>
    <w:next w:val="Textodecomentrio"/>
    <w:link w:val="AssuntodocomentrioChar"/>
    <w:rsid w:val="004E1580"/>
    <w:rPr>
      <w:b/>
      <w:bCs/>
      <w:sz w:val="20"/>
      <w:szCs w:val="20"/>
    </w:rPr>
  </w:style>
  <w:style w:type="character" w:customStyle="1" w:styleId="AssuntodocomentrioChar">
    <w:name w:val="Assunto do comentário Char"/>
    <w:basedOn w:val="TextodecomentrioChar"/>
    <w:link w:val="Assuntodocomentrio"/>
    <w:rsid w:val="004E1580"/>
    <w:rPr>
      <w:b/>
      <w:bCs/>
      <w:sz w:val="20"/>
      <w:szCs w:val="20"/>
    </w:rPr>
  </w:style>
  <w:style w:type="paragraph" w:styleId="Textodebalo">
    <w:name w:val="Balloon Text"/>
    <w:basedOn w:val="Normal"/>
    <w:link w:val="TextodebaloChar"/>
    <w:rsid w:val="004E1580"/>
    <w:rPr>
      <w:rFonts w:ascii="Lucida Grande" w:hAnsi="Lucida Grande" w:cs="Lucida Grande"/>
      <w:sz w:val="18"/>
      <w:szCs w:val="18"/>
    </w:rPr>
  </w:style>
  <w:style w:type="character" w:customStyle="1" w:styleId="TextodebaloChar">
    <w:name w:val="Texto de balão Char"/>
    <w:basedOn w:val="Fontepargpadro"/>
    <w:link w:val="Textodebalo"/>
    <w:rsid w:val="004E1580"/>
    <w:rPr>
      <w:rFonts w:ascii="Lucida Grande" w:hAnsi="Lucida Grande" w:cs="Lucida Grande"/>
      <w:sz w:val="18"/>
      <w:szCs w:val="18"/>
    </w:rPr>
  </w:style>
  <w:style w:type="paragraph" w:styleId="MapadoDocumento">
    <w:name w:val="Document Map"/>
    <w:basedOn w:val="Normal"/>
    <w:link w:val="MapadoDocumentoChar"/>
    <w:rsid w:val="009E7AF6"/>
    <w:rPr>
      <w:rFonts w:ascii="Lucida Grande" w:hAnsi="Lucida Grande" w:cs="Lucida Grande"/>
      <w:sz w:val="24"/>
      <w:szCs w:val="24"/>
    </w:rPr>
  </w:style>
  <w:style w:type="character" w:customStyle="1" w:styleId="MapadoDocumentoChar">
    <w:name w:val="Mapa do Documento Char"/>
    <w:basedOn w:val="Fontepargpadro"/>
    <w:link w:val="MapadoDocumento"/>
    <w:rsid w:val="009E7AF6"/>
    <w:rPr>
      <w:rFonts w:ascii="Lucida Grande" w:hAnsi="Lucida Grande" w:cs="Lucida Grande"/>
      <w:sz w:val="24"/>
      <w:szCs w:val="24"/>
    </w:rPr>
  </w:style>
  <w:style w:type="paragraph" w:styleId="Reviso">
    <w:name w:val="Revision"/>
    <w:hidden/>
    <w:rsid w:val="00CF347F"/>
    <w:rPr>
      <w:sz w:val="20"/>
    </w:rPr>
  </w:style>
  <w:style w:type="character" w:styleId="TextodoEspaoReservado">
    <w:name w:val="Placeholder Text"/>
    <w:basedOn w:val="Fontepargpadro"/>
    <w:rsid w:val="007E4687"/>
    <w:rPr>
      <w:color w:val="808080"/>
    </w:rPr>
  </w:style>
  <w:style w:type="paragraph" w:styleId="NormalWeb">
    <w:name w:val="Normal (Web)"/>
    <w:basedOn w:val="Normal"/>
    <w:uiPriority w:val="99"/>
    <w:rsid w:val="00996C94"/>
    <w:rPr>
      <w:rFonts w:ascii="Times New Roman" w:hAnsi="Times New Roman"/>
      <w:sz w:val="24"/>
      <w:szCs w:val="24"/>
    </w:rPr>
  </w:style>
  <w:style w:type="paragraph" w:styleId="Textodenotaderodap">
    <w:name w:val="footnote text"/>
    <w:basedOn w:val="Normal"/>
    <w:link w:val="TextodenotaderodapChar"/>
    <w:rsid w:val="00526781"/>
    <w:rPr>
      <w:sz w:val="24"/>
      <w:szCs w:val="24"/>
    </w:rPr>
  </w:style>
  <w:style w:type="character" w:customStyle="1" w:styleId="TextodenotaderodapChar">
    <w:name w:val="Texto de nota de rodapé Char"/>
    <w:basedOn w:val="Fontepargpadro"/>
    <w:link w:val="Textodenotaderodap"/>
    <w:rsid w:val="00526781"/>
    <w:rPr>
      <w:sz w:val="24"/>
      <w:szCs w:val="24"/>
      <w:lang w:val="pt-BR"/>
    </w:rPr>
  </w:style>
  <w:style w:type="character" w:styleId="Refdenotaderodap">
    <w:name w:val="footnote reference"/>
    <w:basedOn w:val="Fontepargpadro"/>
    <w:rsid w:val="00526781"/>
    <w:rPr>
      <w:vertAlign w:val="superscript"/>
    </w:rPr>
  </w:style>
  <w:style w:type="character" w:customStyle="1" w:styleId="Ttulo2Char">
    <w:name w:val="Título 2 Char"/>
    <w:basedOn w:val="Fontepargpadro"/>
    <w:link w:val="Ttulo2"/>
    <w:rsid w:val="00F6048E"/>
    <w:rPr>
      <w:rFonts w:ascii="Garamond" w:eastAsia="ヒラギノ角ゴ Pro W3" w:hAnsi="Garamond"/>
      <w:color w:val="000000"/>
      <w:sz w:val="28"/>
      <w:lang w:val="pt-BR"/>
    </w:rPr>
  </w:style>
  <w:style w:type="paragraph" w:styleId="SemEspaamento">
    <w:name w:val="No Spacing"/>
    <w:basedOn w:val="Normal"/>
    <w:uiPriority w:val="1"/>
    <w:qFormat/>
    <w:rsid w:val="00F6048E"/>
    <w:rPr>
      <w:rFonts w:eastAsiaTheme="minorEastAsia" w:cstheme="minorBidi"/>
      <w:szCs w:val="20"/>
      <w:lang w:bidi="en-US"/>
    </w:rPr>
  </w:style>
  <w:style w:type="paragraph" w:styleId="PargrafodaLista">
    <w:name w:val="List Paragraph"/>
    <w:basedOn w:val="Normal"/>
    <w:rsid w:val="00D447BA"/>
    <w:pPr>
      <w:ind w:left="720"/>
      <w:contextualSpacing/>
    </w:pPr>
  </w:style>
  <w:style w:type="paragraph" w:styleId="Legenda">
    <w:name w:val="caption"/>
    <w:basedOn w:val="Normal"/>
    <w:next w:val="Normal"/>
    <w:unhideWhenUsed/>
    <w:rsid w:val="00554A19"/>
    <w:pPr>
      <w:spacing w:after="200"/>
    </w:pPr>
    <w:rPr>
      <w:i/>
      <w:iCs/>
      <w:color w:val="675E4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1463">
      <w:bodyDiv w:val="1"/>
      <w:marLeft w:val="0"/>
      <w:marRight w:val="0"/>
      <w:marTop w:val="0"/>
      <w:marBottom w:val="0"/>
      <w:divBdr>
        <w:top w:val="none" w:sz="0" w:space="0" w:color="auto"/>
        <w:left w:val="none" w:sz="0" w:space="0" w:color="auto"/>
        <w:bottom w:val="none" w:sz="0" w:space="0" w:color="auto"/>
        <w:right w:val="none" w:sz="0" w:space="0" w:color="auto"/>
      </w:divBdr>
    </w:div>
    <w:div w:id="57241871">
      <w:bodyDiv w:val="1"/>
      <w:marLeft w:val="0"/>
      <w:marRight w:val="0"/>
      <w:marTop w:val="0"/>
      <w:marBottom w:val="0"/>
      <w:divBdr>
        <w:top w:val="none" w:sz="0" w:space="0" w:color="auto"/>
        <w:left w:val="none" w:sz="0" w:space="0" w:color="auto"/>
        <w:bottom w:val="none" w:sz="0" w:space="0" w:color="auto"/>
        <w:right w:val="none" w:sz="0" w:space="0" w:color="auto"/>
      </w:divBdr>
    </w:div>
    <w:div w:id="87048301">
      <w:bodyDiv w:val="1"/>
      <w:marLeft w:val="0"/>
      <w:marRight w:val="0"/>
      <w:marTop w:val="0"/>
      <w:marBottom w:val="0"/>
      <w:divBdr>
        <w:top w:val="none" w:sz="0" w:space="0" w:color="auto"/>
        <w:left w:val="none" w:sz="0" w:space="0" w:color="auto"/>
        <w:bottom w:val="none" w:sz="0" w:space="0" w:color="auto"/>
        <w:right w:val="none" w:sz="0" w:space="0" w:color="auto"/>
      </w:divBdr>
    </w:div>
    <w:div w:id="130096672">
      <w:bodyDiv w:val="1"/>
      <w:marLeft w:val="0"/>
      <w:marRight w:val="0"/>
      <w:marTop w:val="0"/>
      <w:marBottom w:val="0"/>
      <w:divBdr>
        <w:top w:val="none" w:sz="0" w:space="0" w:color="auto"/>
        <w:left w:val="none" w:sz="0" w:space="0" w:color="auto"/>
        <w:bottom w:val="none" w:sz="0" w:space="0" w:color="auto"/>
        <w:right w:val="none" w:sz="0" w:space="0" w:color="auto"/>
      </w:divBdr>
    </w:div>
    <w:div w:id="138301765">
      <w:bodyDiv w:val="1"/>
      <w:marLeft w:val="0"/>
      <w:marRight w:val="0"/>
      <w:marTop w:val="0"/>
      <w:marBottom w:val="0"/>
      <w:divBdr>
        <w:top w:val="none" w:sz="0" w:space="0" w:color="auto"/>
        <w:left w:val="none" w:sz="0" w:space="0" w:color="auto"/>
        <w:bottom w:val="none" w:sz="0" w:space="0" w:color="auto"/>
        <w:right w:val="none" w:sz="0" w:space="0" w:color="auto"/>
      </w:divBdr>
    </w:div>
    <w:div w:id="187063453">
      <w:bodyDiv w:val="1"/>
      <w:marLeft w:val="0"/>
      <w:marRight w:val="0"/>
      <w:marTop w:val="0"/>
      <w:marBottom w:val="0"/>
      <w:divBdr>
        <w:top w:val="none" w:sz="0" w:space="0" w:color="auto"/>
        <w:left w:val="none" w:sz="0" w:space="0" w:color="auto"/>
        <w:bottom w:val="none" w:sz="0" w:space="0" w:color="auto"/>
        <w:right w:val="none" w:sz="0" w:space="0" w:color="auto"/>
      </w:divBdr>
    </w:div>
    <w:div w:id="189298199">
      <w:bodyDiv w:val="1"/>
      <w:marLeft w:val="0"/>
      <w:marRight w:val="0"/>
      <w:marTop w:val="0"/>
      <w:marBottom w:val="0"/>
      <w:divBdr>
        <w:top w:val="none" w:sz="0" w:space="0" w:color="auto"/>
        <w:left w:val="none" w:sz="0" w:space="0" w:color="auto"/>
        <w:bottom w:val="none" w:sz="0" w:space="0" w:color="auto"/>
        <w:right w:val="none" w:sz="0" w:space="0" w:color="auto"/>
      </w:divBdr>
    </w:div>
    <w:div w:id="299462442">
      <w:bodyDiv w:val="1"/>
      <w:marLeft w:val="0"/>
      <w:marRight w:val="0"/>
      <w:marTop w:val="0"/>
      <w:marBottom w:val="0"/>
      <w:divBdr>
        <w:top w:val="none" w:sz="0" w:space="0" w:color="auto"/>
        <w:left w:val="none" w:sz="0" w:space="0" w:color="auto"/>
        <w:bottom w:val="none" w:sz="0" w:space="0" w:color="auto"/>
        <w:right w:val="none" w:sz="0" w:space="0" w:color="auto"/>
      </w:divBdr>
    </w:div>
    <w:div w:id="311452864">
      <w:bodyDiv w:val="1"/>
      <w:marLeft w:val="0"/>
      <w:marRight w:val="0"/>
      <w:marTop w:val="0"/>
      <w:marBottom w:val="0"/>
      <w:divBdr>
        <w:top w:val="none" w:sz="0" w:space="0" w:color="auto"/>
        <w:left w:val="none" w:sz="0" w:space="0" w:color="auto"/>
        <w:bottom w:val="none" w:sz="0" w:space="0" w:color="auto"/>
        <w:right w:val="none" w:sz="0" w:space="0" w:color="auto"/>
      </w:divBdr>
    </w:div>
    <w:div w:id="332533795">
      <w:bodyDiv w:val="1"/>
      <w:marLeft w:val="0"/>
      <w:marRight w:val="0"/>
      <w:marTop w:val="0"/>
      <w:marBottom w:val="0"/>
      <w:divBdr>
        <w:top w:val="none" w:sz="0" w:space="0" w:color="auto"/>
        <w:left w:val="none" w:sz="0" w:space="0" w:color="auto"/>
        <w:bottom w:val="none" w:sz="0" w:space="0" w:color="auto"/>
        <w:right w:val="none" w:sz="0" w:space="0" w:color="auto"/>
      </w:divBdr>
    </w:div>
    <w:div w:id="360209586">
      <w:bodyDiv w:val="1"/>
      <w:marLeft w:val="0"/>
      <w:marRight w:val="0"/>
      <w:marTop w:val="0"/>
      <w:marBottom w:val="0"/>
      <w:divBdr>
        <w:top w:val="none" w:sz="0" w:space="0" w:color="auto"/>
        <w:left w:val="none" w:sz="0" w:space="0" w:color="auto"/>
        <w:bottom w:val="none" w:sz="0" w:space="0" w:color="auto"/>
        <w:right w:val="none" w:sz="0" w:space="0" w:color="auto"/>
      </w:divBdr>
    </w:div>
    <w:div w:id="378020030">
      <w:bodyDiv w:val="1"/>
      <w:marLeft w:val="0"/>
      <w:marRight w:val="0"/>
      <w:marTop w:val="0"/>
      <w:marBottom w:val="0"/>
      <w:divBdr>
        <w:top w:val="none" w:sz="0" w:space="0" w:color="auto"/>
        <w:left w:val="none" w:sz="0" w:space="0" w:color="auto"/>
        <w:bottom w:val="none" w:sz="0" w:space="0" w:color="auto"/>
        <w:right w:val="none" w:sz="0" w:space="0" w:color="auto"/>
      </w:divBdr>
      <w:divsChild>
        <w:div w:id="1174030158">
          <w:marLeft w:val="0"/>
          <w:marRight w:val="0"/>
          <w:marTop w:val="0"/>
          <w:marBottom w:val="0"/>
          <w:divBdr>
            <w:top w:val="none" w:sz="0" w:space="0" w:color="auto"/>
            <w:left w:val="none" w:sz="0" w:space="0" w:color="auto"/>
            <w:bottom w:val="none" w:sz="0" w:space="0" w:color="auto"/>
            <w:right w:val="none" w:sz="0" w:space="0" w:color="auto"/>
          </w:divBdr>
          <w:divsChild>
            <w:div w:id="1364819568">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431172374">
      <w:bodyDiv w:val="1"/>
      <w:marLeft w:val="0"/>
      <w:marRight w:val="0"/>
      <w:marTop w:val="0"/>
      <w:marBottom w:val="0"/>
      <w:divBdr>
        <w:top w:val="none" w:sz="0" w:space="0" w:color="auto"/>
        <w:left w:val="none" w:sz="0" w:space="0" w:color="auto"/>
        <w:bottom w:val="none" w:sz="0" w:space="0" w:color="auto"/>
        <w:right w:val="none" w:sz="0" w:space="0" w:color="auto"/>
      </w:divBdr>
    </w:div>
    <w:div w:id="549801293">
      <w:bodyDiv w:val="1"/>
      <w:marLeft w:val="0"/>
      <w:marRight w:val="0"/>
      <w:marTop w:val="0"/>
      <w:marBottom w:val="0"/>
      <w:divBdr>
        <w:top w:val="none" w:sz="0" w:space="0" w:color="auto"/>
        <w:left w:val="none" w:sz="0" w:space="0" w:color="auto"/>
        <w:bottom w:val="none" w:sz="0" w:space="0" w:color="auto"/>
        <w:right w:val="none" w:sz="0" w:space="0" w:color="auto"/>
      </w:divBdr>
    </w:div>
    <w:div w:id="629869337">
      <w:bodyDiv w:val="1"/>
      <w:marLeft w:val="0"/>
      <w:marRight w:val="0"/>
      <w:marTop w:val="0"/>
      <w:marBottom w:val="0"/>
      <w:divBdr>
        <w:top w:val="none" w:sz="0" w:space="0" w:color="auto"/>
        <w:left w:val="none" w:sz="0" w:space="0" w:color="auto"/>
        <w:bottom w:val="none" w:sz="0" w:space="0" w:color="auto"/>
        <w:right w:val="none" w:sz="0" w:space="0" w:color="auto"/>
      </w:divBdr>
      <w:divsChild>
        <w:div w:id="1913079145">
          <w:marLeft w:val="0"/>
          <w:marRight w:val="0"/>
          <w:marTop w:val="0"/>
          <w:marBottom w:val="0"/>
          <w:divBdr>
            <w:top w:val="none" w:sz="0" w:space="0" w:color="auto"/>
            <w:left w:val="none" w:sz="0" w:space="0" w:color="auto"/>
            <w:bottom w:val="none" w:sz="0" w:space="0" w:color="auto"/>
            <w:right w:val="none" w:sz="0" w:space="0" w:color="auto"/>
          </w:divBdr>
        </w:div>
        <w:div w:id="1592591986">
          <w:marLeft w:val="0"/>
          <w:marRight w:val="0"/>
          <w:marTop w:val="0"/>
          <w:marBottom w:val="0"/>
          <w:divBdr>
            <w:top w:val="none" w:sz="0" w:space="0" w:color="auto"/>
            <w:left w:val="none" w:sz="0" w:space="0" w:color="auto"/>
            <w:bottom w:val="none" w:sz="0" w:space="0" w:color="auto"/>
            <w:right w:val="none" w:sz="0" w:space="0" w:color="auto"/>
          </w:divBdr>
        </w:div>
        <w:div w:id="1560359757">
          <w:marLeft w:val="0"/>
          <w:marRight w:val="0"/>
          <w:marTop w:val="0"/>
          <w:marBottom w:val="0"/>
          <w:divBdr>
            <w:top w:val="none" w:sz="0" w:space="0" w:color="auto"/>
            <w:left w:val="none" w:sz="0" w:space="0" w:color="auto"/>
            <w:bottom w:val="none" w:sz="0" w:space="0" w:color="auto"/>
            <w:right w:val="none" w:sz="0" w:space="0" w:color="auto"/>
          </w:divBdr>
        </w:div>
        <w:div w:id="446193401">
          <w:marLeft w:val="0"/>
          <w:marRight w:val="0"/>
          <w:marTop w:val="0"/>
          <w:marBottom w:val="0"/>
          <w:divBdr>
            <w:top w:val="none" w:sz="0" w:space="0" w:color="auto"/>
            <w:left w:val="none" w:sz="0" w:space="0" w:color="auto"/>
            <w:bottom w:val="none" w:sz="0" w:space="0" w:color="auto"/>
            <w:right w:val="none" w:sz="0" w:space="0" w:color="auto"/>
          </w:divBdr>
        </w:div>
      </w:divsChild>
    </w:div>
    <w:div w:id="633340330">
      <w:bodyDiv w:val="1"/>
      <w:marLeft w:val="0"/>
      <w:marRight w:val="0"/>
      <w:marTop w:val="0"/>
      <w:marBottom w:val="0"/>
      <w:divBdr>
        <w:top w:val="none" w:sz="0" w:space="0" w:color="auto"/>
        <w:left w:val="none" w:sz="0" w:space="0" w:color="auto"/>
        <w:bottom w:val="none" w:sz="0" w:space="0" w:color="auto"/>
        <w:right w:val="none" w:sz="0" w:space="0" w:color="auto"/>
      </w:divBdr>
    </w:div>
    <w:div w:id="646975553">
      <w:bodyDiv w:val="1"/>
      <w:marLeft w:val="0"/>
      <w:marRight w:val="0"/>
      <w:marTop w:val="0"/>
      <w:marBottom w:val="0"/>
      <w:divBdr>
        <w:top w:val="none" w:sz="0" w:space="0" w:color="auto"/>
        <w:left w:val="none" w:sz="0" w:space="0" w:color="auto"/>
        <w:bottom w:val="none" w:sz="0" w:space="0" w:color="auto"/>
        <w:right w:val="none" w:sz="0" w:space="0" w:color="auto"/>
      </w:divBdr>
    </w:div>
    <w:div w:id="663894267">
      <w:bodyDiv w:val="1"/>
      <w:marLeft w:val="0"/>
      <w:marRight w:val="0"/>
      <w:marTop w:val="0"/>
      <w:marBottom w:val="0"/>
      <w:divBdr>
        <w:top w:val="none" w:sz="0" w:space="0" w:color="auto"/>
        <w:left w:val="none" w:sz="0" w:space="0" w:color="auto"/>
        <w:bottom w:val="none" w:sz="0" w:space="0" w:color="auto"/>
        <w:right w:val="none" w:sz="0" w:space="0" w:color="auto"/>
      </w:divBdr>
    </w:div>
    <w:div w:id="696078128">
      <w:bodyDiv w:val="1"/>
      <w:marLeft w:val="0"/>
      <w:marRight w:val="0"/>
      <w:marTop w:val="0"/>
      <w:marBottom w:val="0"/>
      <w:divBdr>
        <w:top w:val="none" w:sz="0" w:space="0" w:color="auto"/>
        <w:left w:val="none" w:sz="0" w:space="0" w:color="auto"/>
        <w:bottom w:val="none" w:sz="0" w:space="0" w:color="auto"/>
        <w:right w:val="none" w:sz="0" w:space="0" w:color="auto"/>
      </w:divBdr>
    </w:div>
    <w:div w:id="699280488">
      <w:bodyDiv w:val="1"/>
      <w:marLeft w:val="0"/>
      <w:marRight w:val="0"/>
      <w:marTop w:val="0"/>
      <w:marBottom w:val="0"/>
      <w:divBdr>
        <w:top w:val="none" w:sz="0" w:space="0" w:color="auto"/>
        <w:left w:val="none" w:sz="0" w:space="0" w:color="auto"/>
        <w:bottom w:val="none" w:sz="0" w:space="0" w:color="auto"/>
        <w:right w:val="none" w:sz="0" w:space="0" w:color="auto"/>
      </w:divBdr>
    </w:div>
    <w:div w:id="704720890">
      <w:bodyDiv w:val="1"/>
      <w:marLeft w:val="0"/>
      <w:marRight w:val="0"/>
      <w:marTop w:val="0"/>
      <w:marBottom w:val="0"/>
      <w:divBdr>
        <w:top w:val="none" w:sz="0" w:space="0" w:color="auto"/>
        <w:left w:val="none" w:sz="0" w:space="0" w:color="auto"/>
        <w:bottom w:val="none" w:sz="0" w:space="0" w:color="auto"/>
        <w:right w:val="none" w:sz="0" w:space="0" w:color="auto"/>
      </w:divBdr>
    </w:div>
    <w:div w:id="705714597">
      <w:bodyDiv w:val="1"/>
      <w:marLeft w:val="0"/>
      <w:marRight w:val="0"/>
      <w:marTop w:val="0"/>
      <w:marBottom w:val="0"/>
      <w:divBdr>
        <w:top w:val="none" w:sz="0" w:space="0" w:color="auto"/>
        <w:left w:val="none" w:sz="0" w:space="0" w:color="auto"/>
        <w:bottom w:val="none" w:sz="0" w:space="0" w:color="auto"/>
        <w:right w:val="none" w:sz="0" w:space="0" w:color="auto"/>
      </w:divBdr>
    </w:div>
    <w:div w:id="795872642">
      <w:bodyDiv w:val="1"/>
      <w:marLeft w:val="0"/>
      <w:marRight w:val="0"/>
      <w:marTop w:val="0"/>
      <w:marBottom w:val="0"/>
      <w:divBdr>
        <w:top w:val="none" w:sz="0" w:space="0" w:color="auto"/>
        <w:left w:val="none" w:sz="0" w:space="0" w:color="auto"/>
        <w:bottom w:val="none" w:sz="0" w:space="0" w:color="auto"/>
        <w:right w:val="none" w:sz="0" w:space="0" w:color="auto"/>
      </w:divBdr>
    </w:div>
    <w:div w:id="1011639227">
      <w:bodyDiv w:val="1"/>
      <w:marLeft w:val="0"/>
      <w:marRight w:val="0"/>
      <w:marTop w:val="0"/>
      <w:marBottom w:val="0"/>
      <w:divBdr>
        <w:top w:val="none" w:sz="0" w:space="0" w:color="auto"/>
        <w:left w:val="none" w:sz="0" w:space="0" w:color="auto"/>
        <w:bottom w:val="none" w:sz="0" w:space="0" w:color="auto"/>
        <w:right w:val="none" w:sz="0" w:space="0" w:color="auto"/>
      </w:divBdr>
    </w:div>
    <w:div w:id="1062558289">
      <w:bodyDiv w:val="1"/>
      <w:marLeft w:val="0"/>
      <w:marRight w:val="0"/>
      <w:marTop w:val="0"/>
      <w:marBottom w:val="0"/>
      <w:divBdr>
        <w:top w:val="none" w:sz="0" w:space="0" w:color="auto"/>
        <w:left w:val="none" w:sz="0" w:space="0" w:color="auto"/>
        <w:bottom w:val="none" w:sz="0" w:space="0" w:color="auto"/>
        <w:right w:val="none" w:sz="0" w:space="0" w:color="auto"/>
      </w:divBdr>
    </w:div>
    <w:div w:id="1074550267">
      <w:bodyDiv w:val="1"/>
      <w:marLeft w:val="0"/>
      <w:marRight w:val="0"/>
      <w:marTop w:val="0"/>
      <w:marBottom w:val="0"/>
      <w:divBdr>
        <w:top w:val="none" w:sz="0" w:space="0" w:color="auto"/>
        <w:left w:val="none" w:sz="0" w:space="0" w:color="auto"/>
        <w:bottom w:val="none" w:sz="0" w:space="0" w:color="auto"/>
        <w:right w:val="none" w:sz="0" w:space="0" w:color="auto"/>
      </w:divBdr>
    </w:div>
    <w:div w:id="1096176204">
      <w:bodyDiv w:val="1"/>
      <w:marLeft w:val="0"/>
      <w:marRight w:val="0"/>
      <w:marTop w:val="0"/>
      <w:marBottom w:val="0"/>
      <w:divBdr>
        <w:top w:val="none" w:sz="0" w:space="0" w:color="auto"/>
        <w:left w:val="none" w:sz="0" w:space="0" w:color="auto"/>
        <w:bottom w:val="none" w:sz="0" w:space="0" w:color="auto"/>
        <w:right w:val="none" w:sz="0" w:space="0" w:color="auto"/>
      </w:divBdr>
    </w:div>
    <w:div w:id="1096900441">
      <w:bodyDiv w:val="1"/>
      <w:marLeft w:val="0"/>
      <w:marRight w:val="0"/>
      <w:marTop w:val="0"/>
      <w:marBottom w:val="0"/>
      <w:divBdr>
        <w:top w:val="none" w:sz="0" w:space="0" w:color="auto"/>
        <w:left w:val="none" w:sz="0" w:space="0" w:color="auto"/>
        <w:bottom w:val="none" w:sz="0" w:space="0" w:color="auto"/>
        <w:right w:val="none" w:sz="0" w:space="0" w:color="auto"/>
      </w:divBdr>
    </w:div>
    <w:div w:id="1130782633">
      <w:bodyDiv w:val="1"/>
      <w:marLeft w:val="0"/>
      <w:marRight w:val="0"/>
      <w:marTop w:val="0"/>
      <w:marBottom w:val="0"/>
      <w:divBdr>
        <w:top w:val="none" w:sz="0" w:space="0" w:color="auto"/>
        <w:left w:val="none" w:sz="0" w:space="0" w:color="auto"/>
        <w:bottom w:val="none" w:sz="0" w:space="0" w:color="auto"/>
        <w:right w:val="none" w:sz="0" w:space="0" w:color="auto"/>
      </w:divBdr>
    </w:div>
    <w:div w:id="1149246208">
      <w:bodyDiv w:val="1"/>
      <w:marLeft w:val="0"/>
      <w:marRight w:val="0"/>
      <w:marTop w:val="0"/>
      <w:marBottom w:val="0"/>
      <w:divBdr>
        <w:top w:val="none" w:sz="0" w:space="0" w:color="auto"/>
        <w:left w:val="none" w:sz="0" w:space="0" w:color="auto"/>
        <w:bottom w:val="none" w:sz="0" w:space="0" w:color="auto"/>
        <w:right w:val="none" w:sz="0" w:space="0" w:color="auto"/>
      </w:divBdr>
    </w:div>
    <w:div w:id="1158809231">
      <w:bodyDiv w:val="1"/>
      <w:marLeft w:val="0"/>
      <w:marRight w:val="0"/>
      <w:marTop w:val="0"/>
      <w:marBottom w:val="0"/>
      <w:divBdr>
        <w:top w:val="none" w:sz="0" w:space="0" w:color="auto"/>
        <w:left w:val="none" w:sz="0" w:space="0" w:color="auto"/>
        <w:bottom w:val="none" w:sz="0" w:space="0" w:color="auto"/>
        <w:right w:val="none" w:sz="0" w:space="0" w:color="auto"/>
      </w:divBdr>
    </w:div>
    <w:div w:id="1190338069">
      <w:bodyDiv w:val="1"/>
      <w:marLeft w:val="0"/>
      <w:marRight w:val="0"/>
      <w:marTop w:val="0"/>
      <w:marBottom w:val="0"/>
      <w:divBdr>
        <w:top w:val="none" w:sz="0" w:space="0" w:color="auto"/>
        <w:left w:val="none" w:sz="0" w:space="0" w:color="auto"/>
        <w:bottom w:val="none" w:sz="0" w:space="0" w:color="auto"/>
        <w:right w:val="none" w:sz="0" w:space="0" w:color="auto"/>
      </w:divBdr>
    </w:div>
    <w:div w:id="1262447307">
      <w:bodyDiv w:val="1"/>
      <w:marLeft w:val="0"/>
      <w:marRight w:val="0"/>
      <w:marTop w:val="0"/>
      <w:marBottom w:val="0"/>
      <w:divBdr>
        <w:top w:val="none" w:sz="0" w:space="0" w:color="auto"/>
        <w:left w:val="none" w:sz="0" w:space="0" w:color="auto"/>
        <w:bottom w:val="none" w:sz="0" w:space="0" w:color="auto"/>
        <w:right w:val="none" w:sz="0" w:space="0" w:color="auto"/>
      </w:divBdr>
    </w:div>
    <w:div w:id="1306081770">
      <w:bodyDiv w:val="1"/>
      <w:marLeft w:val="0"/>
      <w:marRight w:val="0"/>
      <w:marTop w:val="0"/>
      <w:marBottom w:val="0"/>
      <w:divBdr>
        <w:top w:val="none" w:sz="0" w:space="0" w:color="auto"/>
        <w:left w:val="none" w:sz="0" w:space="0" w:color="auto"/>
        <w:bottom w:val="none" w:sz="0" w:space="0" w:color="auto"/>
        <w:right w:val="none" w:sz="0" w:space="0" w:color="auto"/>
      </w:divBdr>
    </w:div>
    <w:div w:id="1442261249">
      <w:bodyDiv w:val="1"/>
      <w:marLeft w:val="0"/>
      <w:marRight w:val="0"/>
      <w:marTop w:val="0"/>
      <w:marBottom w:val="0"/>
      <w:divBdr>
        <w:top w:val="none" w:sz="0" w:space="0" w:color="auto"/>
        <w:left w:val="none" w:sz="0" w:space="0" w:color="auto"/>
        <w:bottom w:val="none" w:sz="0" w:space="0" w:color="auto"/>
        <w:right w:val="none" w:sz="0" w:space="0" w:color="auto"/>
      </w:divBdr>
    </w:div>
    <w:div w:id="1512912220">
      <w:bodyDiv w:val="1"/>
      <w:marLeft w:val="0"/>
      <w:marRight w:val="0"/>
      <w:marTop w:val="0"/>
      <w:marBottom w:val="0"/>
      <w:divBdr>
        <w:top w:val="none" w:sz="0" w:space="0" w:color="auto"/>
        <w:left w:val="none" w:sz="0" w:space="0" w:color="auto"/>
        <w:bottom w:val="none" w:sz="0" w:space="0" w:color="auto"/>
        <w:right w:val="none" w:sz="0" w:space="0" w:color="auto"/>
      </w:divBdr>
    </w:div>
    <w:div w:id="1604144686">
      <w:bodyDiv w:val="1"/>
      <w:marLeft w:val="0"/>
      <w:marRight w:val="0"/>
      <w:marTop w:val="0"/>
      <w:marBottom w:val="0"/>
      <w:divBdr>
        <w:top w:val="none" w:sz="0" w:space="0" w:color="auto"/>
        <w:left w:val="none" w:sz="0" w:space="0" w:color="auto"/>
        <w:bottom w:val="none" w:sz="0" w:space="0" w:color="auto"/>
        <w:right w:val="none" w:sz="0" w:space="0" w:color="auto"/>
      </w:divBdr>
    </w:div>
    <w:div w:id="1613900204">
      <w:bodyDiv w:val="1"/>
      <w:marLeft w:val="0"/>
      <w:marRight w:val="0"/>
      <w:marTop w:val="0"/>
      <w:marBottom w:val="0"/>
      <w:divBdr>
        <w:top w:val="none" w:sz="0" w:space="0" w:color="auto"/>
        <w:left w:val="none" w:sz="0" w:space="0" w:color="auto"/>
        <w:bottom w:val="none" w:sz="0" w:space="0" w:color="auto"/>
        <w:right w:val="none" w:sz="0" w:space="0" w:color="auto"/>
      </w:divBdr>
    </w:div>
    <w:div w:id="1628656892">
      <w:bodyDiv w:val="1"/>
      <w:marLeft w:val="0"/>
      <w:marRight w:val="0"/>
      <w:marTop w:val="0"/>
      <w:marBottom w:val="0"/>
      <w:divBdr>
        <w:top w:val="none" w:sz="0" w:space="0" w:color="auto"/>
        <w:left w:val="none" w:sz="0" w:space="0" w:color="auto"/>
        <w:bottom w:val="none" w:sz="0" w:space="0" w:color="auto"/>
        <w:right w:val="none" w:sz="0" w:space="0" w:color="auto"/>
      </w:divBdr>
    </w:div>
    <w:div w:id="1658149955">
      <w:bodyDiv w:val="1"/>
      <w:marLeft w:val="0"/>
      <w:marRight w:val="0"/>
      <w:marTop w:val="0"/>
      <w:marBottom w:val="0"/>
      <w:divBdr>
        <w:top w:val="none" w:sz="0" w:space="0" w:color="auto"/>
        <w:left w:val="none" w:sz="0" w:space="0" w:color="auto"/>
        <w:bottom w:val="none" w:sz="0" w:space="0" w:color="auto"/>
        <w:right w:val="none" w:sz="0" w:space="0" w:color="auto"/>
      </w:divBdr>
    </w:div>
    <w:div w:id="1775905135">
      <w:bodyDiv w:val="1"/>
      <w:marLeft w:val="0"/>
      <w:marRight w:val="0"/>
      <w:marTop w:val="0"/>
      <w:marBottom w:val="0"/>
      <w:divBdr>
        <w:top w:val="none" w:sz="0" w:space="0" w:color="auto"/>
        <w:left w:val="none" w:sz="0" w:space="0" w:color="auto"/>
        <w:bottom w:val="none" w:sz="0" w:space="0" w:color="auto"/>
        <w:right w:val="none" w:sz="0" w:space="0" w:color="auto"/>
      </w:divBdr>
      <w:divsChild>
        <w:div w:id="1970941238">
          <w:marLeft w:val="0"/>
          <w:marRight w:val="0"/>
          <w:marTop w:val="0"/>
          <w:marBottom w:val="0"/>
          <w:divBdr>
            <w:top w:val="none" w:sz="0" w:space="0" w:color="auto"/>
            <w:left w:val="none" w:sz="0" w:space="0" w:color="auto"/>
            <w:bottom w:val="none" w:sz="0" w:space="0" w:color="auto"/>
            <w:right w:val="none" w:sz="0" w:space="0" w:color="auto"/>
          </w:divBdr>
        </w:div>
        <w:div w:id="113600876">
          <w:marLeft w:val="0"/>
          <w:marRight w:val="0"/>
          <w:marTop w:val="0"/>
          <w:marBottom w:val="0"/>
          <w:divBdr>
            <w:top w:val="none" w:sz="0" w:space="0" w:color="auto"/>
            <w:left w:val="none" w:sz="0" w:space="0" w:color="auto"/>
            <w:bottom w:val="none" w:sz="0" w:space="0" w:color="auto"/>
            <w:right w:val="none" w:sz="0" w:space="0" w:color="auto"/>
          </w:divBdr>
        </w:div>
        <w:div w:id="237600498">
          <w:marLeft w:val="0"/>
          <w:marRight w:val="0"/>
          <w:marTop w:val="0"/>
          <w:marBottom w:val="0"/>
          <w:divBdr>
            <w:top w:val="none" w:sz="0" w:space="0" w:color="auto"/>
            <w:left w:val="none" w:sz="0" w:space="0" w:color="auto"/>
            <w:bottom w:val="none" w:sz="0" w:space="0" w:color="auto"/>
            <w:right w:val="none" w:sz="0" w:space="0" w:color="auto"/>
          </w:divBdr>
        </w:div>
        <w:div w:id="781875318">
          <w:marLeft w:val="0"/>
          <w:marRight w:val="0"/>
          <w:marTop w:val="0"/>
          <w:marBottom w:val="0"/>
          <w:divBdr>
            <w:top w:val="none" w:sz="0" w:space="0" w:color="auto"/>
            <w:left w:val="none" w:sz="0" w:space="0" w:color="auto"/>
            <w:bottom w:val="none" w:sz="0" w:space="0" w:color="auto"/>
            <w:right w:val="none" w:sz="0" w:space="0" w:color="auto"/>
          </w:divBdr>
        </w:div>
      </w:divsChild>
    </w:div>
    <w:div w:id="1790471922">
      <w:bodyDiv w:val="1"/>
      <w:marLeft w:val="0"/>
      <w:marRight w:val="0"/>
      <w:marTop w:val="0"/>
      <w:marBottom w:val="0"/>
      <w:divBdr>
        <w:top w:val="none" w:sz="0" w:space="0" w:color="auto"/>
        <w:left w:val="none" w:sz="0" w:space="0" w:color="auto"/>
        <w:bottom w:val="none" w:sz="0" w:space="0" w:color="auto"/>
        <w:right w:val="none" w:sz="0" w:space="0" w:color="auto"/>
      </w:divBdr>
    </w:div>
    <w:div w:id="1832865883">
      <w:bodyDiv w:val="1"/>
      <w:marLeft w:val="0"/>
      <w:marRight w:val="0"/>
      <w:marTop w:val="0"/>
      <w:marBottom w:val="0"/>
      <w:divBdr>
        <w:top w:val="none" w:sz="0" w:space="0" w:color="auto"/>
        <w:left w:val="none" w:sz="0" w:space="0" w:color="auto"/>
        <w:bottom w:val="none" w:sz="0" w:space="0" w:color="auto"/>
        <w:right w:val="none" w:sz="0" w:space="0" w:color="auto"/>
      </w:divBdr>
    </w:div>
    <w:div w:id="1857767633">
      <w:bodyDiv w:val="1"/>
      <w:marLeft w:val="0"/>
      <w:marRight w:val="0"/>
      <w:marTop w:val="0"/>
      <w:marBottom w:val="0"/>
      <w:divBdr>
        <w:top w:val="none" w:sz="0" w:space="0" w:color="auto"/>
        <w:left w:val="none" w:sz="0" w:space="0" w:color="auto"/>
        <w:bottom w:val="none" w:sz="0" w:space="0" w:color="auto"/>
        <w:right w:val="none" w:sz="0" w:space="0" w:color="auto"/>
      </w:divBdr>
    </w:div>
    <w:div w:id="1903174746">
      <w:bodyDiv w:val="1"/>
      <w:marLeft w:val="0"/>
      <w:marRight w:val="0"/>
      <w:marTop w:val="0"/>
      <w:marBottom w:val="0"/>
      <w:divBdr>
        <w:top w:val="none" w:sz="0" w:space="0" w:color="auto"/>
        <w:left w:val="none" w:sz="0" w:space="0" w:color="auto"/>
        <w:bottom w:val="none" w:sz="0" w:space="0" w:color="auto"/>
        <w:right w:val="none" w:sz="0" w:space="0" w:color="auto"/>
      </w:divBdr>
    </w:div>
    <w:div w:id="1983458967">
      <w:bodyDiv w:val="1"/>
      <w:marLeft w:val="0"/>
      <w:marRight w:val="0"/>
      <w:marTop w:val="0"/>
      <w:marBottom w:val="0"/>
      <w:divBdr>
        <w:top w:val="none" w:sz="0" w:space="0" w:color="auto"/>
        <w:left w:val="none" w:sz="0" w:space="0" w:color="auto"/>
        <w:bottom w:val="none" w:sz="0" w:space="0" w:color="auto"/>
        <w:right w:val="none" w:sz="0" w:space="0" w:color="auto"/>
      </w:divBdr>
    </w:div>
    <w:div w:id="2054183588">
      <w:bodyDiv w:val="1"/>
      <w:marLeft w:val="0"/>
      <w:marRight w:val="0"/>
      <w:marTop w:val="0"/>
      <w:marBottom w:val="0"/>
      <w:divBdr>
        <w:top w:val="none" w:sz="0" w:space="0" w:color="auto"/>
        <w:left w:val="none" w:sz="0" w:space="0" w:color="auto"/>
        <w:bottom w:val="none" w:sz="0" w:space="0" w:color="auto"/>
        <w:right w:val="none" w:sz="0" w:space="0" w:color="auto"/>
      </w:divBdr>
    </w:div>
    <w:div w:id="2123843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jed\Desktop\20AA-NNN%20-%20%5bCLIENTE%5d%20-%20Parecer%20%5bou%20Relat&#243;rio%5d%20-%20%5bDescri&#231;&#227;o%20do%20escopo%5d-1.dotx" TargetMode="External"/></Relationships>
</file>

<file path=word/theme/theme1.xml><?xml version="1.0" encoding="utf-8"?>
<a:theme xmlns:a="http://schemas.openxmlformats.org/drawingml/2006/main" name="McBenner Them">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EC5C7-FE8D-45A0-8940-5E3EE59B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20AA-NNN - [CLIENTE] - Parecer [ou Relatório] - [Descrição do escopo]-1</Template>
  <TotalTime>1790</TotalTime>
  <Pages>1</Pages>
  <Words>1506</Words>
  <Characters>8133</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Shopping do Cidadão</vt:lpstr>
      <vt:lpstr/>
    </vt:vector>
  </TitlesOfParts>
  <Manager>Luiz Carlos Benner</Manager>
  <Company>McBenner</Company>
  <LinksUpToDate>false</LinksUpToDate>
  <CharactersWithSpaces>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do Cidadão</dc:title>
  <dc:subject>Valuation abr.2012</dc:subject>
  <dc:creator>Majed Lacerda</dc:creator>
  <cp:keywords/>
  <dc:description/>
  <cp:lastModifiedBy>Faimon Coutinho</cp:lastModifiedBy>
  <cp:revision>9</cp:revision>
  <cp:lastPrinted>2018-02-26T19:01:00Z</cp:lastPrinted>
  <dcterms:created xsi:type="dcterms:W3CDTF">2018-02-22T18:22:00Z</dcterms:created>
  <dcterms:modified xsi:type="dcterms:W3CDTF">2018-02-27T18:20:00Z</dcterms:modified>
  <cp:category/>
</cp:coreProperties>
</file>