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9045" w14:textId="77777777" w:rsidR="00A26F0C" w:rsidRDefault="00A26F0C" w:rsidP="00A26F0C">
      <w:pPr>
        <w:pStyle w:val="Ttulo"/>
        <w:jc w:val="center"/>
      </w:pPr>
    </w:p>
    <w:p w14:paraId="23D4CF52" w14:textId="77777777" w:rsidR="00A26F0C" w:rsidRDefault="00A26F0C" w:rsidP="00A26F0C">
      <w:pPr>
        <w:pStyle w:val="Ttulo"/>
        <w:jc w:val="center"/>
      </w:pPr>
    </w:p>
    <w:p w14:paraId="59E18405" w14:textId="77777777" w:rsidR="00A26F0C" w:rsidRDefault="00A26F0C" w:rsidP="00A26F0C">
      <w:pPr>
        <w:pStyle w:val="Ttulo"/>
        <w:jc w:val="center"/>
      </w:pPr>
    </w:p>
    <w:p w14:paraId="00B01371" w14:textId="77777777" w:rsidR="00A26F0C" w:rsidRDefault="00A26F0C" w:rsidP="00A26F0C">
      <w:pPr>
        <w:pStyle w:val="Ttulo"/>
        <w:jc w:val="center"/>
      </w:pPr>
    </w:p>
    <w:p w14:paraId="0D039694" w14:textId="77777777" w:rsidR="00A26F0C" w:rsidRDefault="00A26F0C" w:rsidP="00A26F0C">
      <w:pPr>
        <w:pStyle w:val="Ttulo"/>
        <w:jc w:val="center"/>
      </w:pPr>
    </w:p>
    <w:p w14:paraId="6B2CA567" w14:textId="77777777" w:rsidR="00A26F0C" w:rsidRDefault="00A26F0C" w:rsidP="00A26F0C">
      <w:pPr>
        <w:pStyle w:val="Ttulo"/>
        <w:jc w:val="center"/>
      </w:pPr>
    </w:p>
    <w:p w14:paraId="1155AC6D" w14:textId="5DB45BA5" w:rsidR="00F61D14" w:rsidRDefault="00000000" w:rsidP="00A26F0C">
      <w:pPr>
        <w:pStyle w:val="Ttulo"/>
        <w:jc w:val="center"/>
      </w:pPr>
      <w:r>
        <w:t>Análise da aplicação da moderna teoria de portfólio de Markowitz sobre o mercado de criptomoedas</w:t>
      </w:r>
    </w:p>
    <w:p w14:paraId="5EE67E27" w14:textId="77777777" w:rsidR="00A26F0C" w:rsidRDefault="00A26F0C" w:rsidP="00A26F0C">
      <w:pPr>
        <w:jc w:val="right"/>
      </w:pPr>
    </w:p>
    <w:p w14:paraId="688787C8" w14:textId="77777777" w:rsidR="00A26F0C" w:rsidRDefault="00A26F0C" w:rsidP="00A26F0C">
      <w:pPr>
        <w:jc w:val="right"/>
      </w:pPr>
    </w:p>
    <w:p w14:paraId="33D08A8E" w14:textId="77777777" w:rsidR="00A26F0C" w:rsidRDefault="00A26F0C" w:rsidP="00A26F0C">
      <w:pPr>
        <w:jc w:val="right"/>
      </w:pPr>
    </w:p>
    <w:p w14:paraId="1DC60F49" w14:textId="77777777" w:rsidR="00A26F0C" w:rsidRDefault="00A26F0C" w:rsidP="00A26F0C">
      <w:pPr>
        <w:jc w:val="right"/>
      </w:pPr>
    </w:p>
    <w:p w14:paraId="4397F7E1" w14:textId="77777777" w:rsidR="00A26F0C" w:rsidRDefault="00A26F0C" w:rsidP="00A26F0C">
      <w:pPr>
        <w:jc w:val="right"/>
      </w:pPr>
    </w:p>
    <w:p w14:paraId="73AF5F5F" w14:textId="77777777" w:rsidR="00A26F0C" w:rsidRDefault="00A26F0C" w:rsidP="00A26F0C">
      <w:pPr>
        <w:jc w:val="right"/>
      </w:pPr>
    </w:p>
    <w:p w14:paraId="2BEF56A4" w14:textId="77777777" w:rsidR="00A26F0C" w:rsidRDefault="00A26F0C" w:rsidP="00A26F0C">
      <w:pPr>
        <w:jc w:val="right"/>
      </w:pPr>
    </w:p>
    <w:p w14:paraId="61BC147F" w14:textId="77777777" w:rsidR="00A26F0C" w:rsidRDefault="00A26F0C" w:rsidP="00A26F0C">
      <w:pPr>
        <w:jc w:val="right"/>
      </w:pPr>
    </w:p>
    <w:p w14:paraId="39346499" w14:textId="77777777" w:rsidR="00A26F0C" w:rsidRDefault="00A26F0C" w:rsidP="00A26F0C">
      <w:pPr>
        <w:jc w:val="right"/>
      </w:pPr>
    </w:p>
    <w:p w14:paraId="7AEA6C69" w14:textId="77777777" w:rsidR="00A26F0C" w:rsidRDefault="00A26F0C" w:rsidP="00A26F0C">
      <w:pPr>
        <w:jc w:val="right"/>
      </w:pPr>
    </w:p>
    <w:p w14:paraId="60BE9A2F" w14:textId="77777777" w:rsidR="00A26F0C" w:rsidRDefault="00A26F0C" w:rsidP="00A26F0C">
      <w:pPr>
        <w:jc w:val="right"/>
      </w:pPr>
    </w:p>
    <w:p w14:paraId="797DB676" w14:textId="77777777" w:rsidR="00A26F0C" w:rsidRDefault="00A26F0C" w:rsidP="00A26F0C">
      <w:pPr>
        <w:jc w:val="right"/>
      </w:pPr>
    </w:p>
    <w:p w14:paraId="7D63FE30" w14:textId="77777777" w:rsidR="00A26F0C" w:rsidRDefault="00A26F0C" w:rsidP="00A26F0C">
      <w:pPr>
        <w:jc w:val="right"/>
      </w:pPr>
    </w:p>
    <w:p w14:paraId="353A6966" w14:textId="77777777" w:rsidR="00A26F0C" w:rsidRDefault="00A26F0C" w:rsidP="00A26F0C">
      <w:pPr>
        <w:jc w:val="right"/>
      </w:pPr>
    </w:p>
    <w:p w14:paraId="5F6843B1" w14:textId="77777777" w:rsidR="00A26F0C" w:rsidRDefault="00A26F0C" w:rsidP="00A26F0C">
      <w:pPr>
        <w:jc w:val="right"/>
      </w:pPr>
    </w:p>
    <w:p w14:paraId="338E683D" w14:textId="77777777" w:rsidR="00A26F0C" w:rsidRDefault="00A26F0C" w:rsidP="00A26F0C">
      <w:pPr>
        <w:jc w:val="right"/>
      </w:pPr>
    </w:p>
    <w:p w14:paraId="1EC48826" w14:textId="7941B30A" w:rsidR="00F61D14" w:rsidRDefault="00000000" w:rsidP="00A26F0C">
      <w:pPr>
        <w:jc w:val="right"/>
      </w:pPr>
      <w:r>
        <w:t>Matheus Pereira Costa</w:t>
      </w:r>
    </w:p>
    <w:p w14:paraId="6DF4CBDA" w14:textId="06BDB62D" w:rsidR="00A26F0C" w:rsidRDefault="00A26F0C" w:rsidP="00A26F0C">
      <w:pPr>
        <w:jc w:val="right"/>
      </w:pPr>
      <w:r>
        <w:t>28/06/2023</w:t>
      </w:r>
    </w:p>
    <w:p w14:paraId="29D96554" w14:textId="77777777" w:rsidR="00F61D14" w:rsidRDefault="00F61D14"/>
    <w:sdt>
      <w:sdtPr>
        <w:id w:val="1832256946"/>
        <w:docPartObj>
          <w:docPartGallery w:val="Table of Contents"/>
          <w:docPartUnique/>
        </w:docPartObj>
      </w:sdtPr>
      <w:sdtContent>
        <w:p w14:paraId="65D4054F" w14:textId="77777777" w:rsidR="00F61D14" w:rsidRDefault="00000000">
          <w:r>
            <w:t>Sumário</w:t>
          </w:r>
        </w:p>
        <w:p w14:paraId="11DC8570" w14:textId="77777777" w:rsidR="00A26F0C" w:rsidRDefault="00000000">
          <w:pPr>
            <w:pStyle w:val="Sumrio1"/>
            <w:tabs>
              <w:tab w:val="right" w:pos="9061"/>
            </w:tabs>
            <w:rPr>
              <w:noProof/>
            </w:rPr>
          </w:pPr>
          <w:r>
            <w:fldChar w:fldCharType="begin"/>
          </w:r>
          <w:r>
            <w:instrText>TOC \o "1-3" \h \z \u</w:instrText>
          </w:r>
          <w:r>
            <w:fldChar w:fldCharType="separate"/>
          </w:r>
          <w:hyperlink w:anchor="_Toc138849231" w:history="1">
            <w:r w:rsidR="00A26F0C" w:rsidRPr="00ED1F08">
              <w:rPr>
                <w:rStyle w:val="Hyperlink"/>
                <w:noProof/>
              </w:rPr>
              <w:t>1. INTRODUÇÃO</w:t>
            </w:r>
            <w:r w:rsidR="00A26F0C">
              <w:rPr>
                <w:noProof/>
                <w:webHidden/>
              </w:rPr>
              <w:tab/>
            </w:r>
            <w:r w:rsidR="00A26F0C">
              <w:rPr>
                <w:noProof/>
                <w:webHidden/>
              </w:rPr>
              <w:fldChar w:fldCharType="begin"/>
            </w:r>
            <w:r w:rsidR="00A26F0C">
              <w:rPr>
                <w:noProof/>
                <w:webHidden/>
              </w:rPr>
              <w:instrText xml:space="preserve"> PAGEREF _Toc138849231 \h </w:instrText>
            </w:r>
            <w:r w:rsidR="00A26F0C">
              <w:rPr>
                <w:noProof/>
                <w:webHidden/>
              </w:rPr>
            </w:r>
            <w:r w:rsidR="00A26F0C">
              <w:rPr>
                <w:noProof/>
                <w:webHidden/>
              </w:rPr>
              <w:fldChar w:fldCharType="separate"/>
            </w:r>
            <w:r w:rsidR="00A26F0C">
              <w:rPr>
                <w:noProof/>
                <w:webHidden/>
              </w:rPr>
              <w:t>3</w:t>
            </w:r>
            <w:r w:rsidR="00A26F0C">
              <w:rPr>
                <w:noProof/>
                <w:webHidden/>
              </w:rPr>
              <w:fldChar w:fldCharType="end"/>
            </w:r>
          </w:hyperlink>
        </w:p>
        <w:p w14:paraId="53F7D614" w14:textId="77777777" w:rsidR="00A26F0C" w:rsidRDefault="00A26F0C">
          <w:pPr>
            <w:pStyle w:val="Sumrio2"/>
            <w:tabs>
              <w:tab w:val="right" w:pos="9061"/>
            </w:tabs>
            <w:rPr>
              <w:noProof/>
            </w:rPr>
          </w:pPr>
          <w:hyperlink w:anchor="_Toc138849232" w:history="1">
            <w:r w:rsidRPr="00ED1F08">
              <w:rPr>
                <w:rStyle w:val="Hyperlink"/>
                <w:noProof/>
              </w:rPr>
              <w:t>1.1 PROBLEMA DE PESQUISA</w:t>
            </w:r>
            <w:r>
              <w:rPr>
                <w:noProof/>
                <w:webHidden/>
              </w:rPr>
              <w:tab/>
            </w:r>
            <w:r>
              <w:rPr>
                <w:noProof/>
                <w:webHidden/>
              </w:rPr>
              <w:fldChar w:fldCharType="begin"/>
            </w:r>
            <w:r>
              <w:rPr>
                <w:noProof/>
                <w:webHidden/>
              </w:rPr>
              <w:instrText xml:space="preserve"> PAGEREF _Toc138849232 \h </w:instrText>
            </w:r>
            <w:r>
              <w:rPr>
                <w:noProof/>
                <w:webHidden/>
              </w:rPr>
            </w:r>
            <w:r>
              <w:rPr>
                <w:noProof/>
                <w:webHidden/>
              </w:rPr>
              <w:fldChar w:fldCharType="separate"/>
            </w:r>
            <w:r>
              <w:rPr>
                <w:noProof/>
                <w:webHidden/>
              </w:rPr>
              <w:t>3</w:t>
            </w:r>
            <w:r>
              <w:rPr>
                <w:noProof/>
                <w:webHidden/>
              </w:rPr>
              <w:fldChar w:fldCharType="end"/>
            </w:r>
          </w:hyperlink>
        </w:p>
        <w:p w14:paraId="65DCA68A" w14:textId="77777777" w:rsidR="00A26F0C" w:rsidRDefault="00A26F0C">
          <w:pPr>
            <w:pStyle w:val="Sumrio2"/>
            <w:tabs>
              <w:tab w:val="right" w:pos="9061"/>
            </w:tabs>
            <w:rPr>
              <w:noProof/>
            </w:rPr>
          </w:pPr>
          <w:hyperlink w:anchor="_Toc138849233" w:history="1">
            <w:r w:rsidRPr="00ED1F08">
              <w:rPr>
                <w:rStyle w:val="Hyperlink"/>
                <w:noProof/>
              </w:rPr>
              <w:t>1.2 OBJETIVOS</w:t>
            </w:r>
            <w:r>
              <w:rPr>
                <w:noProof/>
                <w:webHidden/>
              </w:rPr>
              <w:tab/>
            </w:r>
            <w:r>
              <w:rPr>
                <w:noProof/>
                <w:webHidden/>
              </w:rPr>
              <w:fldChar w:fldCharType="begin"/>
            </w:r>
            <w:r>
              <w:rPr>
                <w:noProof/>
                <w:webHidden/>
              </w:rPr>
              <w:instrText xml:space="preserve"> PAGEREF _Toc138849233 \h </w:instrText>
            </w:r>
            <w:r>
              <w:rPr>
                <w:noProof/>
                <w:webHidden/>
              </w:rPr>
            </w:r>
            <w:r>
              <w:rPr>
                <w:noProof/>
                <w:webHidden/>
              </w:rPr>
              <w:fldChar w:fldCharType="separate"/>
            </w:r>
            <w:r>
              <w:rPr>
                <w:noProof/>
                <w:webHidden/>
              </w:rPr>
              <w:t>3</w:t>
            </w:r>
            <w:r>
              <w:rPr>
                <w:noProof/>
                <w:webHidden/>
              </w:rPr>
              <w:fldChar w:fldCharType="end"/>
            </w:r>
          </w:hyperlink>
        </w:p>
        <w:p w14:paraId="5CEDDDD6" w14:textId="77777777" w:rsidR="00A26F0C" w:rsidRDefault="00A26F0C">
          <w:pPr>
            <w:pStyle w:val="Sumrio3"/>
            <w:tabs>
              <w:tab w:val="right" w:pos="9061"/>
            </w:tabs>
            <w:rPr>
              <w:noProof/>
            </w:rPr>
          </w:pPr>
          <w:hyperlink w:anchor="_Toc138849234" w:history="1">
            <w:r w:rsidRPr="00ED1F08">
              <w:rPr>
                <w:rStyle w:val="Hyperlink"/>
                <w:noProof/>
              </w:rPr>
              <w:t>1.2.1 GERAL</w:t>
            </w:r>
            <w:r>
              <w:rPr>
                <w:noProof/>
                <w:webHidden/>
              </w:rPr>
              <w:tab/>
            </w:r>
            <w:r>
              <w:rPr>
                <w:noProof/>
                <w:webHidden/>
              </w:rPr>
              <w:fldChar w:fldCharType="begin"/>
            </w:r>
            <w:r>
              <w:rPr>
                <w:noProof/>
                <w:webHidden/>
              </w:rPr>
              <w:instrText xml:space="preserve"> PAGEREF _Toc138849234 \h </w:instrText>
            </w:r>
            <w:r>
              <w:rPr>
                <w:noProof/>
                <w:webHidden/>
              </w:rPr>
            </w:r>
            <w:r>
              <w:rPr>
                <w:noProof/>
                <w:webHidden/>
              </w:rPr>
              <w:fldChar w:fldCharType="separate"/>
            </w:r>
            <w:r>
              <w:rPr>
                <w:noProof/>
                <w:webHidden/>
              </w:rPr>
              <w:t>3</w:t>
            </w:r>
            <w:r>
              <w:rPr>
                <w:noProof/>
                <w:webHidden/>
              </w:rPr>
              <w:fldChar w:fldCharType="end"/>
            </w:r>
          </w:hyperlink>
        </w:p>
        <w:p w14:paraId="2C64558D" w14:textId="77777777" w:rsidR="00A26F0C" w:rsidRDefault="00A26F0C">
          <w:pPr>
            <w:pStyle w:val="Sumrio3"/>
            <w:tabs>
              <w:tab w:val="right" w:pos="9061"/>
            </w:tabs>
            <w:rPr>
              <w:noProof/>
            </w:rPr>
          </w:pPr>
          <w:hyperlink w:anchor="_Toc138849235" w:history="1">
            <w:r w:rsidRPr="00ED1F08">
              <w:rPr>
                <w:rStyle w:val="Hyperlink"/>
                <w:noProof/>
              </w:rPr>
              <w:t>1.2.2 ESPECÍFICOS</w:t>
            </w:r>
            <w:r>
              <w:rPr>
                <w:noProof/>
                <w:webHidden/>
              </w:rPr>
              <w:tab/>
            </w:r>
            <w:r>
              <w:rPr>
                <w:noProof/>
                <w:webHidden/>
              </w:rPr>
              <w:fldChar w:fldCharType="begin"/>
            </w:r>
            <w:r>
              <w:rPr>
                <w:noProof/>
                <w:webHidden/>
              </w:rPr>
              <w:instrText xml:space="preserve"> PAGEREF _Toc138849235 \h </w:instrText>
            </w:r>
            <w:r>
              <w:rPr>
                <w:noProof/>
                <w:webHidden/>
              </w:rPr>
            </w:r>
            <w:r>
              <w:rPr>
                <w:noProof/>
                <w:webHidden/>
              </w:rPr>
              <w:fldChar w:fldCharType="separate"/>
            </w:r>
            <w:r>
              <w:rPr>
                <w:noProof/>
                <w:webHidden/>
              </w:rPr>
              <w:t>3</w:t>
            </w:r>
            <w:r>
              <w:rPr>
                <w:noProof/>
                <w:webHidden/>
              </w:rPr>
              <w:fldChar w:fldCharType="end"/>
            </w:r>
          </w:hyperlink>
        </w:p>
        <w:p w14:paraId="2032D0E6" w14:textId="77777777" w:rsidR="00A26F0C" w:rsidRDefault="00A26F0C">
          <w:pPr>
            <w:pStyle w:val="Sumrio2"/>
            <w:tabs>
              <w:tab w:val="right" w:pos="9061"/>
            </w:tabs>
            <w:rPr>
              <w:noProof/>
            </w:rPr>
          </w:pPr>
          <w:hyperlink w:anchor="_Toc138849236" w:history="1">
            <w:r w:rsidRPr="00ED1F08">
              <w:rPr>
                <w:rStyle w:val="Hyperlink"/>
                <w:noProof/>
              </w:rPr>
              <w:t>1.3 METODOLOGIA</w:t>
            </w:r>
            <w:r>
              <w:rPr>
                <w:noProof/>
                <w:webHidden/>
              </w:rPr>
              <w:tab/>
            </w:r>
            <w:r>
              <w:rPr>
                <w:noProof/>
                <w:webHidden/>
              </w:rPr>
              <w:fldChar w:fldCharType="begin"/>
            </w:r>
            <w:r>
              <w:rPr>
                <w:noProof/>
                <w:webHidden/>
              </w:rPr>
              <w:instrText xml:space="preserve"> PAGEREF _Toc138849236 \h </w:instrText>
            </w:r>
            <w:r>
              <w:rPr>
                <w:noProof/>
                <w:webHidden/>
              </w:rPr>
            </w:r>
            <w:r>
              <w:rPr>
                <w:noProof/>
                <w:webHidden/>
              </w:rPr>
              <w:fldChar w:fldCharType="separate"/>
            </w:r>
            <w:r>
              <w:rPr>
                <w:noProof/>
                <w:webHidden/>
              </w:rPr>
              <w:t>3</w:t>
            </w:r>
            <w:r>
              <w:rPr>
                <w:noProof/>
                <w:webHidden/>
              </w:rPr>
              <w:fldChar w:fldCharType="end"/>
            </w:r>
          </w:hyperlink>
        </w:p>
        <w:p w14:paraId="5884D6C1" w14:textId="77777777" w:rsidR="00A26F0C" w:rsidRDefault="00A26F0C">
          <w:pPr>
            <w:pStyle w:val="Sumrio2"/>
            <w:tabs>
              <w:tab w:val="right" w:pos="9061"/>
            </w:tabs>
            <w:rPr>
              <w:noProof/>
            </w:rPr>
          </w:pPr>
          <w:hyperlink w:anchor="_Toc138849237" w:history="1">
            <w:r w:rsidRPr="00ED1F08">
              <w:rPr>
                <w:rStyle w:val="Hyperlink"/>
                <w:noProof/>
              </w:rPr>
              <w:t>1.4 REVISÃO SOBRE AS CRIPTOMOEDAS UTILIZADAS</w:t>
            </w:r>
            <w:r>
              <w:rPr>
                <w:noProof/>
                <w:webHidden/>
              </w:rPr>
              <w:tab/>
            </w:r>
            <w:r>
              <w:rPr>
                <w:noProof/>
                <w:webHidden/>
              </w:rPr>
              <w:fldChar w:fldCharType="begin"/>
            </w:r>
            <w:r>
              <w:rPr>
                <w:noProof/>
                <w:webHidden/>
              </w:rPr>
              <w:instrText xml:space="preserve"> PAGEREF _Toc138849237 \h </w:instrText>
            </w:r>
            <w:r>
              <w:rPr>
                <w:noProof/>
                <w:webHidden/>
              </w:rPr>
            </w:r>
            <w:r>
              <w:rPr>
                <w:noProof/>
                <w:webHidden/>
              </w:rPr>
              <w:fldChar w:fldCharType="separate"/>
            </w:r>
            <w:r>
              <w:rPr>
                <w:noProof/>
                <w:webHidden/>
              </w:rPr>
              <w:t>6</w:t>
            </w:r>
            <w:r>
              <w:rPr>
                <w:noProof/>
                <w:webHidden/>
              </w:rPr>
              <w:fldChar w:fldCharType="end"/>
            </w:r>
          </w:hyperlink>
        </w:p>
        <w:p w14:paraId="7B2F83B9" w14:textId="77777777" w:rsidR="00A26F0C" w:rsidRDefault="00A26F0C">
          <w:pPr>
            <w:pStyle w:val="Sumrio1"/>
            <w:tabs>
              <w:tab w:val="right" w:pos="9061"/>
            </w:tabs>
            <w:rPr>
              <w:noProof/>
            </w:rPr>
          </w:pPr>
          <w:hyperlink w:anchor="_Toc138849238" w:history="1">
            <w:r w:rsidRPr="00ED1F08">
              <w:rPr>
                <w:rStyle w:val="Hyperlink"/>
                <w:noProof/>
              </w:rPr>
              <w:t>2. REVISÂO DE LITERATURA</w:t>
            </w:r>
            <w:r>
              <w:rPr>
                <w:noProof/>
                <w:webHidden/>
              </w:rPr>
              <w:tab/>
            </w:r>
            <w:r>
              <w:rPr>
                <w:noProof/>
                <w:webHidden/>
              </w:rPr>
              <w:fldChar w:fldCharType="begin"/>
            </w:r>
            <w:r>
              <w:rPr>
                <w:noProof/>
                <w:webHidden/>
              </w:rPr>
              <w:instrText xml:space="preserve"> PAGEREF _Toc138849238 \h </w:instrText>
            </w:r>
            <w:r>
              <w:rPr>
                <w:noProof/>
                <w:webHidden/>
              </w:rPr>
            </w:r>
            <w:r>
              <w:rPr>
                <w:noProof/>
                <w:webHidden/>
              </w:rPr>
              <w:fldChar w:fldCharType="separate"/>
            </w:r>
            <w:r>
              <w:rPr>
                <w:noProof/>
                <w:webHidden/>
              </w:rPr>
              <w:t>8</w:t>
            </w:r>
            <w:r>
              <w:rPr>
                <w:noProof/>
                <w:webHidden/>
              </w:rPr>
              <w:fldChar w:fldCharType="end"/>
            </w:r>
          </w:hyperlink>
        </w:p>
        <w:p w14:paraId="68DD59B3" w14:textId="77777777" w:rsidR="00A26F0C" w:rsidRDefault="00A26F0C">
          <w:pPr>
            <w:pStyle w:val="Sumrio2"/>
            <w:tabs>
              <w:tab w:val="right" w:pos="9061"/>
            </w:tabs>
            <w:rPr>
              <w:noProof/>
            </w:rPr>
          </w:pPr>
          <w:hyperlink w:anchor="_Toc138849239" w:history="1">
            <w:r w:rsidRPr="00ED1F08">
              <w:rPr>
                <w:rStyle w:val="Hyperlink"/>
                <w:noProof/>
              </w:rPr>
              <w:t>2.1 CRIPTOMOEDA</w:t>
            </w:r>
            <w:r>
              <w:rPr>
                <w:noProof/>
                <w:webHidden/>
              </w:rPr>
              <w:tab/>
            </w:r>
            <w:r>
              <w:rPr>
                <w:noProof/>
                <w:webHidden/>
              </w:rPr>
              <w:fldChar w:fldCharType="begin"/>
            </w:r>
            <w:r>
              <w:rPr>
                <w:noProof/>
                <w:webHidden/>
              </w:rPr>
              <w:instrText xml:space="preserve"> PAGEREF _Toc138849239 \h </w:instrText>
            </w:r>
            <w:r>
              <w:rPr>
                <w:noProof/>
                <w:webHidden/>
              </w:rPr>
            </w:r>
            <w:r>
              <w:rPr>
                <w:noProof/>
                <w:webHidden/>
              </w:rPr>
              <w:fldChar w:fldCharType="separate"/>
            </w:r>
            <w:r>
              <w:rPr>
                <w:noProof/>
                <w:webHidden/>
              </w:rPr>
              <w:t>8</w:t>
            </w:r>
            <w:r>
              <w:rPr>
                <w:noProof/>
                <w:webHidden/>
              </w:rPr>
              <w:fldChar w:fldCharType="end"/>
            </w:r>
          </w:hyperlink>
        </w:p>
        <w:p w14:paraId="0EC70DDC" w14:textId="77777777" w:rsidR="00A26F0C" w:rsidRDefault="00A26F0C">
          <w:pPr>
            <w:pStyle w:val="Sumrio2"/>
            <w:tabs>
              <w:tab w:val="right" w:pos="9061"/>
            </w:tabs>
            <w:rPr>
              <w:noProof/>
            </w:rPr>
          </w:pPr>
          <w:hyperlink w:anchor="_Toc138849240" w:history="1">
            <w:r w:rsidRPr="00ED1F08">
              <w:rPr>
                <w:rStyle w:val="Hyperlink"/>
                <w:noProof/>
              </w:rPr>
              <w:t>2.2 MOEDA</w:t>
            </w:r>
            <w:r>
              <w:rPr>
                <w:noProof/>
                <w:webHidden/>
              </w:rPr>
              <w:tab/>
            </w:r>
            <w:r>
              <w:rPr>
                <w:noProof/>
                <w:webHidden/>
              </w:rPr>
              <w:fldChar w:fldCharType="begin"/>
            </w:r>
            <w:r>
              <w:rPr>
                <w:noProof/>
                <w:webHidden/>
              </w:rPr>
              <w:instrText xml:space="preserve"> PAGEREF _Toc138849240 \h </w:instrText>
            </w:r>
            <w:r>
              <w:rPr>
                <w:noProof/>
                <w:webHidden/>
              </w:rPr>
            </w:r>
            <w:r>
              <w:rPr>
                <w:noProof/>
                <w:webHidden/>
              </w:rPr>
              <w:fldChar w:fldCharType="separate"/>
            </w:r>
            <w:r>
              <w:rPr>
                <w:noProof/>
                <w:webHidden/>
              </w:rPr>
              <w:t>11</w:t>
            </w:r>
            <w:r>
              <w:rPr>
                <w:noProof/>
                <w:webHidden/>
              </w:rPr>
              <w:fldChar w:fldCharType="end"/>
            </w:r>
          </w:hyperlink>
        </w:p>
        <w:p w14:paraId="056B5EA2" w14:textId="77777777" w:rsidR="00A26F0C" w:rsidRDefault="00A26F0C">
          <w:pPr>
            <w:pStyle w:val="Sumrio2"/>
            <w:tabs>
              <w:tab w:val="right" w:pos="9061"/>
            </w:tabs>
            <w:rPr>
              <w:noProof/>
            </w:rPr>
          </w:pPr>
          <w:hyperlink w:anchor="_Toc138849241" w:history="1">
            <w:r w:rsidRPr="00ED1F08">
              <w:rPr>
                <w:rStyle w:val="Hyperlink"/>
                <w:noProof/>
              </w:rPr>
              <w:t>2.3 REGULAÇÃO</w:t>
            </w:r>
            <w:r>
              <w:rPr>
                <w:noProof/>
                <w:webHidden/>
              </w:rPr>
              <w:tab/>
            </w:r>
            <w:r>
              <w:rPr>
                <w:noProof/>
                <w:webHidden/>
              </w:rPr>
              <w:fldChar w:fldCharType="begin"/>
            </w:r>
            <w:r>
              <w:rPr>
                <w:noProof/>
                <w:webHidden/>
              </w:rPr>
              <w:instrText xml:space="preserve"> PAGEREF _Toc138849241 \h </w:instrText>
            </w:r>
            <w:r>
              <w:rPr>
                <w:noProof/>
                <w:webHidden/>
              </w:rPr>
            </w:r>
            <w:r>
              <w:rPr>
                <w:noProof/>
                <w:webHidden/>
              </w:rPr>
              <w:fldChar w:fldCharType="separate"/>
            </w:r>
            <w:r>
              <w:rPr>
                <w:noProof/>
                <w:webHidden/>
              </w:rPr>
              <w:t>12</w:t>
            </w:r>
            <w:r>
              <w:rPr>
                <w:noProof/>
                <w:webHidden/>
              </w:rPr>
              <w:fldChar w:fldCharType="end"/>
            </w:r>
          </w:hyperlink>
        </w:p>
        <w:p w14:paraId="031A18B0" w14:textId="77777777" w:rsidR="00A26F0C" w:rsidRDefault="00A26F0C">
          <w:pPr>
            <w:pStyle w:val="Sumrio2"/>
            <w:tabs>
              <w:tab w:val="right" w:pos="9061"/>
            </w:tabs>
            <w:rPr>
              <w:noProof/>
            </w:rPr>
          </w:pPr>
          <w:hyperlink w:anchor="_Toc138849242" w:history="1">
            <w:r w:rsidRPr="00ED1F08">
              <w:rPr>
                <w:rStyle w:val="Hyperlink"/>
                <w:noProof/>
              </w:rPr>
              <w:t>2.4 MARKOWITZ</w:t>
            </w:r>
            <w:r>
              <w:rPr>
                <w:noProof/>
                <w:webHidden/>
              </w:rPr>
              <w:tab/>
            </w:r>
            <w:r>
              <w:rPr>
                <w:noProof/>
                <w:webHidden/>
              </w:rPr>
              <w:fldChar w:fldCharType="begin"/>
            </w:r>
            <w:r>
              <w:rPr>
                <w:noProof/>
                <w:webHidden/>
              </w:rPr>
              <w:instrText xml:space="preserve"> PAGEREF _Toc138849242 \h </w:instrText>
            </w:r>
            <w:r>
              <w:rPr>
                <w:noProof/>
                <w:webHidden/>
              </w:rPr>
            </w:r>
            <w:r>
              <w:rPr>
                <w:noProof/>
                <w:webHidden/>
              </w:rPr>
              <w:fldChar w:fldCharType="separate"/>
            </w:r>
            <w:r>
              <w:rPr>
                <w:noProof/>
                <w:webHidden/>
              </w:rPr>
              <w:t>13</w:t>
            </w:r>
            <w:r>
              <w:rPr>
                <w:noProof/>
                <w:webHidden/>
              </w:rPr>
              <w:fldChar w:fldCharType="end"/>
            </w:r>
          </w:hyperlink>
        </w:p>
        <w:p w14:paraId="1B31D562" w14:textId="77777777" w:rsidR="00A26F0C" w:rsidRDefault="00A26F0C">
          <w:pPr>
            <w:pStyle w:val="Sumrio1"/>
            <w:tabs>
              <w:tab w:val="right" w:pos="9061"/>
            </w:tabs>
            <w:rPr>
              <w:noProof/>
            </w:rPr>
          </w:pPr>
          <w:hyperlink w:anchor="_Toc138849243" w:history="1">
            <w:r w:rsidRPr="00ED1F08">
              <w:rPr>
                <w:rStyle w:val="Hyperlink"/>
                <w:noProof/>
              </w:rPr>
              <w:t>3. FORMULAS MATEMATICAS</w:t>
            </w:r>
            <w:r>
              <w:rPr>
                <w:noProof/>
                <w:webHidden/>
              </w:rPr>
              <w:tab/>
            </w:r>
            <w:r>
              <w:rPr>
                <w:noProof/>
                <w:webHidden/>
              </w:rPr>
              <w:fldChar w:fldCharType="begin"/>
            </w:r>
            <w:r>
              <w:rPr>
                <w:noProof/>
                <w:webHidden/>
              </w:rPr>
              <w:instrText xml:space="preserve"> PAGEREF _Toc138849243 \h </w:instrText>
            </w:r>
            <w:r>
              <w:rPr>
                <w:noProof/>
                <w:webHidden/>
              </w:rPr>
            </w:r>
            <w:r>
              <w:rPr>
                <w:noProof/>
                <w:webHidden/>
              </w:rPr>
              <w:fldChar w:fldCharType="separate"/>
            </w:r>
            <w:r>
              <w:rPr>
                <w:noProof/>
                <w:webHidden/>
              </w:rPr>
              <w:t>16</w:t>
            </w:r>
            <w:r>
              <w:rPr>
                <w:noProof/>
                <w:webHidden/>
              </w:rPr>
              <w:fldChar w:fldCharType="end"/>
            </w:r>
          </w:hyperlink>
        </w:p>
        <w:p w14:paraId="61D3C1FB" w14:textId="77777777" w:rsidR="00A26F0C" w:rsidRDefault="00A26F0C">
          <w:pPr>
            <w:pStyle w:val="Sumrio1"/>
            <w:tabs>
              <w:tab w:val="right" w:pos="9061"/>
            </w:tabs>
            <w:rPr>
              <w:noProof/>
            </w:rPr>
          </w:pPr>
          <w:hyperlink w:anchor="_Toc138849244" w:history="1">
            <w:r w:rsidRPr="00ED1F08">
              <w:rPr>
                <w:rStyle w:val="Hyperlink"/>
                <w:noProof/>
              </w:rPr>
              <w:t>4. RESULTADOS</w:t>
            </w:r>
            <w:r>
              <w:rPr>
                <w:noProof/>
                <w:webHidden/>
              </w:rPr>
              <w:tab/>
            </w:r>
            <w:r>
              <w:rPr>
                <w:noProof/>
                <w:webHidden/>
              </w:rPr>
              <w:fldChar w:fldCharType="begin"/>
            </w:r>
            <w:r>
              <w:rPr>
                <w:noProof/>
                <w:webHidden/>
              </w:rPr>
              <w:instrText xml:space="preserve"> PAGEREF _Toc138849244 \h </w:instrText>
            </w:r>
            <w:r>
              <w:rPr>
                <w:noProof/>
                <w:webHidden/>
              </w:rPr>
            </w:r>
            <w:r>
              <w:rPr>
                <w:noProof/>
                <w:webHidden/>
              </w:rPr>
              <w:fldChar w:fldCharType="separate"/>
            </w:r>
            <w:r>
              <w:rPr>
                <w:noProof/>
                <w:webHidden/>
              </w:rPr>
              <w:t>17</w:t>
            </w:r>
            <w:r>
              <w:rPr>
                <w:noProof/>
                <w:webHidden/>
              </w:rPr>
              <w:fldChar w:fldCharType="end"/>
            </w:r>
          </w:hyperlink>
        </w:p>
        <w:p w14:paraId="13C59F91" w14:textId="77777777" w:rsidR="00A26F0C" w:rsidRDefault="00A26F0C">
          <w:pPr>
            <w:pStyle w:val="Sumrio1"/>
            <w:tabs>
              <w:tab w:val="right" w:pos="9061"/>
            </w:tabs>
            <w:rPr>
              <w:noProof/>
            </w:rPr>
          </w:pPr>
          <w:hyperlink w:anchor="_Toc138849245" w:history="1">
            <w:r w:rsidRPr="00ED1F08">
              <w:rPr>
                <w:rStyle w:val="Hyperlink"/>
                <w:noProof/>
              </w:rPr>
              <w:t>5. CONCLUSÂO</w:t>
            </w:r>
            <w:r>
              <w:rPr>
                <w:noProof/>
                <w:webHidden/>
              </w:rPr>
              <w:tab/>
            </w:r>
            <w:r>
              <w:rPr>
                <w:noProof/>
                <w:webHidden/>
              </w:rPr>
              <w:fldChar w:fldCharType="begin"/>
            </w:r>
            <w:r>
              <w:rPr>
                <w:noProof/>
                <w:webHidden/>
              </w:rPr>
              <w:instrText xml:space="preserve"> PAGEREF _Toc138849245 \h </w:instrText>
            </w:r>
            <w:r>
              <w:rPr>
                <w:noProof/>
                <w:webHidden/>
              </w:rPr>
            </w:r>
            <w:r>
              <w:rPr>
                <w:noProof/>
                <w:webHidden/>
              </w:rPr>
              <w:fldChar w:fldCharType="separate"/>
            </w:r>
            <w:r>
              <w:rPr>
                <w:noProof/>
                <w:webHidden/>
              </w:rPr>
              <w:t>24</w:t>
            </w:r>
            <w:r>
              <w:rPr>
                <w:noProof/>
                <w:webHidden/>
              </w:rPr>
              <w:fldChar w:fldCharType="end"/>
            </w:r>
          </w:hyperlink>
        </w:p>
        <w:p w14:paraId="1F8727F0" w14:textId="77777777" w:rsidR="00A26F0C" w:rsidRDefault="00A26F0C">
          <w:pPr>
            <w:pStyle w:val="Sumrio1"/>
            <w:tabs>
              <w:tab w:val="right" w:pos="9061"/>
            </w:tabs>
            <w:rPr>
              <w:noProof/>
            </w:rPr>
          </w:pPr>
          <w:hyperlink w:anchor="_Toc138849246" w:history="1">
            <w:r w:rsidRPr="00ED1F08">
              <w:rPr>
                <w:rStyle w:val="Hyperlink"/>
                <w:noProof/>
              </w:rPr>
              <w:t>6. BIBLIOGRAFIA</w:t>
            </w:r>
            <w:r>
              <w:rPr>
                <w:noProof/>
                <w:webHidden/>
              </w:rPr>
              <w:tab/>
            </w:r>
            <w:r>
              <w:rPr>
                <w:noProof/>
                <w:webHidden/>
              </w:rPr>
              <w:fldChar w:fldCharType="begin"/>
            </w:r>
            <w:r>
              <w:rPr>
                <w:noProof/>
                <w:webHidden/>
              </w:rPr>
              <w:instrText xml:space="preserve"> PAGEREF _Toc138849246 \h </w:instrText>
            </w:r>
            <w:r>
              <w:rPr>
                <w:noProof/>
                <w:webHidden/>
              </w:rPr>
            </w:r>
            <w:r>
              <w:rPr>
                <w:noProof/>
                <w:webHidden/>
              </w:rPr>
              <w:fldChar w:fldCharType="separate"/>
            </w:r>
            <w:r>
              <w:rPr>
                <w:noProof/>
                <w:webHidden/>
              </w:rPr>
              <w:t>27</w:t>
            </w:r>
            <w:r>
              <w:rPr>
                <w:noProof/>
                <w:webHidden/>
              </w:rPr>
              <w:fldChar w:fldCharType="end"/>
            </w:r>
          </w:hyperlink>
        </w:p>
        <w:p w14:paraId="1F13E6C0" w14:textId="77777777" w:rsidR="00F61D14" w:rsidRDefault="00000000">
          <w:r>
            <w:fldChar w:fldCharType="end"/>
          </w:r>
        </w:p>
      </w:sdtContent>
    </w:sdt>
    <w:p w14:paraId="76E473E0" w14:textId="77777777" w:rsidR="00A26F0C" w:rsidRDefault="00A26F0C">
      <w:pPr>
        <w:tabs>
          <w:tab w:val="clear" w:pos="709"/>
        </w:tabs>
        <w:spacing w:after="160" w:line="259" w:lineRule="auto"/>
        <w:ind w:firstLine="0"/>
        <w:jc w:val="left"/>
      </w:pPr>
      <w:r>
        <w:br w:type="page"/>
      </w:r>
    </w:p>
    <w:p w14:paraId="59880EF1" w14:textId="3702863C" w:rsidR="00F61D14" w:rsidRDefault="00000000" w:rsidP="00E73D5F">
      <w:pPr>
        <w:jc w:val="center"/>
        <w:rPr>
          <w:b/>
          <w:bCs/>
          <w:sz w:val="32"/>
          <w:szCs w:val="28"/>
        </w:rPr>
      </w:pPr>
      <w:r w:rsidRPr="00A26F0C">
        <w:rPr>
          <w:b/>
          <w:bCs/>
          <w:sz w:val="32"/>
          <w:szCs w:val="28"/>
        </w:rPr>
        <w:lastRenderedPageBreak/>
        <w:t>Resumo</w:t>
      </w:r>
    </w:p>
    <w:p w14:paraId="3257C8D8" w14:textId="77777777" w:rsidR="00A26F0C" w:rsidRPr="00A26F0C" w:rsidRDefault="00A26F0C">
      <w:pPr>
        <w:rPr>
          <w:b/>
          <w:bCs/>
          <w:sz w:val="32"/>
          <w:szCs w:val="28"/>
        </w:rPr>
      </w:pPr>
    </w:p>
    <w:p w14:paraId="53B2206C" w14:textId="77777777" w:rsidR="00F61D14" w:rsidRDefault="00000000">
      <w:r>
        <w:t>Contexto: O mercado de criptomoeda tem se maturado como uma forte alternativa ao mercado de ações convencionais, transformando assim novos modelos de negócios e formas de realizar transações. Lacuna: No entanto, por ser algo recente ainda há poucos estudos utilizando a moderna teoria de portfólio de Markowitz aplicado a este setor. Proposta: Devido à alta instabilidade deste mercado, o corrente estudo tem por desejo em verificar a aplicação da moderna teoria de portfólio de Markowitz sobre ele. Metodologia: Por isso essa pesquisa se caracteriza como uma pesquisa exploratória-quantitativa que usará como abordagem de revisão bibliográfica e análise de documentos. Resultados:</w:t>
      </w:r>
    </w:p>
    <w:p w14:paraId="7392A626" w14:textId="77777777" w:rsidR="00F61D14" w:rsidRDefault="00000000">
      <w:pPr>
        <w:pStyle w:val="Ttulo1"/>
      </w:pPr>
      <w:bookmarkStart w:id="0" w:name="sec-introducao"/>
      <w:bookmarkStart w:id="1" w:name="_Toc138849231"/>
      <w:r>
        <w:lastRenderedPageBreak/>
        <w:t>1. INTRODUÇÃO</w:t>
      </w:r>
      <w:bookmarkEnd w:id="1"/>
    </w:p>
    <w:p w14:paraId="5BFCF49E" w14:textId="77777777" w:rsidR="00F61D14" w:rsidRDefault="00000000">
      <w:pPr>
        <w:pStyle w:val="Ttulo2"/>
      </w:pPr>
      <w:bookmarkStart w:id="2" w:name="sec-problemaPesquisa"/>
      <w:bookmarkStart w:id="3" w:name="_Toc138849232"/>
      <w:r>
        <w:t>1.1 PROBLEMA DE PESQUISA</w:t>
      </w:r>
      <w:bookmarkEnd w:id="3"/>
    </w:p>
    <w:p w14:paraId="12413222" w14:textId="77777777" w:rsidR="00F61D14" w:rsidRDefault="00000000">
      <w:r>
        <w:t>Analisar se a volatilidade do mercado de criptomoedas afeta diretamente na utilização da moderna teoria de portfólio.</w:t>
      </w:r>
    </w:p>
    <w:p w14:paraId="6A2D08EF" w14:textId="77777777" w:rsidR="00F61D14" w:rsidRDefault="00000000">
      <w:pPr>
        <w:pStyle w:val="Ttulo2"/>
      </w:pPr>
      <w:bookmarkStart w:id="4" w:name="sec-objetivos"/>
      <w:bookmarkStart w:id="5" w:name="_Toc138849233"/>
      <w:bookmarkEnd w:id="2"/>
      <w:r>
        <w:t>1.2 OBJETIVOS</w:t>
      </w:r>
      <w:bookmarkEnd w:id="5"/>
    </w:p>
    <w:p w14:paraId="5CBC96B5" w14:textId="77777777" w:rsidR="00F61D14" w:rsidRDefault="00000000">
      <w:pPr>
        <w:pStyle w:val="Ttulo3"/>
      </w:pPr>
      <w:bookmarkStart w:id="6" w:name="sec-objetivos-Geral"/>
      <w:bookmarkStart w:id="7" w:name="_Toc138849234"/>
      <w:r>
        <w:t>1.2.1 GERAL</w:t>
      </w:r>
      <w:bookmarkEnd w:id="7"/>
    </w:p>
    <w:p w14:paraId="49EE8E72" w14:textId="77777777" w:rsidR="00F61D14" w:rsidRDefault="00000000">
      <w:r>
        <w:t>Verificar a aplicação da moderna teoria de portfólio sobre o mercado de criptomoedas.</w:t>
      </w:r>
    </w:p>
    <w:p w14:paraId="5FDB8C72" w14:textId="77777777" w:rsidR="00F61D14" w:rsidRDefault="00000000">
      <w:pPr>
        <w:pStyle w:val="Ttulo3"/>
      </w:pPr>
      <w:bookmarkStart w:id="8" w:name="sec-objetivos-Especifico"/>
      <w:bookmarkStart w:id="9" w:name="_Toc138849235"/>
      <w:bookmarkEnd w:id="6"/>
      <w:r>
        <w:t>1.2.2 ESPECÍFICOS</w:t>
      </w:r>
      <w:bookmarkEnd w:id="9"/>
    </w:p>
    <w:p w14:paraId="04A7D3E0" w14:textId="77777777" w:rsidR="00F61D14" w:rsidRDefault="00000000">
      <w:pPr>
        <w:numPr>
          <w:ilvl w:val="0"/>
          <w:numId w:val="11"/>
        </w:numPr>
      </w:pPr>
      <w:r>
        <w:t>Conceituar criptomoedas como ativos financeiros.</w:t>
      </w:r>
    </w:p>
    <w:p w14:paraId="3577DF6A" w14:textId="77777777" w:rsidR="00F61D14" w:rsidRDefault="00000000">
      <w:pPr>
        <w:numPr>
          <w:ilvl w:val="0"/>
          <w:numId w:val="11"/>
        </w:numPr>
      </w:pPr>
      <w:r>
        <w:t>Diferenciar o mercado criptoativo do mercado de renda variável.</w:t>
      </w:r>
    </w:p>
    <w:p w14:paraId="52C2B156" w14:textId="77777777" w:rsidR="00F61D14" w:rsidRDefault="00000000">
      <w:pPr>
        <w:numPr>
          <w:ilvl w:val="0"/>
          <w:numId w:val="11"/>
        </w:numPr>
      </w:pPr>
      <w:r>
        <w:t>Analisar os impactos das regulações desse setor no Brasil.</w:t>
      </w:r>
    </w:p>
    <w:p w14:paraId="121A0331" w14:textId="77777777" w:rsidR="00F61D14" w:rsidRDefault="00000000">
      <w:pPr>
        <w:numPr>
          <w:ilvl w:val="0"/>
          <w:numId w:val="11"/>
        </w:numPr>
      </w:pPr>
      <w:r>
        <w:t>Comparar o resultado da utilização do método contra uma seleção de portifólio igualmente distribuído.</w:t>
      </w:r>
    </w:p>
    <w:p w14:paraId="0AF92534" w14:textId="77777777" w:rsidR="00F61D14" w:rsidRDefault="00000000">
      <w:pPr>
        <w:pStyle w:val="Ttulo2"/>
      </w:pPr>
      <w:bookmarkStart w:id="10" w:name="sec-metodologia"/>
      <w:bookmarkStart w:id="11" w:name="_Toc138849236"/>
      <w:bookmarkEnd w:id="4"/>
      <w:bookmarkEnd w:id="8"/>
      <w:r>
        <w:t>1.3 METODOLOGIA</w:t>
      </w:r>
      <w:bookmarkEnd w:id="11"/>
    </w:p>
    <w:p w14:paraId="1314EA6D" w14:textId="77777777" w:rsidR="00F61D14" w:rsidRDefault="00000000">
      <w:r>
        <w:t>Esse trabalho teve por objetivo verificar a aplicabilidade da moderna teoria de portfólio de Markowitz no mercado de criptomoedas.</w:t>
      </w:r>
    </w:p>
    <w:p w14:paraId="2472035C" w14:textId="77777777" w:rsidR="00F61D14" w:rsidRDefault="00000000">
      <w:r>
        <w:t>Portanto esta pesquisa se classifica como objetivo exploratória, com a abordagem quantitativa, possuindo natureza básica e utilizando o método dedutivo.</w:t>
      </w:r>
    </w:p>
    <w:p w14:paraId="44F796E5" w14:textId="77777777" w:rsidR="00F61D14" w:rsidRDefault="00000000">
      <w:r>
        <w:lastRenderedPageBreak/>
        <w:t>A revisão bibliográfica foi realizada sobre uma seleção de artigos disponíveis nas plataformas: Periódicos CAPES, Scopus e Google Acadêmico. No qual atenderam aos seguintes critérios de busca: Markowitz, Portfolio Optimization, otimização de portfólio, Cryptocurrency, Criptomoeda, Currency, Moeda, Regulation, Regulação, Scams, Golpes. os idiomas de pesquisa foram limitados a Português e Inglês. Também foi limitado as pesquisas entre o período de 2018 até 2023.</w:t>
      </w:r>
    </w:p>
    <w:p w14:paraId="6964AB0D" w14:textId="77777777" w:rsidR="00F61D14" w:rsidRDefault="00000000">
      <w:r>
        <w:t>Foram utilizados como fonte para a realização dos códigos em R, o livro (</w:t>
      </w:r>
      <w:hyperlink w:anchor="ref-regenstein2018">
        <w:r>
          <w:t>REGENSTEIN, 2018</w:t>
        </w:r>
      </w:hyperlink>
      <w:r>
        <w:t>) e o site (</w:t>
      </w:r>
      <w:proofErr w:type="spellStart"/>
      <w:r>
        <w:t>Codingfinance</w:t>
      </w:r>
      <w:proofErr w:type="spellEnd"/>
      <w:r>
        <w:t xml:space="preserve">, </w:t>
      </w:r>
      <w:hyperlink w:anchor="ref-portfoli2018">
        <w:r>
          <w:t>2018</w:t>
        </w:r>
      </w:hyperlink>
      <w:r>
        <w:t>).</w:t>
      </w:r>
    </w:p>
    <w:p w14:paraId="56030616" w14:textId="77777777" w:rsidR="00F61D14"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WEI; SIMKO,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hyperlink w:anchor="ref-schauberger2023">
        <w:r>
          <w:t>SCHAUBERGER; WALKER, 2023</w:t>
        </w:r>
      </w:hyperlink>
      <w:r>
        <w:t xml:space="preserve">), </w:t>
      </w:r>
      <w:proofErr w:type="spellStart"/>
      <w:r>
        <w:rPr>
          <w:b/>
          <w:bCs/>
        </w:rPr>
        <w:t>PerformanceAnalytics</w:t>
      </w:r>
      <w:proofErr w:type="spellEnd"/>
      <w:r>
        <w:t xml:space="preserve"> (</w:t>
      </w:r>
      <w:hyperlink w:anchor="ref-peterson2020">
        <w:r>
          <w:t>PETERSON; CARL, 2020</w:t>
        </w:r>
      </w:hyperlink>
      <w:r>
        <w:t xml:space="preserve">), </w:t>
      </w:r>
      <w:proofErr w:type="spellStart"/>
      <w:r>
        <w:rPr>
          <w:b/>
          <w:bCs/>
        </w:rPr>
        <w:t>quantmod</w:t>
      </w:r>
      <w:proofErr w:type="spellEnd"/>
      <w:r>
        <w:t xml:space="preserve"> (</w:t>
      </w:r>
      <w:hyperlink w:anchor="ref-ryan2022">
        <w:r>
          <w:t>RYAN;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hyperlink w:anchor="ref-neuwirth2022">
        <w:r>
          <w:t>NEUWIRTH, 2022</w:t>
        </w:r>
      </w:hyperlink>
      <w:r>
        <w:t xml:space="preserve">), </w:t>
      </w:r>
      <w:proofErr w:type="spellStart"/>
      <w:r>
        <w:rPr>
          <w:b/>
          <w:bCs/>
        </w:rPr>
        <w:t>scales</w:t>
      </w:r>
      <w:proofErr w:type="spellEnd"/>
      <w:r>
        <w:t xml:space="preserve"> (</w:t>
      </w:r>
      <w:hyperlink w:anchor="ref-wickham2022">
        <w:r>
          <w:t>WICKHAM; SEIDEL, 2022</w:t>
        </w:r>
      </w:hyperlink>
      <w:r>
        <w:t xml:space="preserve">) e </w:t>
      </w:r>
      <w:proofErr w:type="spellStart"/>
      <w:r>
        <w:rPr>
          <w:b/>
          <w:bCs/>
        </w:rPr>
        <w:t>tidyverse</w:t>
      </w:r>
      <w:proofErr w:type="spellEnd"/>
      <w:r>
        <w:t xml:space="preserve"> (</w:t>
      </w:r>
      <w:hyperlink w:anchor="ref-wickham2019">
        <w:r>
          <w:t>WICKHAM et al., 2019</w:t>
        </w:r>
      </w:hyperlink>
      <w:r>
        <w:t>).</w:t>
      </w:r>
    </w:p>
    <w:p w14:paraId="4D0D5734" w14:textId="77777777" w:rsidR="00F61D14" w:rsidRDefault="00000000">
      <w:r>
        <w:t xml:space="preserve">É ilustrado a utilização em cada um dos pacotes mencionados no seguinte diagrama que foi feito através do pacote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charting tool», [s.d.]</w:t>
        </w:r>
      </w:hyperlink>
      <w:r>
        <w:t>)</w:t>
      </w:r>
    </w:p>
    <w:p w14:paraId="13D73E3C" w14:textId="77777777" w:rsidR="00F61D14" w:rsidRDefault="00000000">
      <w:r>
        <w:rPr>
          <w:noProof/>
        </w:rPr>
        <w:drawing>
          <wp:inline distT="0" distB="0" distL="0" distR="0" wp14:anchorId="4B08731E" wp14:editId="1E35352B">
            <wp:extent cx="5257800" cy="4572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CC_files\figure-docx\mermaid-figure-1.png"/>
                    <pic:cNvPicPr>
                      <a:picLocks noChangeAspect="1" noChangeArrowheads="1"/>
                    </pic:cNvPicPr>
                  </pic:nvPicPr>
                  <pic:blipFill>
                    <a:blip r:embed="rId7"/>
                    <a:stretch>
                      <a:fillRect/>
                    </a:stretch>
                  </pic:blipFill>
                  <pic:spPr bwMode="auto">
                    <a:xfrm>
                      <a:off x="0" y="0"/>
                      <a:ext cx="5257800" cy="4572000"/>
                    </a:xfrm>
                    <a:prstGeom prst="rect">
                      <a:avLst/>
                    </a:prstGeom>
                    <a:noFill/>
                    <a:ln w="9525">
                      <a:noFill/>
                      <a:headEnd/>
                      <a:tailEnd/>
                    </a:ln>
                  </pic:spPr>
                </pic:pic>
              </a:graphicData>
            </a:graphic>
          </wp:inline>
        </w:drawing>
      </w:r>
    </w:p>
    <w:p w14:paraId="437B3D31" w14:textId="77777777" w:rsidR="00F61D14" w:rsidRDefault="00000000">
      <w:r>
        <w:lastRenderedPageBreak/>
        <w:t xml:space="preserve">Os cálculos para a realização dos retornos mensais, retornos do portfólio e do índice Sharpe foram feitos através das seguintes funções </w:t>
      </w:r>
      <w:r>
        <w:rPr>
          <w:i/>
          <w:iCs/>
        </w:rPr>
        <w:t>Return.calculate</w:t>
      </w:r>
      <w:r>
        <w:t xml:space="preserve">, </w:t>
      </w:r>
      <w:r>
        <w:rPr>
          <w:i/>
          <w:iCs/>
        </w:rPr>
        <w:t>Return.portfolio</w:t>
      </w:r>
      <w:r>
        <w:t xml:space="preserve"> e </w:t>
      </w:r>
      <w:r>
        <w:rPr>
          <w:i/>
          <w:iCs/>
        </w:rPr>
        <w:t>SharpeRatio</w:t>
      </w:r>
      <w:r>
        <w:t xml:space="preserve">. Estas funções pertencem ao pacote </w:t>
      </w:r>
      <w:r>
        <w:rPr>
          <w:b/>
          <w:bCs/>
        </w:rPr>
        <w:t>PerformanceAnalytics</w:t>
      </w:r>
      <w:r>
        <w:t>.</w:t>
      </w:r>
    </w:p>
    <w:p w14:paraId="69E75FE2" w14:textId="77777777" w:rsidR="00F61D14" w:rsidRDefault="00000000">
      <w:r>
        <w:t xml:space="preserve">Para realizar os cálculos das matrizes de covariância, correlação e a expectativa de retorno média foram utilizadas as funções </w:t>
      </w:r>
      <w:r>
        <w:rPr>
          <w:i/>
          <w:iCs/>
        </w:rPr>
        <w:t>cov</w:t>
      </w:r>
      <w:r>
        <w:t xml:space="preserve">, </w:t>
      </w:r>
      <w:r>
        <w:rPr>
          <w:i/>
          <w:iCs/>
        </w:rPr>
        <w:t>cor</w:t>
      </w:r>
      <w:r>
        <w:t xml:space="preserve"> e </w:t>
      </w:r>
      <w:r>
        <w:rPr>
          <w:i/>
          <w:iCs/>
        </w:rPr>
        <w:t>mean</w:t>
      </w:r>
      <w:r>
        <w:t xml:space="preserve"> do pacote </w:t>
      </w:r>
      <w:r>
        <w:rPr>
          <w:b/>
          <w:bCs/>
        </w:rPr>
        <w:t>Base</w:t>
      </w:r>
      <w:r>
        <w:t>.</w:t>
      </w:r>
    </w:p>
    <w:p w14:paraId="6C564E32" w14:textId="77777777" w:rsidR="00F61D14" w:rsidRDefault="00000000">
      <w:r>
        <w:t xml:space="preserve">Para realizar a criação dos gráficos foi utilizado um conjunto de funções do pacote tidyverse sendo eles: </w:t>
      </w:r>
      <w:r>
        <w:rPr>
          <w:i/>
          <w:iCs/>
        </w:rPr>
        <w:t>ggplot</w:t>
      </w:r>
      <w:r>
        <w:t xml:space="preserve">, </w:t>
      </w:r>
      <w:r>
        <w:rPr>
          <w:i/>
          <w:iCs/>
        </w:rPr>
        <w:t>geom_point</w:t>
      </w:r>
      <w:r>
        <w:t xml:space="preserve">, </w:t>
      </w:r>
      <w:r>
        <w:rPr>
          <w:i/>
          <w:iCs/>
        </w:rPr>
        <w:t>theme_classic</w:t>
      </w:r>
      <w:r>
        <w:t xml:space="preserve">, </w:t>
      </w:r>
      <w:r>
        <w:rPr>
          <w:i/>
          <w:iCs/>
        </w:rPr>
        <w:t>scale_y_continuous</w:t>
      </w:r>
      <w:r>
        <w:t xml:space="preserve">, </w:t>
      </w:r>
      <w:r>
        <w:rPr>
          <w:i/>
          <w:iCs/>
        </w:rPr>
        <w:t>scale_x_continuous</w:t>
      </w:r>
      <w:r>
        <w:t xml:space="preserve"> e </w:t>
      </w:r>
      <w:r>
        <w:rPr>
          <w:i/>
          <w:iCs/>
        </w:rPr>
        <w:t>labs</w:t>
      </w:r>
      <w:r>
        <w:t>.</w:t>
      </w:r>
    </w:p>
    <w:p w14:paraId="4602BFFC" w14:textId="77777777" w:rsidR="00F61D14" w:rsidRDefault="00000000">
      <w:r>
        <w:t xml:space="preserve">O pacote do tidyverse também foi utilizado para realizar a transformação da tabela de um formato largo para o formato longo através da função </w:t>
      </w:r>
      <w:r>
        <w:rPr>
          <w:i/>
          <w:iCs/>
        </w:rPr>
        <w:t>pivot_longer</w:t>
      </w:r>
      <w:r>
        <w:t xml:space="preserve">. Também foi utilizado as funções </w:t>
      </w:r>
      <w:r>
        <w:rPr>
          <w:i/>
          <w:iCs/>
        </w:rPr>
        <w:t>as.data.frame</w:t>
      </w:r>
      <w:r>
        <w:t xml:space="preserve"> e </w:t>
      </w:r>
      <w:r>
        <w:rPr>
          <w:i/>
          <w:iCs/>
        </w:rPr>
        <w:t>rownames_to_column</w:t>
      </w:r>
      <w:r>
        <w:t xml:space="preserve"> para converter de um formato xts de arquivo para um formato tidy.</w:t>
      </w:r>
    </w:p>
    <w:p w14:paraId="728C0F12" w14:textId="77777777" w:rsidR="00F61D14" w:rsidRDefault="00000000">
      <w:r>
        <w:t xml:space="preserve">Para a realização do gráfico de covariância foi utilizado a função </w:t>
      </w:r>
      <w:r>
        <w:rPr>
          <w:i/>
          <w:iCs/>
        </w:rPr>
        <w:t>corrplot</w:t>
      </w:r>
      <w:r>
        <w:t xml:space="preserve"> do pacote </w:t>
      </w:r>
      <w:r>
        <w:rPr>
          <w:b/>
          <w:bCs/>
        </w:rPr>
        <w:t>corrplot</w:t>
      </w:r>
      <w:r>
        <w:t xml:space="preserve"> e a função </w:t>
      </w:r>
      <w:r>
        <w:rPr>
          <w:i/>
          <w:iCs/>
        </w:rPr>
        <w:t>brewer.pal</w:t>
      </w:r>
      <w:r>
        <w:t xml:space="preserve"> foi utilizado para a seleção da paleta de cores do gráfico, no qual pertence ao pacote </w:t>
      </w:r>
      <w:r>
        <w:rPr>
          <w:b/>
          <w:bCs/>
        </w:rPr>
        <w:t>RColorBrewer</w:t>
      </w:r>
      <w:r>
        <w:t>.</w:t>
      </w:r>
    </w:p>
    <w:p w14:paraId="022B0E4B" w14:textId="77777777" w:rsidR="00F61D14" w:rsidRDefault="00000000">
      <w:r>
        <w:t xml:space="preserve">Para realizar as diversas combinações de pesos possíveis ao portfólio, foi usado as funções </w:t>
      </w:r>
      <w:r>
        <w:rPr>
          <w:i/>
          <w:iCs/>
        </w:rPr>
        <w:t>expand.grid</w:t>
      </w:r>
      <w:r>
        <w:t xml:space="preserve">, </w:t>
      </w:r>
      <w:r>
        <w:rPr>
          <w:i/>
          <w:iCs/>
        </w:rPr>
        <w:t>do.call</w:t>
      </w:r>
      <w:r>
        <w:t xml:space="preserve">, </w:t>
      </w:r>
      <w:r>
        <w:rPr>
          <w:i/>
          <w:iCs/>
        </w:rPr>
        <w:t>rep</w:t>
      </w:r>
      <w:r>
        <w:t xml:space="preserve">, </w:t>
      </w:r>
      <w:r>
        <w:rPr>
          <w:i/>
          <w:iCs/>
        </w:rPr>
        <w:t>list</w:t>
      </w:r>
      <w:r>
        <w:t xml:space="preserve">, </w:t>
      </w:r>
      <w:r>
        <w:rPr>
          <w:i/>
          <w:iCs/>
        </w:rPr>
        <w:t>rowSums</w:t>
      </w:r>
      <w:r>
        <w:t xml:space="preserve">, </w:t>
      </w:r>
      <w:r>
        <w:rPr>
          <w:i/>
          <w:iCs/>
        </w:rPr>
        <w:t>which</w:t>
      </w:r>
      <w:r>
        <w:t xml:space="preserve">, </w:t>
      </w:r>
      <w:r>
        <w:rPr>
          <w:i/>
          <w:iCs/>
        </w:rPr>
        <w:t>seq</w:t>
      </w:r>
      <w:r>
        <w:t xml:space="preserve">, </w:t>
      </w:r>
      <w:r>
        <w:rPr>
          <w:i/>
          <w:iCs/>
        </w:rPr>
        <w:t>length</w:t>
      </w:r>
      <w:r>
        <w:t xml:space="preserve"> e </w:t>
      </w:r>
      <w:r>
        <w:rPr>
          <w:i/>
          <w:iCs/>
        </w:rPr>
        <w:t>setNames</w:t>
      </w:r>
      <w:r>
        <w:t xml:space="preserve"> do pacote </w:t>
      </w:r>
      <w:r>
        <w:rPr>
          <w:b/>
          <w:bCs/>
        </w:rPr>
        <w:t>Base</w:t>
      </w:r>
      <w:r>
        <w:t xml:space="preserve"> e </w:t>
      </w:r>
      <w:r>
        <w:rPr>
          <w:i/>
          <w:iCs/>
        </w:rPr>
        <w:t>as_tibble</w:t>
      </w:r>
      <w:r>
        <w:t xml:space="preserve"> e </w:t>
      </w:r>
      <w:r>
        <w:rPr>
          <w:i/>
          <w:iCs/>
        </w:rPr>
        <w:t>reduce</w:t>
      </w:r>
      <w:r>
        <w:t xml:space="preserve"> do pacote </w:t>
      </w:r>
      <w:r>
        <w:rPr>
          <w:b/>
          <w:bCs/>
        </w:rPr>
        <w:t>tidyverse</w:t>
      </w:r>
      <w:r>
        <w:t>.</w:t>
      </w:r>
    </w:p>
    <w:p w14:paraId="48D00453" w14:textId="77777777" w:rsidR="00F61D14" w:rsidRDefault="00000000">
      <w:r>
        <w:t>Foi variada por 0.1, ou seja 10%, os pesos em cada combinação ao respeitar que a somatória de todos os pesos da carteira deva ser igual a 1, no qual 1 é igual a 100%, gerando assim um total de 18.832 possíveis combinações com 8 ativos na carteira.</w:t>
      </w:r>
    </w:p>
    <w:p w14:paraId="6F42BD04" w14:textId="77777777" w:rsidR="00F61D14" w:rsidRDefault="00000000">
      <w:r>
        <w:t>Para iterar sobre cada um dos pesos foi utilizado o FOR que é uma função de looping até que determinada condição seja satisfeita.</w:t>
      </w:r>
    </w:p>
    <w:p w14:paraId="6E5A43A1" w14:textId="77777777" w:rsidR="00F61D14" w:rsidRDefault="00000000">
      <w:r>
        <w:t xml:space="preserve">Para a seleção das criptomoedas foi utilizado o critério das 10 maiores criptomoedas em relação a capitalização de mercado segundo a plataforma </w:t>
      </w:r>
      <w:proofErr w:type="spellStart"/>
      <w:r>
        <w:rPr>
          <w:i/>
          <w:iCs/>
        </w:rPr>
        <w:t>coinmarketcap</w:t>
      </w:r>
      <w:proofErr w:type="spellEnd"/>
      <w:r>
        <w:t xml:space="preserve"> (</w:t>
      </w:r>
      <w:hyperlink w:anchor="ref-preços">
        <w:r>
          <w:t>«Preços, Gráficos e Capitalização de Mercado das Criptomoedas», [s.d.]</w:t>
        </w:r>
      </w:hyperlink>
      <w:r>
        <w:t>) no dia 01/05/2023. Foi removido o USDT-USD e USDC-USD devido a elas funcionarem como uma moeda digital fiduciária, no qual é pareado o seu valor 1:1 com o dólar. Dessa forma a carteira foi composta de 8 criptomoedas.</w:t>
      </w:r>
    </w:p>
    <w:p w14:paraId="17E15706" w14:textId="77777777" w:rsidR="00F61D14" w:rsidRDefault="00000000">
      <w:r>
        <w:t xml:space="preserve">Os ativos selecionados foram: Bitcoin, Ethereum, Binance, XRP, Cardano, Dogecoin, Solana e Polygon. No qual os seus símbolos são representados em pares com o a moeda estável </w:t>
      </w:r>
      <w:r>
        <w:lastRenderedPageBreak/>
        <w:t>USD, sendo eles: BTC-USD, ETH-USD, BNB-USD, XRP-USD, ADA-USD, DOGE-USD, SOL-USD e MATIC-USD.</w:t>
      </w:r>
    </w:p>
    <w:p w14:paraId="3AD44B6F" w14:textId="77777777" w:rsidR="00F61D14" w:rsidRDefault="00000000">
      <w:r>
        <w:t xml:space="preserve">Os dados foram obtidos através da plataforma Yahoo Finance utilizando a função </w:t>
      </w:r>
      <w:r>
        <w:rPr>
          <w:i/>
          <w:iCs/>
        </w:rPr>
        <w:t>getSymbols</w:t>
      </w:r>
      <w:r>
        <w:t xml:space="preserve"> do pacote </w:t>
      </w:r>
      <w:r>
        <w:rPr>
          <w:b/>
          <w:bCs/>
        </w:rPr>
        <w:t>quantmod</w:t>
      </w:r>
      <w:r>
        <w:t>, no qual o período analisado foi de 01/01/2020 até 01/01/2023. É importante destacar que devido a criptomoeda da Solana só ter seus dados disponíveis a partir de 11/04/2020, a análise para a composição do portfólio foi realizada a partir dessa data em diante.</w:t>
      </w:r>
    </w:p>
    <w:p w14:paraId="7D5EBB62" w14:textId="77777777" w:rsidR="00F61D14" w:rsidRDefault="00000000">
      <w:r>
        <w:t>A taxa livre de risco foi utilizada com base na taxa Selic utilizando a estrutura de (</w:t>
      </w:r>
      <w:hyperlink w:anchor="ref-ramalho2020">
        <w:r>
          <w:t>RAMALHO, 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w:t>
      </w:r>
    </w:p>
    <w:p w14:paraId="3647AB8B" w14:textId="77777777" w:rsidR="00F61D14" w:rsidRDefault="00000000">
      <w:r>
        <w:t>Os dados da taxa Selic foram obtidos através da função get_series do pacote rbcb no qual realiza consultas na API do banco central, sendo os dados coletados da taxa Selic do mesmo período analisado das criptomoedas, 01/01/2020 até 01/01/2023, sendo a taxa Selic anual média de 6.56% e a taxa Selic diária média 0.03%.</w:t>
      </w:r>
    </w:p>
    <w:p w14:paraId="768CC098" w14:textId="77777777" w:rsidR="00F61D14" w:rsidRDefault="00000000">
      <w:pPr>
        <w:pStyle w:val="Ttulo2"/>
      </w:pPr>
      <w:bookmarkStart w:id="12" w:name="revisão-sobre-as-criptomoedas-utilizadas"/>
      <w:bookmarkStart w:id="13" w:name="_Toc138849237"/>
      <w:bookmarkEnd w:id="10"/>
      <w:r>
        <w:t>1.4 REVISÃO SOBRE AS CRIPTOMOEDAS UTILIZADAS</w:t>
      </w:r>
      <w:bookmarkEnd w:id="13"/>
    </w:p>
    <w:p w14:paraId="10C583E7" w14:textId="77777777" w:rsidR="00F61D14" w:rsidRDefault="00000000">
      <w:r>
        <w:t>Foram utilizadas nesse trabalho 8 criptomoedas, esta seção traz uma breve revisão sobre elas. Sendo elas: Bitcoin, Ethereum, Binance, XRP, Cardano, Dogecoin, Solana, Polygon.</w:t>
      </w:r>
    </w:p>
    <w:p w14:paraId="0461F1FD" w14:textId="77777777" w:rsidR="00F61D14" w:rsidRDefault="00000000">
      <w:r>
        <w:t>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3C8D2BCF" w14:textId="77777777" w:rsidR="00F61D14" w:rsidRDefault="00000000">
      <w:r>
        <w:t xml:space="preserve">O Ethereum assim como o Bitcoin,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Suíça. Tendo como seus principais objetivos ser uma plataforma universal para outras criptomoedas executem seus </w:t>
      </w:r>
      <w:r>
        <w:lastRenderedPageBreak/>
        <w:t>softwares nela (</w:t>
      </w:r>
      <w:hyperlink w:anchor="ref-ethereum">
        <w:r>
          <w:t>«</w:t>
        </w:r>
        <w:proofErr w:type="spellStart"/>
        <w:r>
          <w:t>Ethereum</w:t>
        </w:r>
        <w:proofErr w:type="spellEnd"/>
        <w:r>
          <w:t xml:space="preserve"> (ETH) Preço, Gráfico, Capitalização de Mercado | CoinMarketCap», [s.d.]</w:t>
        </w:r>
      </w:hyperlink>
      <w:r>
        <w:t>).</w:t>
      </w:r>
    </w:p>
    <w:p w14:paraId="0ED6872F" w14:textId="77777777" w:rsidR="00F61D14" w:rsidRDefault="00000000">
      <w:r>
        <w:t>O Binance é um token da Binance que por sua vez é uma exchange, ela oferece desconto em taxas aos seus detentores e direito de participação em lançamentos de tokens dentro de sua plataforma, sendo ele lançado em 2017 através de uma ICO (</w:t>
      </w:r>
      <w:hyperlink w:anchor="ref-bnb">
        <w:r>
          <w:t>«BNB (BNB) Preço, Gráfico, Capitalização de Mercado», [s.d.]</w:t>
        </w:r>
      </w:hyperlink>
      <w:r>
        <w:t>).</w:t>
      </w:r>
    </w:p>
    <w:p w14:paraId="570CC787" w14:textId="77777777" w:rsidR="00F61D14" w:rsidRDefault="00000000">
      <w:r>
        <w:t>O XRP é uma moeda nativa da plataforma da Ripple foi criada em 2012 pela empresa Ripple Labs Inc seu intuito é ser um sistema de pagamento global, sendo, uma as suas principais vantagens, o custo baixo ao enviar dinheiro por sua rede (</w:t>
      </w:r>
      <w:hyperlink w:anchor="ref-xrp">
        <w:r>
          <w:t>«XRP (XRP) Preço, Gráfico, Capitalização de Mercado», [s.d.]</w:t>
        </w:r>
      </w:hyperlink>
      <w:r>
        <w:t>).</w:t>
      </w:r>
    </w:p>
    <w:p w14:paraId="204F5B63" w14:textId="77777777" w:rsidR="00F61D14" w:rsidRDefault="00000000">
      <w:r>
        <w:t>O Cardano foi lançado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1F71BA89" w14:textId="77777777" w:rsidR="00F61D14" w:rsidRDefault="00000000">
      <w:r>
        <w:t>O Dogecoin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 (</w:t>
      </w:r>
      <w:hyperlink w:anchor="ref-dogecoin">
        <w:r>
          <w:t>«</w:t>
        </w:r>
        <w:proofErr w:type="spellStart"/>
        <w:r>
          <w:t>Dogecoin</w:t>
        </w:r>
        <w:proofErr w:type="spellEnd"/>
        <w:r>
          <w:t xml:space="preserve"> (DOGE)», [s.d.]</w:t>
        </w:r>
      </w:hyperlink>
      <w:r>
        <w:t>).</w:t>
      </w:r>
    </w:p>
    <w:p w14:paraId="690DDDE1" w14:textId="77777777" w:rsidR="00F61D14" w:rsidRDefault="00000000">
      <w:r>
        <w:t>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 (</w:t>
      </w:r>
      <w:hyperlink w:anchor="ref-solana">
        <w:r>
          <w:t>«Solana (SOL) Preço, Gráfico, Capitalização de Mercado», [s.d.]</w:t>
        </w:r>
      </w:hyperlink>
      <w:r>
        <w:t>).</w:t>
      </w:r>
    </w:p>
    <w:p w14:paraId="5405DED9" w14:textId="77777777" w:rsidR="00F61D14" w:rsidRDefault="00000000">
      <w:r>
        <w:t xml:space="preserve">A Matic é uma criptomoeda da Polygon que funciona como meio para transações dentro da sua rede, tendo como funcionalidades: a possibilidade da participação das decisões adotadas dentro do projeto, funcionar como um meio de pagamento e staking que é uma forma de obter renda passiva com o ativo. Sendo a polygon uma plataforma que busca por facilitar a conexão entre redes compatíveis com a ethereum e reduzir problemas nesse processo. Sendo criada em 2017 por Jaynti Kanani, Sandeep Nailwal e </w:t>
      </w:r>
      <w:proofErr w:type="spellStart"/>
      <w:r>
        <w:t>Anurag</w:t>
      </w:r>
      <w:proofErr w:type="spellEnd"/>
      <w:r>
        <w:t xml:space="preserve"> </w:t>
      </w:r>
      <w:proofErr w:type="spellStart"/>
      <w:r>
        <w:t>Arjun</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Financials, Employees, Headquarters Locations», [s.d.]</w:t>
        </w:r>
      </w:hyperlink>
      <w:r>
        <w:t>)</w:t>
      </w:r>
    </w:p>
    <w:p w14:paraId="00430A12" w14:textId="77777777" w:rsidR="00F61D14" w:rsidRDefault="00000000">
      <w:pPr>
        <w:pStyle w:val="Ttulo1"/>
      </w:pPr>
      <w:bookmarkStart w:id="14" w:name="sec-desenvolvimento"/>
      <w:bookmarkStart w:id="15" w:name="_Toc138849238"/>
      <w:bookmarkEnd w:id="0"/>
      <w:bookmarkEnd w:id="12"/>
      <w:r>
        <w:lastRenderedPageBreak/>
        <w:t>2. REVISÂO DE LITERATURA</w:t>
      </w:r>
      <w:bookmarkEnd w:id="15"/>
    </w:p>
    <w:p w14:paraId="26E602D9" w14:textId="77777777" w:rsidR="00F61D14" w:rsidRDefault="00000000">
      <w:pPr>
        <w:pStyle w:val="Ttulo2"/>
      </w:pPr>
      <w:bookmarkStart w:id="16" w:name="criptomoeda"/>
      <w:bookmarkStart w:id="17" w:name="_Toc138849239"/>
      <w:r>
        <w:t>2.1 CRIPTOMOEDA</w:t>
      </w:r>
      <w:bookmarkEnd w:id="17"/>
    </w:p>
    <w:p w14:paraId="6107FC0C" w14:textId="1EAC12C9" w:rsidR="00F61D14" w:rsidRDefault="00000000">
      <w:r>
        <w:t>As criptomoedas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hyperlink w:anchor="ref-arzova2021">
        <w:r>
          <w:t xml:space="preserve">ARZOVA; </w:t>
        </w:r>
        <w:r w:rsidR="00E73D5F">
          <w:t>O</w:t>
        </w:r>
        <w:r>
          <w:t>ZDURA</w:t>
        </w:r>
        <w:r>
          <w:t>K</w:t>
        </w:r>
        <w:r>
          <w:t>, 2021</w:t>
        </w:r>
      </w:hyperlink>
      <w:r>
        <w:t>).</w:t>
      </w:r>
    </w:p>
    <w:p w14:paraId="0A5D4FF3" w14:textId="77777777" w:rsidR="00F61D14" w:rsidRDefault="00000000">
      <w:r>
        <w:t>O seu termo surgiu com o advento da inovação tecnológica desenvolvida pelo pseudônimo Satoshi Nakamoto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38D0CCDC" w14:textId="77777777" w:rsidR="00F61D14" w:rsidRDefault="00000000">
      <w:r>
        <w:t>Com a criação do Bitcoin, foi concretizado os desejos de grupos anarquistas, no qual via o instrumento da criptografia como uma alternativa viável contra o controle e supervisão estatal por volta dos anos 1980 e 1990 (</w:t>
      </w:r>
      <w:hyperlink w:anchor="ref-mattos2020">
        <w:r>
          <w:t>MATTOS; ABOUCHEDID; SILVA, 2020</w:t>
        </w:r>
      </w:hyperlink>
      <w:r>
        <w:t>).</w:t>
      </w:r>
    </w:p>
    <w:p w14:paraId="3D4FD483" w14:textId="77777777" w:rsidR="00F61D14" w:rsidRDefault="00000000">
      <w:r>
        <w:t>De tal forma as criptomoedas possuem a características de ser uma moeda descentralizada que operam sob a blockchain. Elas são operadas de forma de pessoa para pessoa sem a interferência de terceiras partes envolvidas, no qual a validação de cada transação é feita por computadores conectados à rede (</w:t>
      </w:r>
      <w:hyperlink w:anchor="ref-mattos2020">
        <w:r>
          <w:t>MATTOS; ABOUCHEDID; SILVA, 2020</w:t>
        </w:r>
      </w:hyperlink>
      <w:r>
        <w:t>).</w:t>
      </w:r>
    </w:p>
    <w:p w14:paraId="3A986F18" w14:textId="77777777" w:rsidR="00F61D14" w:rsidRDefault="00000000">
      <w:r>
        <w:t>O conceito de blockchain para o mercado de criptomoedas, é como um livro-razão onde se registra dados das transações. No qual só pode ser adicionado o novo dado ao final deste livro (</w:t>
      </w:r>
      <w:hyperlink w:anchor="ref-kolb2021">
        <w:r>
          <w:t>KOLB et al., 2021</w:t>
        </w:r>
      </w:hyperlink>
      <w:r>
        <w:t>).</w:t>
      </w:r>
    </w:p>
    <w:p w14:paraId="04EACCD4" w14:textId="77777777" w:rsidR="00F61D14" w:rsidRDefault="00000000">
      <w:r>
        <w:t>Novos blocos são adicionados por certos nós na rede e vinculados criptograficamente a blocos de dados anteriores, o que torna a blockchain inviolável e acessível a todos na rede (</w:t>
      </w:r>
      <w:hyperlink w:anchor="ref-schellinger2020">
        <w:r>
          <w:t>SCHELLINGER, 2020</w:t>
        </w:r>
      </w:hyperlink>
      <w:r>
        <w:t>).</w:t>
      </w:r>
    </w:p>
    <w:p w14:paraId="3EC0A414" w14:textId="77777777" w:rsidR="00F61D14" w:rsidRDefault="00000000">
      <w:r>
        <w:t xml:space="preserve">Para que um nó valide determinado bloco na blockchain é feito um trabalho denominado de mineração (ULRICH, 2014 apud </w:t>
      </w:r>
      <w:hyperlink w:anchor="ref-aragon2018">
        <w:r>
          <w:t>ARAGON, 2018</w:t>
        </w:r>
      </w:hyperlink>
      <w:r>
        <w:t>).</w:t>
      </w:r>
    </w:p>
    <w:p w14:paraId="7F635C8B" w14:textId="77777777" w:rsidR="00F61D14"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21E23310" w14:textId="77777777" w:rsidR="00F61D14"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7DCDBC4F" w14:textId="77777777" w:rsidR="00F61D14"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(Kliber et al. 2019) Além disso as criptomoedas possibilitaram uma nova forma de arrecadar fundos para pequenas startups através da ICO (Initial Coin Ofering, oferta inicial da moeda) (</w:t>
      </w:r>
      <w:hyperlink w:anchor="ref-xu2021">
        <w:r>
          <w:t>XU et al., 2021</w:t>
        </w:r>
      </w:hyperlink>
      <w:r>
        <w:t>).</w:t>
      </w:r>
    </w:p>
    <w:p w14:paraId="58BE1830" w14:textId="77777777" w:rsidR="00F61D14" w:rsidRDefault="00000000">
      <w:r>
        <w:t>No qual o conceito de ICO é compreendido como uma forma descentralizada de fundo colaborativo no qual é empregado sobre a rede da blockchain, para arrecadação através da emissão de tokens. De tal maneira possui a característica do rápido método de financiamento e um limite baixo (</w:t>
      </w:r>
      <w:hyperlink w:anchor="ref-xu2021">
        <w:r>
          <w:t>XU et al., 2021</w:t>
        </w:r>
      </w:hyperlink>
      <w:r>
        <w:t>).</w:t>
      </w:r>
    </w:p>
    <w:p w14:paraId="0FB2BC16" w14:textId="77777777" w:rsidR="00F61D14" w:rsidRDefault="00000000">
      <w:r>
        <w:t xml:space="preserve">Por outro lado, o mercado de criptomoedas possui riscos como por exemplo a assimetria da informação entre os mercados, seja elas causadas por problemas de softwares (Bugs, hacks e </w:t>
      </w:r>
      <w:proofErr w:type="spellStart"/>
      <w:r>
        <w:t>etc</w:t>
      </w:r>
      <w:proofErr w:type="spellEnd"/>
      <w:r>
        <w:t>) (</w:t>
      </w:r>
      <w:hyperlink w:anchor="ref-benedetti2021">
        <w:r>
          <w:t>BENEDETTI; NIKBAKHT, 2021</w:t>
        </w:r>
      </w:hyperlink>
      <w:r>
        <w:t>).</w:t>
      </w:r>
    </w:p>
    <w:p w14:paraId="56E658E1" w14:textId="77777777" w:rsidR="00F61D14" w:rsidRDefault="00000000">
      <w:r>
        <w:t>Além disso, o mercado de criptomoedas é sujeito a diversos tipos de golpes, no qual é categorizado entre sete tipos de golpes principais: esquemas ponzi, malware, falsos serviços criptos, golpes de taxas avançadas, e-mail negro, falsa ICO e lavagem de dinheiro (</w:t>
      </w:r>
      <w:hyperlink w:anchor="ref-bartoletti2021">
        <w:r>
          <w:t>BARTOLETTI et al., 2021</w:t>
        </w:r>
      </w:hyperlink>
      <w:r>
        <w:t>).</w:t>
      </w:r>
    </w:p>
    <w:p w14:paraId="5DEC951D" w14:textId="77777777" w:rsidR="00F61D14" w:rsidRDefault="00000000">
      <w:r>
        <w:t>O esquema ponzi é um golpe que promete pagar altos retornos sobre o montante investido. No qual estes retornos são pagos por novos participantes do esquema (</w:t>
      </w:r>
      <w:hyperlink w:anchor="ref-kerr2023">
        <w:r>
          <w:t>KERR et al., 2023</w:t>
        </w:r>
      </w:hyperlink>
      <w:r>
        <w:t>).</w:t>
      </w:r>
    </w:p>
    <w:p w14:paraId="58217085" w14:textId="77777777" w:rsidR="00F61D14" w:rsidRDefault="00000000">
      <w:r>
        <w:t>O vírus Malware é categorizado entre dois tipos principais de vírus: Ransomware e Crypto loggers. No qual os desenvolvedores de vírus exploram a propriedade da não rastreabilidade das criptomoedas (</w:t>
      </w:r>
      <w:hyperlink w:anchor="ref-bartoletti2021">
        <w:r>
          <w:t>BARTOLETTI et al., 2021</w:t>
        </w:r>
      </w:hyperlink>
      <w:r>
        <w:t>).</w:t>
      </w:r>
    </w:p>
    <w:p w14:paraId="15E6893E" w14:textId="77777777" w:rsidR="00F61D14" w:rsidRDefault="00000000">
      <w:r>
        <w:t xml:space="preserve">O vírus ransoware é uma violação dos aparelhos tecnológicos no qual bloqueiam o acesso a eles, até que determinado pagamento seja feito (MUSIALA, 2020 apud </w:t>
      </w:r>
      <w:hyperlink w:anchor="ref-trozze2022">
        <w:r>
          <w:t>TROZZE et al., 2022</w:t>
        </w:r>
      </w:hyperlink>
      <w:r>
        <w:t>).</w:t>
      </w:r>
    </w:p>
    <w:p w14:paraId="482BCAB7" w14:textId="77777777" w:rsidR="00F61D14" w:rsidRDefault="00000000">
      <w:r>
        <w:t>Já no caso do vírus Crypto loggers,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530CBB5A" w14:textId="77777777" w:rsidR="00F61D14" w:rsidRDefault="00000000">
      <w:r>
        <w:lastRenderedPageBreak/>
        <w:t>Os falsos serviços criptos são golpes em que criminosos desenvolveram serviços se passando como aplicações reais, alguns exemplos são: falsa corretora, falsa carteira, falso mix, falso piscina de mineração e falsa doações (</w:t>
      </w:r>
      <w:hyperlink w:anchor="ref-bartoletti2021">
        <w:r>
          <w:t>BARTOLETTI et al., 2021</w:t>
        </w:r>
      </w:hyperlink>
      <w:r>
        <w:t>).</w:t>
      </w:r>
    </w:p>
    <w:p w14:paraId="2A7C429D" w14:textId="77777777" w:rsidR="00F61D14" w:rsidRDefault="00000000">
      <w:r>
        <w:t>As falsas corretoras se referem a golpes em que as vítimas são convencidas a comprar criptomoedas diretamente através dessas falsas corretoras, após a compra fecham as falsas corretoras e somem com o dinheiro (</w:t>
      </w:r>
      <w:hyperlink w:anchor="ref-kerr2023">
        <w:r>
          <w:t>KERR et al., 2023</w:t>
        </w:r>
      </w:hyperlink>
      <w:r>
        <w:t>).</w:t>
      </w:r>
    </w:p>
    <w:p w14:paraId="7C144F7B" w14:textId="77777777" w:rsidR="00F61D14"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323A28B5" w14:textId="77777777" w:rsidR="00F61D14" w:rsidRDefault="00000000">
      <w:r>
        <w:t>Os falsos serviços mixing são serviços que permitem, ao randomizar o número de transações e utilizar algum endereço externo, apagar os links entre endereços iniciais e finais nos movimentos da blockchain. Porém eles recebem o dinheiro e não reenviam ao cliente (</w:t>
      </w:r>
      <w:hyperlink w:anchor="ref-bartoletti2021">
        <w:r>
          <w:t>BARTOLETTI et al., 2021</w:t>
        </w:r>
      </w:hyperlink>
      <w:r>
        <w:t>).</w:t>
      </w:r>
    </w:p>
    <w:p w14:paraId="7C386784" w14:textId="77777777" w:rsidR="00F61D14" w:rsidRDefault="00000000">
      <w:r>
        <w:t>As falsas piscinas de mineração são compreendidas como operações no qual, o criminoso, induzem as vítimas a investir em projetos que tem por intenção a operação de mineração e com isso promete altos retornos, porém essas vítimas não são pagas (</w:t>
      </w:r>
      <w:hyperlink w:anchor="ref-kerr2023">
        <w:r>
          <w:t>KERR et al., 2023</w:t>
        </w:r>
      </w:hyperlink>
      <w:r>
        <w:t>).</w:t>
      </w:r>
    </w:p>
    <w:p w14:paraId="1AE822E6" w14:textId="77777777" w:rsidR="00F61D14" w:rsidRDefault="00000000">
      <w:r>
        <w:t>Já nas Falsa doações são criadas campanhas de doações falsas prometendo ajudar em algum projeto ou pessoa, porém eles somem com o dinheiro (</w:t>
      </w:r>
      <w:hyperlink w:anchor="ref-bartoletti2021">
        <w:r>
          <w:t>BARTOLETTI et al., 2021</w:t>
        </w:r>
      </w:hyperlink>
      <w:r>
        <w:t>).</w:t>
      </w:r>
    </w:p>
    <w:p w14:paraId="568F936A" w14:textId="77777777" w:rsidR="00F61D14" w:rsidRDefault="00000000">
      <w:r>
        <w:t xml:space="preserve">Os golpes de taxas avançadas são práticas que tentam convencer a vítima a enviar criptomoedas a um endereço particular com promessas de retorno maior (Phillips &amp; Wilder, 2020 apud </w:t>
      </w:r>
      <w:hyperlink w:anchor="ref-trozze2022">
        <w:r>
          <w:t>TROZZE et al., 2022</w:t>
        </w:r>
      </w:hyperlink>
      <w:r>
        <w:t>).</w:t>
      </w:r>
    </w:p>
    <w:p w14:paraId="5D173CBF" w14:textId="77777777" w:rsidR="00F61D14" w:rsidRDefault="00000000">
      <w:r>
        <w:t>Os E-mails negros são um tipo de golpe em que e-mails são enviados as vítimas em que o golpista alega ter hackeado e a gravado através da webcam. Dessa forma ele solicita pagamento de resgate para não publicar em redes sociais e deletar o material coletado (</w:t>
      </w:r>
      <w:hyperlink w:anchor="ref-bartoletti2021">
        <w:r>
          <w:t>BARTOLETTI et al., 2021</w:t>
        </w:r>
      </w:hyperlink>
      <w:r>
        <w:t>).</w:t>
      </w:r>
    </w:p>
    <w:p w14:paraId="5F825329" w14:textId="77777777" w:rsidR="00F61D14" w:rsidRDefault="00000000">
      <w:r>
        <w:t>As falsas ICOs’ se caracterizam com alguma característica particular que as demais não possuem, por exemplo como o apoio de uma celebridade ou um time falso de trabalho, induzindo assim ao comprador adquirir participação no falso projeto (</w:t>
      </w:r>
      <w:hyperlink w:anchor="ref-bartoletti2021">
        <w:r>
          <w:t>BARTOLETTI et al., 2021</w:t>
        </w:r>
      </w:hyperlink>
      <w:r>
        <w:t>).</w:t>
      </w:r>
    </w:p>
    <w:p w14:paraId="25BD3BB1" w14:textId="77777777" w:rsidR="00F61D14" w:rsidRDefault="00000000">
      <w:r>
        <w:t>A lavagem de dinheiro é caracterizada como dinheiro provindo de origem ilícita que para ser usado como dinheiro legal é feito um disfarce sobre sua origem. (</w:t>
      </w:r>
      <w:hyperlink w:anchor="ref-silveira2020">
        <w:r>
          <w:t>SILVEIRA, 2020</w:t>
        </w:r>
      </w:hyperlink>
      <w:r>
        <w:t>)</w:t>
      </w:r>
    </w:p>
    <w:p w14:paraId="67A7A913" w14:textId="77777777" w:rsidR="00F61D14" w:rsidRDefault="00000000">
      <w:r>
        <w:lastRenderedPageBreak/>
        <w:t>De tal forma é possível notar duas diferenças principais entre o mercado de renda variável com o de criptomoedas, sendo elas: o ambiente regulatório e a característica tecnológica aplicada (</w:t>
      </w:r>
      <w:hyperlink w:anchor="ref-benedetti2021">
        <w:r>
          <w:t>BENEDETTI; NIKBAKHT, 2021</w:t>
        </w:r>
      </w:hyperlink>
      <w:r>
        <w:t>).</w:t>
      </w:r>
    </w:p>
    <w:p w14:paraId="260E2B73" w14:textId="77777777" w:rsidR="00F61D14" w:rsidRDefault="00000000">
      <w:r>
        <w:t>A falta de regulação aplicadas ao mercado de criptomoedas acaba por não garantir a integridade desse mercado e a sua transparência sendo este o fator distintivo entre o mercado de renda variável, porém já é possível notar um desenvolvimento nesse sentido com a adesão dos procedimentos antilavagem de dinheiro (AML), conheça seu cliente (KYC) e requerimento de reserva (</w:t>
      </w:r>
      <w:hyperlink w:anchor="ref-benedetti2021">
        <w:r>
          <w:t>BENEDETTI; NIKBAKHT, 2021</w:t>
        </w:r>
      </w:hyperlink>
      <w:r>
        <w:t>).</w:t>
      </w:r>
    </w:p>
    <w:p w14:paraId="08A5A3B0" w14:textId="77777777" w:rsidR="00F61D14"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5585404C" w14:textId="77777777" w:rsidR="00F61D14"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740087A3" w14:textId="77777777" w:rsidR="00F61D14" w:rsidRDefault="00000000">
      <w:r>
        <w:t>No entanto há divergência de classificação acerca das criptomoedas (</w:t>
      </w:r>
      <w:proofErr w:type="spellStart"/>
      <w:r>
        <w:t>Bouri</w:t>
      </w:r>
      <w:proofErr w:type="spellEnd"/>
      <w:r>
        <w:t xml:space="preserve">, 2017 apud </w:t>
      </w:r>
      <w:hyperlink w:anchor="ref-kliber2019">
        <w:r>
          <w:t>KLIBER et al., 2019</w:t>
        </w:r>
      </w:hyperlink>
      <w:r>
        <w:t>).</w:t>
      </w:r>
    </w:p>
    <w:p w14:paraId="536064DC" w14:textId="77777777" w:rsidR="00F61D14" w:rsidRDefault="00000000">
      <w:r>
        <w:t xml:space="preserve">Para Chuen (2015) devido as criptomoedas serem sujeitas a oscilações diárias em seu valor e serem negociadas através de corretoras especializadas, faz com que elas se caracterizem mais como um ativo financeiro (apud </w:t>
      </w:r>
      <w:hyperlink w:anchor="ref-mattos2020">
        <w:r>
          <w:t>MATTOS; ABOUCHEDID; SILVA, 2020</w:t>
        </w:r>
      </w:hyperlink>
      <w:r>
        <w:t>).</w:t>
      </w:r>
    </w:p>
    <w:p w14:paraId="340A3473" w14:textId="77777777" w:rsidR="00F61D14" w:rsidRDefault="00000000">
      <w:r>
        <w:t>De acordo com (</w:t>
      </w:r>
      <w:hyperlink w:anchor="ref-fry2023">
        <w:r>
          <w:t>FRY; IBILOYE, 2023</w:t>
        </w:r>
      </w:hyperlink>
      <w:r>
        <w:t>) as criptomoedas se assemelham no geral como uma classe de ativo financeiro tecnológica, sendo a exceção o Bitcoin e a Solana no qual tem características de moeda.</w:t>
      </w:r>
    </w:p>
    <w:p w14:paraId="068AE22B" w14:textId="77777777" w:rsidR="00F61D14" w:rsidRDefault="00000000">
      <w:r>
        <w:t>Já para (</w:t>
      </w:r>
      <w:hyperlink w:anchor="ref-ozdurak2022">
        <w:r>
          <w:t>OZDURAK; UMUT; OZAY, 2022</w:t>
        </w:r>
      </w:hyperlink>
      <w:r>
        <w:t>) elas podem ser classificadas em diversos grupos como instrumentos financeiros, valores mobiliários, commodities ou instrumento de pagamento.</w:t>
      </w:r>
    </w:p>
    <w:p w14:paraId="19133C8D" w14:textId="77777777" w:rsidR="00F61D14" w:rsidRDefault="00000000">
      <w:r>
        <w:t>Portanto devido a possibilidade da caracterização da criptomoeda como uma moeda fiduciária, se faz necessário uma análise sobre o conceito do papel que elas exercem e sua classificação do ponto de vista jurídico.</w:t>
      </w:r>
    </w:p>
    <w:p w14:paraId="1206B827" w14:textId="77777777" w:rsidR="00F61D14" w:rsidRDefault="00000000">
      <w:pPr>
        <w:pStyle w:val="Ttulo2"/>
      </w:pPr>
      <w:bookmarkStart w:id="18" w:name="moeda"/>
      <w:bookmarkStart w:id="19" w:name="_Toc138849240"/>
      <w:bookmarkEnd w:id="16"/>
      <w:r>
        <w:t>2.2 MOEDA</w:t>
      </w:r>
      <w:bookmarkEnd w:id="19"/>
    </w:p>
    <w:p w14:paraId="26D37C39" w14:textId="77777777" w:rsidR="00F61D14" w:rsidRDefault="00000000">
      <w:r>
        <w:lastRenderedPageBreak/>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1A515832" w14:textId="77777777" w:rsidR="00F61D14"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3DB14690" w14:textId="77777777" w:rsidR="00F61D14" w:rsidRDefault="00000000">
      <w:r>
        <w:t xml:space="preserve">Para que seja considerado uma moeda, ela deve exercer três funções elementares sendo estas: meio de troca, unidade de conta e reserva de valor (NUNES, 2016 apud </w:t>
      </w:r>
      <w:hyperlink w:anchor="ref-aragon2018">
        <w:r>
          <w:t>ARAGON, 2018</w:t>
        </w:r>
      </w:hyperlink>
      <w:r>
        <w:t>).</w:t>
      </w:r>
    </w:p>
    <w:p w14:paraId="54ECD854" w14:textId="77777777" w:rsidR="00F61D14"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1D33FC70" w14:textId="77777777" w:rsidR="00F61D14" w:rsidRDefault="00000000">
      <w:r>
        <w:t>Além dessas três funções clássicas da moeda, ela deve conter as seguintes características: divisibilidade, durabilidade, alta complexibilidade para falsificação, manuseabilidade e transportabilidade (</w:t>
      </w:r>
      <w:hyperlink w:anchor="ref-breunig2020">
        <w:r>
          <w:t>BREUNIG, 2020</w:t>
        </w:r>
      </w:hyperlink>
      <w:r>
        <w:t>).</w:t>
      </w:r>
    </w:p>
    <w:p w14:paraId="6E681A12" w14:textId="77777777" w:rsidR="00F61D14" w:rsidRDefault="00000000">
      <w:r>
        <w:t>No caso específico do Bitcoin, ele tem as propriedades da divisibilidade e portabilidade possuindo assim características de ser um meio de pagamento descentralizado [ARAÚJO; SILVA, 2017 apud JUNIOR; ASRILHANT (</w:t>
      </w:r>
      <w:hyperlink w:anchor="ref-junior2021">
        <w:r>
          <w:t>2021</w:t>
        </w:r>
      </w:hyperlink>
      <w:r>
        <w:t>)].</w:t>
      </w:r>
    </w:p>
    <w:p w14:paraId="2ABD0606" w14:textId="77777777" w:rsidR="00F61D14" w:rsidRDefault="00000000">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309CD3CC" w14:textId="77777777" w:rsidR="00F61D14" w:rsidRDefault="00000000">
      <w:r>
        <w:t>Já para (</w:t>
      </w:r>
      <w:hyperlink w:anchor="ref-breunig2020">
        <w:r>
          <w:t>BREUNIG, 2020</w:t>
        </w:r>
      </w:hyperlink>
      <w:r>
        <w:t>) o Bitcoin não deva ser categorizado como uma moeda fiduciária devido não possuir a função reserva de valor pois possui a alta variação no seu preço.</w:t>
      </w:r>
    </w:p>
    <w:p w14:paraId="0B75F4C1" w14:textId="77777777" w:rsidR="00F61D14" w:rsidRDefault="00000000">
      <w:r>
        <w:t>Sendo confirmado esse pensamento também por (</w:t>
      </w:r>
      <w:hyperlink w:anchor="ref-aragon2018">
        <w:r>
          <w:t>ARAGON, 2018</w:t>
        </w:r>
      </w:hyperlink>
      <w:r>
        <w:t>) ao relacionar a alta volatilidade do Bitcoin com o principal fator impeditivo de classifica-la como moeda e assim a afastando de seu proposito originário.</w:t>
      </w:r>
    </w:p>
    <w:p w14:paraId="473B5A11" w14:textId="77777777" w:rsidR="00F61D14" w:rsidRDefault="00000000">
      <w:pPr>
        <w:pStyle w:val="Ttulo2"/>
      </w:pPr>
      <w:bookmarkStart w:id="20" w:name="regulação"/>
      <w:bookmarkStart w:id="21" w:name="_Toc138849241"/>
      <w:bookmarkEnd w:id="18"/>
      <w:r>
        <w:t>2.3 REGULAÇÃO</w:t>
      </w:r>
      <w:bookmarkEnd w:id="21"/>
    </w:p>
    <w:p w14:paraId="4AFB22BB" w14:textId="77777777" w:rsidR="00F61D14" w:rsidRDefault="00000000">
      <w:r>
        <w:lastRenderedPageBreak/>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1F7030A2" w14:textId="77777777" w:rsidR="00F61D14" w:rsidRDefault="00000000">
      <w:r>
        <w:t xml:space="preserve">Segundo Telles (2020, p. 59) as criptomoedas não possuem nenhum desses atributos (apud </w:t>
      </w:r>
      <w:hyperlink w:anchor="ref-morais2022">
        <w:r>
          <w:t>MORAIS; FALCÃO, 2022</w:t>
        </w:r>
      </w:hyperlink>
      <w:r>
        <w:t>).</w:t>
      </w:r>
    </w:p>
    <w:p w14:paraId="2E068261" w14:textId="77777777" w:rsidR="00F61D14" w:rsidRDefault="00000000">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4AC4A0AC" w14:textId="77777777" w:rsidR="00F61D14"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7454D3BA" w14:textId="77777777" w:rsidR="00F61D14"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754B8053" w14:textId="77777777" w:rsidR="00F61D14" w:rsidRDefault="00000000">
      <w:r>
        <w:t>A lei também procura regular as corretoras,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6C86F6CC" w14:textId="77777777" w:rsidR="00F61D14" w:rsidRDefault="00000000">
      <w:r>
        <w:t xml:space="preserve">Segundo Vaz de Almeida (2023) com a criação da lei ficou estabelecido um dispositivo no qual prever a criação de um novo código penal específico aplicado a fraudes envolvendo criptomoedas (apud </w:t>
      </w:r>
      <w:hyperlink w:anchor="ref-fontgalland2023">
        <w:r>
          <w:t>FONTGALLAND; MENEZES; FÉLIX, 2023</w:t>
        </w:r>
      </w:hyperlink>
      <w:r>
        <w:t>).</w:t>
      </w:r>
    </w:p>
    <w:p w14:paraId="10B6D9B0" w14:textId="77777777" w:rsidR="00F61D14"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51C9E5DD" w14:textId="77777777" w:rsidR="00F61D14" w:rsidRDefault="00000000">
      <w:pPr>
        <w:pStyle w:val="Ttulo2"/>
      </w:pPr>
      <w:bookmarkStart w:id="22" w:name="markowitz"/>
      <w:bookmarkStart w:id="23" w:name="_Toc138849242"/>
      <w:bookmarkEnd w:id="20"/>
      <w:r>
        <w:t>2.4 MARKOWITZ</w:t>
      </w:r>
      <w:bookmarkEnd w:id="23"/>
    </w:p>
    <w:p w14:paraId="49844094" w14:textId="77777777" w:rsidR="00F61D14" w:rsidRDefault="00000000">
      <w:r>
        <w:lastRenderedPageBreak/>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Sciences in Memory of Alfred Nobel 1990», [s.d.]</w:t>
        </w:r>
      </w:hyperlink>
      <w:r>
        <w:t>).</w:t>
      </w:r>
    </w:p>
    <w:p w14:paraId="71AE39D1" w14:textId="77777777" w:rsidR="00F61D14" w:rsidRDefault="00000000">
      <w:r>
        <w:t>Ele publicou sua teoria em 1952, intitulada seleção de portfólio, no qual posteriormente passou a ser conhecida como moderna teoria de portfólio (</w:t>
      </w:r>
      <w:hyperlink w:anchor="ref-Globo">
        <w:r>
          <w:t>«Economista Harry Markowitz, criador da Teoria Moderna de Portfólio, morre aos 95 anos», 2023</w:t>
        </w:r>
      </w:hyperlink>
      <w:r>
        <w:t>).</w:t>
      </w:r>
    </w:p>
    <w:p w14:paraId="43ECEEC7" w14:textId="77777777" w:rsidR="00F61D14" w:rsidRDefault="00000000">
      <w:r>
        <w:t>Foi um dos pioneiros ao realizar estudos verificando os benefícios da diversificação da carteira (</w:t>
      </w:r>
      <w:hyperlink w:anchor="ref-Globo">
        <w:r>
          <w:t>«Economista Harry Markowitz, criador da Teoria Moderna de Portfólio, morre aos 95 anos», 2023</w:t>
        </w:r>
      </w:hyperlink>
      <w:r>
        <w:t>).</w:t>
      </w:r>
    </w:p>
    <w:p w14:paraId="739118D7" w14:textId="77777777" w:rsidR="00F61D14" w:rsidRDefault="00000000">
      <w:r>
        <w:t>Em 1990 recebeu o prêmio Nobel de economia pela teoria que revolucionou a forma de construir uma carteira de investimento (</w:t>
      </w:r>
      <w:hyperlink w:anchor="ref-Suno">
        <w:r>
          <w:t>RESEARCH, [s.d.]</w:t>
        </w:r>
      </w:hyperlink>
      <w:r>
        <w:t>).</w:t>
      </w:r>
    </w:p>
    <w:p w14:paraId="2072D410" w14:textId="77777777" w:rsidR="00F61D14" w:rsidRDefault="00000000">
      <w:r>
        <w:t>Ele faleceu no dia 26 de junho de 2023 (</w:t>
      </w:r>
      <w:hyperlink w:anchor="ref-Suno">
        <w:r>
          <w:t>RESEARCH, [s.d.]</w:t>
        </w:r>
      </w:hyperlink>
      <w:r>
        <w:t>).</w:t>
      </w:r>
    </w:p>
    <w:p w14:paraId="703E2946" w14:textId="77777777" w:rsidR="00F61D14" w:rsidRDefault="00000000">
      <w:r>
        <w:t>A iniciativa de investimento é uma tentativa de segurança contra qualquer ameaça que possa enfrentar, sendo a alocação de dinheiro para benefício no futuro um traço comum humano (</w:t>
      </w:r>
      <w:hyperlink w:anchor="ref-ma2020">
        <w:r>
          <w:t>MA et al., 2020</w:t>
        </w:r>
      </w:hyperlink>
      <w:r>
        <w:t>).</w:t>
      </w:r>
    </w:p>
    <w:p w14:paraId="1BC25CDD" w14:textId="77777777" w:rsidR="00F61D14" w:rsidRDefault="00000000">
      <w:r>
        <w:t>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0A715CA3" w14:textId="77777777" w:rsidR="00F61D14" w:rsidRDefault="00000000">
      <w:r>
        <w:t>O risco dos ativos é calculado através da formula de desvio padrão (</w:t>
      </w:r>
      <w:hyperlink w:anchor="ref-abubakar2019">
        <w:r>
          <w:t>ABU BAKAR; ROSBI, 2019</w:t>
        </w:r>
      </w:hyperlink>
      <w:r>
        <w:t>).</w:t>
      </w:r>
    </w:p>
    <w:p w14:paraId="39FB7E3B" w14:textId="77777777" w:rsidR="00F61D14"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sendo considerado assim um ativo de porto seguro para enfrentar os períodos de turbulências no mercado (</w:t>
      </w:r>
      <w:hyperlink w:anchor="ref-kliber2019">
        <w:r>
          <w:t>KLIBER et al., 2019</w:t>
        </w:r>
      </w:hyperlink>
      <w:r>
        <w:t>).</w:t>
      </w:r>
    </w:p>
    <w:p w14:paraId="00266CF0" w14:textId="77777777" w:rsidR="00F61D14"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5D2DDBF2" w14:textId="77777777" w:rsidR="00F61D14" w:rsidRDefault="00000000">
      <w:r>
        <w:t>O risco pode ser reduzido com a introdução de ativos negativamente correlacionados ao portfólio (</w:t>
      </w:r>
      <w:hyperlink w:anchor="ref-abubakar2019">
        <w:r>
          <w:t>ABU BAKAR; ROSBI, 2019</w:t>
        </w:r>
      </w:hyperlink>
      <w:r>
        <w:t>).</w:t>
      </w:r>
    </w:p>
    <w:p w14:paraId="435BCBED" w14:textId="77777777" w:rsidR="00F61D14" w:rsidRDefault="00000000">
      <w:r>
        <w:t xml:space="preserve">Para tal há cinco premissas que permeiam sobre a teoria de Markowitz sendo elas: que o investidor considera as alternativas de investimento pela probabilidade do retorno esperado, a maximização da utilidade esperada e a sua curva marginal da riqueza decrescente, que os </w:t>
      </w:r>
      <w:r>
        <w:lastRenderedPageBreak/>
        <w:t>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33AB125F" w14:textId="77777777" w:rsidR="00F61D14" w:rsidRDefault="00000000">
      <w:r>
        <w:t>No geral, a aplicação da moderna teoria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44ECA718" w14:textId="77777777" w:rsidR="00F61D14" w:rsidRDefault="00000000">
      <w:r>
        <w:t>Ou seja, não é sobre o risco individual de cada ativo, e sim sobre como todos os demais se performam como um portfólio (</w:t>
      </w:r>
      <w:hyperlink w:anchor="ref-ozdurak2022">
        <w:r>
          <w:t>OZDURAK; UMUT; OZAY, 2022</w:t>
        </w:r>
      </w:hyperlink>
      <w:r>
        <w:t>).</w:t>
      </w:r>
    </w:p>
    <w:p w14:paraId="45D322BA" w14:textId="77777777" w:rsidR="00F61D14"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4FE81FB2" w14:textId="77777777" w:rsidR="00F61D14" w:rsidRDefault="00000000">
      <w:r>
        <w:t>O perfil de risco premia ao nível de risco assumido, isso pode ser medido usando a razão de Sharpe no qual demonstra os retornos por unidade de risco aceitado (</w:t>
      </w:r>
      <w:hyperlink w:anchor="ref-ram2018">
        <w:r>
          <w:t>RAM, 2018</w:t>
        </w:r>
      </w:hyperlink>
      <w:r>
        <w:t>).</w:t>
      </w:r>
    </w:p>
    <w:p w14:paraId="1714DF9C" w14:textId="77777777" w:rsidR="00F61D14" w:rsidRDefault="00000000">
      <w:r>
        <w:t>O índice de Sharpe é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portfólios (</w:t>
      </w:r>
      <w:hyperlink w:anchor="ref-ma2020">
        <w:r>
          <w:t>MA et al., 2020</w:t>
        </w:r>
      </w:hyperlink>
      <w:r>
        <w:t>).</w:t>
      </w:r>
    </w:p>
    <w:p w14:paraId="16D32563" w14:textId="77777777" w:rsidR="00F61D14"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3D4E05E8" w14:textId="77777777" w:rsidR="00F61D14" w:rsidRDefault="00000000">
      <w:r>
        <w:t xml:space="preserve">Em um estudo realizado por Brauneis and Mestel (2019) sobre os benefícios da inclusão das criptomoedas no portfólio utilizando a estrutura de Markowtiz, constataram que elas reduziam o risco do portfólio (apud </w:t>
      </w:r>
      <w:hyperlink w:anchor="ref-ozdurak2022">
        <w:r>
          <w:t>OZDURAK; UMUT; OZAY, 2022</w:t>
        </w:r>
      </w:hyperlink>
      <w:r>
        <w:t>).</w:t>
      </w:r>
    </w:p>
    <w:p w14:paraId="75455EEF" w14:textId="77777777" w:rsidR="00F61D14" w:rsidRDefault="00000000">
      <w:pPr>
        <w:pStyle w:val="Ttulo1"/>
      </w:pPr>
      <w:bookmarkStart w:id="24" w:name="formulas-matematicas"/>
      <w:bookmarkStart w:id="25" w:name="_Toc138849243"/>
      <w:bookmarkEnd w:id="14"/>
      <w:bookmarkEnd w:id="22"/>
      <w:r>
        <w:lastRenderedPageBreak/>
        <w:t>3. FORMULAS MATEMATICAS</w:t>
      </w:r>
      <w:bookmarkEnd w:id="25"/>
    </w:p>
    <w:p w14:paraId="0157E5DF" w14:textId="77777777" w:rsidR="00F61D14" w:rsidRDefault="00000000">
      <w:r>
        <w:t>A formula para calcular o retorno utilizada foi:</w:t>
      </w:r>
    </w:p>
    <w:p w14:paraId="241A56FB" w14:textId="77777777" w:rsidR="00F61D14"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3BE90536" w14:textId="77777777" w:rsidR="00A26F0C" w:rsidRDefault="00000000">
      <w:r>
        <w:t>Onde</w:t>
      </w:r>
    </w:p>
    <w:p w14:paraId="459606F3" w14:textId="05D2365A" w:rsidR="00A26F0C" w:rsidRDefault="00000000">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w:t>
      </w:r>
    </w:p>
    <w:p w14:paraId="2187B327" w14:textId="5AD557CC" w:rsidR="00F61D14" w:rsidRDefault="00000000">
      <w:r>
        <w:t>P = Preço do ativo no período t</w:t>
      </w:r>
    </w:p>
    <w:p w14:paraId="6284D7F8" w14:textId="77777777" w:rsidR="00A26F0C" w:rsidRDefault="00A26F0C"/>
    <w:p w14:paraId="6DF0A795" w14:textId="6C7BC015" w:rsidR="00F61D14" w:rsidRDefault="00000000">
      <w:r>
        <w:t>A formula para calcular o risco utilizada foi:</w:t>
      </w:r>
    </w:p>
    <w:p w14:paraId="445A0177" w14:textId="77777777" w:rsidR="00F61D14" w:rsidRDefault="00000000">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oMath>
      </m:oMathPara>
    </w:p>
    <w:p w14:paraId="3FE97C15" w14:textId="77777777" w:rsidR="00A26F0C" w:rsidRDefault="00000000">
      <w:r>
        <w:t>Onde</w:t>
      </w:r>
    </w:p>
    <w:p w14:paraId="324E7C3E" w14:textId="31194C6A" w:rsidR="00A26F0C" w:rsidRDefault="00000000">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w:t>
      </w:r>
    </w:p>
    <w:p w14:paraId="18630504" w14:textId="62D93009" w:rsidR="00A26F0C" w:rsidRDefault="00000000">
      <w:r>
        <w:t xml:space="preserve">n = é o </w:t>
      </w:r>
      <w:r w:rsidR="00A26F0C">
        <w:t>número</w:t>
      </w:r>
      <w:r>
        <w:t xml:space="preserve"> pontos</w:t>
      </w:r>
    </w:p>
    <w:p w14:paraId="2CF032C9" w14:textId="429A4BF2" w:rsidR="00A26F0C" w:rsidRDefault="00000000">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w:t>
      </w:r>
    </w:p>
    <w:p w14:paraId="4BF71DE7" w14:textId="43AD9756" w:rsidR="00F61D14" w:rsidRDefault="00000000">
      <w:r>
        <w:t xml:space="preserve"> </w:t>
      </w:r>
      <m:oMath>
        <m:bar>
          <m:barPr>
            <m:pos m:val="top"/>
            <m:ctrlPr>
              <w:rPr>
                <w:rFonts w:ascii="Cambria Math" w:hAnsi="Cambria Math"/>
              </w:rPr>
            </m:ctrlPr>
          </m:barPr>
          <m:e>
            <m:r>
              <w:rPr>
                <w:rFonts w:ascii="Cambria Math" w:hAnsi="Cambria Math"/>
              </w:rPr>
              <m:t>x</m:t>
            </m:r>
          </m:e>
        </m:bar>
      </m:oMath>
      <w:r>
        <w:t xml:space="preserve"> = é a </w:t>
      </w:r>
      <w:r w:rsidR="00A26F0C">
        <w:t>média</w:t>
      </w:r>
      <w:r>
        <w:t xml:space="preserve"> da </w:t>
      </w:r>
      <w:r w:rsidR="00A26F0C">
        <w:t>variável</w:t>
      </w:r>
      <w:r>
        <w:t xml:space="preserve"> x</w:t>
      </w:r>
    </w:p>
    <w:p w14:paraId="6CF90AA2" w14:textId="77777777" w:rsidR="00A26F0C" w:rsidRDefault="00A26F0C"/>
    <w:p w14:paraId="6243016E" w14:textId="77777777" w:rsidR="00F61D14" w:rsidRDefault="00000000">
      <w:r>
        <w:t>A formula para calcular a correlação foi:</w:t>
      </w:r>
    </w:p>
    <w:p w14:paraId="3F9AC2FC" w14:textId="77777777" w:rsidR="00F61D14" w:rsidRDefault="00000000">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x</m:t>
                  </m:r>
                  <m:r>
                    <m:rPr>
                      <m:sty m:val="p"/>
                    </m:rPr>
                    <w:rPr>
                      <w:rFonts w:ascii="Cambria Math" w:hAnsi="Cambria Math"/>
                    </w:rPr>
                    <m:t>,</m:t>
                  </m:r>
                  <m:r>
                    <w:rPr>
                      <w:rFonts w:ascii="Cambria Math" w:hAnsi="Cambria Math"/>
                    </w:rPr>
                    <m:t>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390A9D24" w14:textId="77777777" w:rsidR="00A26F0C" w:rsidRDefault="00000000">
      <w:r>
        <w:t>Onde</w:t>
      </w:r>
    </w:p>
    <w:p w14:paraId="2E305040" w14:textId="77777777" w:rsidR="00A26F0C" w:rsidRDefault="00000000">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x</m:t>
            </m:r>
            <m:r>
              <m:rPr>
                <m:sty m:val="p"/>
              </m:rPr>
              <w:rPr>
                <w:rFonts w:ascii="Cambria Math" w:hAnsi="Cambria Math"/>
              </w:rPr>
              <m:t>,</m:t>
            </m:r>
            <m:r>
              <w:rPr>
                <w:rFonts w:ascii="Cambria Math" w:hAnsi="Cambria Math"/>
              </w:rPr>
              <m:t>y</m:t>
            </m:r>
          </m:sub>
        </m:sSub>
      </m:oMath>
      <w:r>
        <w:t xml:space="preserve"> = covariância de x e y</w:t>
      </w:r>
    </w:p>
    <w:p w14:paraId="1EBCD56C" w14:textId="34E74C97" w:rsidR="00A26F0C" w:rsidRDefault="00000000">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w:t>
      </w:r>
    </w:p>
    <w:p w14:paraId="2F371836" w14:textId="5B531E43" w:rsidR="00F61D14" w:rsidRDefault="00000000">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desvio padrão de y</w:t>
      </w:r>
    </w:p>
    <w:p w14:paraId="6FA8A136" w14:textId="77777777" w:rsidR="00F61D14" w:rsidRDefault="00000000">
      <w:r>
        <w:t>A formula para calcular o retorno do portfólio foi:</w:t>
      </w:r>
    </w:p>
    <w:p w14:paraId="333D8D67" w14:textId="77777777" w:rsidR="00F61D14"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sSub>
            <m:sSubPr>
              <m:ctrlPr>
                <w:rPr>
                  <w:rFonts w:ascii="Cambria Math" w:hAnsi="Cambria Math"/>
                </w:rPr>
              </m:ctrlPr>
            </m:sSubPr>
            <m:e>
              <m:r>
                <w:rPr>
                  <w:rFonts w:ascii="Cambria Math" w:hAnsi="Cambria Math"/>
                </w:rPr>
                <m:t>w</m:t>
              </m:r>
            </m:e>
            <m:sub>
              <m:r>
                <w:rPr>
                  <w:rFonts w:ascii="Cambria Math" w:hAnsi="Cambria Math"/>
                </w:rPr>
                <m:t>t</m:t>
              </m:r>
            </m:sub>
          </m:sSub>
        </m:oMath>
      </m:oMathPara>
    </w:p>
    <w:p w14:paraId="5FA1882E" w14:textId="77777777" w:rsidR="00A26F0C" w:rsidRDefault="00000000">
      <w:r>
        <w:t xml:space="preserve">Onde </w:t>
      </w:r>
    </w:p>
    <w:p w14:paraId="3CCC119A" w14:textId="2C875A57" w:rsidR="00A26F0C" w:rsidRDefault="00000000">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w:t>
      </w:r>
    </w:p>
    <w:p w14:paraId="6096BDE8" w14:textId="48EBBB13" w:rsidR="00A26F0C" w:rsidRDefault="00000000">
      <w:r>
        <w:t>N = quantidade da dados</w:t>
      </w:r>
    </w:p>
    <w:p w14:paraId="2FCC40E6" w14:textId="351CA7F5" w:rsidR="00A26F0C" w:rsidRDefault="00000000">
      <w:r>
        <w:t xml:space="preserve">t = Período,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 Ativo no período</w:t>
      </w:r>
    </w:p>
    <w:p w14:paraId="5B667AC3" w14:textId="14AE58D5" w:rsidR="00F61D14" w:rsidRDefault="00000000">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do ativo no período</w:t>
      </w:r>
    </w:p>
    <w:p w14:paraId="05807C96" w14:textId="77777777" w:rsidR="00F61D14" w:rsidRDefault="00000000">
      <w:r>
        <w:t>A formula para calcular a razão Sharpe foi:</w:t>
      </w:r>
    </w:p>
    <w:p w14:paraId="2D382FA1" w14:textId="77777777" w:rsidR="00F61D14" w:rsidRDefault="00000000">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3266D6BC" w14:textId="77777777" w:rsidR="00A26F0C" w:rsidRDefault="00000000">
      <w:r>
        <w:t xml:space="preserve">Onde </w:t>
      </w:r>
    </w:p>
    <w:p w14:paraId="386B4675" w14:textId="067AC51C" w:rsidR="00A26F0C" w:rsidRPr="00A26F0C" w:rsidRDefault="00000000">
      <w:pPr>
        <w:rPr>
          <w:rFonts w:eastAsiaTheme="minorEastAsia"/>
        </w:rPr>
      </w:pPr>
      <w:proofErr w:type="spellStart"/>
      <w:r>
        <w:t>sr</w:t>
      </w:r>
      <w:proofErr w:type="spellEnd"/>
      <w:r>
        <w:t xml:space="preserve"> = razão Sharpe </w:t>
      </w:r>
    </w:p>
    <w:p w14:paraId="24790E5F" w14:textId="53290EE7" w:rsidR="00A26F0C" w:rsidRDefault="00000000">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w:t>
      </w:r>
    </w:p>
    <w:p w14:paraId="15F44283" w14:textId="713B6617" w:rsidR="00A26F0C" w:rsidRDefault="00000000">
      <w: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p>
    <w:p w14:paraId="5F88029C" w14:textId="56A849AB" w:rsidR="00F61D14" w:rsidRDefault="00000000">
      <m:oMath>
        <m:r>
          <w:rPr>
            <w:rFonts w:ascii="Cambria Math" w:hAnsi="Cambria Math"/>
          </w:rPr>
          <m:t>σ</m:t>
        </m:r>
      </m:oMath>
      <w:r>
        <w:t xml:space="preserve"> = desvio padrão</w:t>
      </w:r>
    </w:p>
    <w:p w14:paraId="7FD913AD" w14:textId="77777777" w:rsidR="00F61D14" w:rsidRDefault="00000000">
      <w:r>
        <w:t>A formula para realizar a conversão da taxa de juros anual para diária utilizada foi:</w:t>
      </w:r>
    </w:p>
    <w:p w14:paraId="45D4E176" w14:textId="77777777" w:rsidR="00F61D14" w:rsidRDefault="00000000">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252</m:t>
                  </m:r>
                </m:den>
              </m:f>
            </m:sup>
          </m:sSup>
          <m:r>
            <m:rPr>
              <m:sty m:val="p"/>
            </m:rPr>
            <w:rPr>
              <w:rFonts w:ascii="Cambria Math" w:hAnsi="Cambria Math"/>
            </w:rPr>
            <m:t>-</m:t>
          </m:r>
          <m:r>
            <w:rPr>
              <w:rFonts w:ascii="Cambria Math" w:hAnsi="Cambria Math"/>
            </w:rPr>
            <m:t>1</m:t>
          </m:r>
        </m:oMath>
      </m:oMathPara>
    </w:p>
    <w:p w14:paraId="3CF02002" w14:textId="77777777" w:rsidR="00A26F0C" w:rsidRDefault="00000000">
      <w:r>
        <w:t xml:space="preserve">Onde </w:t>
      </w:r>
    </w:p>
    <w:p w14:paraId="4F2B9D13" w14:textId="35B4A749" w:rsidR="00E73D5F" w:rsidRDefault="00000000">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oMath>
      <w:r>
        <w:t xml:space="preserve"> = taxa de juros diária</w:t>
      </w:r>
    </w:p>
    <w:p w14:paraId="12DA5166" w14:textId="5735B778" w:rsidR="00F61D14" w:rsidRDefault="00000000">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5C716E40" w14:textId="77777777" w:rsidR="00F61D14" w:rsidRDefault="00000000">
      <w:pPr>
        <w:pStyle w:val="Ttulo1"/>
      </w:pPr>
      <w:bookmarkStart w:id="26" w:name="sec-Resultados"/>
      <w:bookmarkStart w:id="27" w:name="_Toc138849244"/>
      <w:bookmarkEnd w:id="24"/>
      <w:r>
        <w:lastRenderedPageBreak/>
        <w:t>4. RESULTADOS</w:t>
      </w:r>
      <w:bookmarkEnd w:id="27"/>
    </w:p>
    <w:p w14:paraId="069F6FEF" w14:textId="77777777" w:rsidR="00F61D14" w:rsidRDefault="00000000">
      <w:r>
        <w:t xml:space="preserve">A relação de risco e retorno esperado entre os ativos da carteira é demonstrada no </w:t>
      </w:r>
      <w:hyperlink w:anchor="fig-RiscoxRetorno">
        <w:r>
          <w:t>Figura 1</w:t>
        </w:r>
      </w:hyperlink>
      <w:r>
        <w:t>, sendo o BTC-USD o ativo de menor risco com um desvio padrão de 3.59% e retorno esperado de 0.000888. Enquanto MATIC-USD é o ativo de maior retorno esperado com o desvio padrão de 7.56% e retorno esperado de 0.0041623.</w:t>
      </w:r>
    </w:p>
    <w:tbl>
      <w:tblPr>
        <w:tblW w:w="5000" w:type="pct"/>
        <w:tblLook w:val="0000" w:firstRow="0" w:lastRow="0" w:firstColumn="0" w:lastColumn="0" w:noHBand="0" w:noVBand="0"/>
      </w:tblPr>
      <w:tblGrid>
        <w:gridCol w:w="9071"/>
      </w:tblGrid>
      <w:tr w:rsidR="00F61D14" w14:paraId="10F62EFB" w14:textId="77777777">
        <w:tc>
          <w:tcPr>
            <w:tcW w:w="0" w:type="auto"/>
          </w:tcPr>
          <w:p w14:paraId="2D95DFC5" w14:textId="77777777" w:rsidR="00F61D14" w:rsidRDefault="00000000">
            <w:pPr>
              <w:jc w:val="center"/>
            </w:pPr>
            <w:bookmarkStart w:id="28" w:name="fig-RiscoxRetorno"/>
            <w:r>
              <w:rPr>
                <w:noProof/>
              </w:rPr>
              <w:drawing>
                <wp:inline distT="0" distB="0" distL="0" distR="0" wp14:anchorId="7A458257" wp14:editId="57A64DFF">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_files/figure-docx/fig-RiscoxRetorno-1.png"/>
                          <pic:cNvPicPr>
                            <a:picLocks noChangeAspect="1" noChangeArrowheads="1"/>
                          </pic:cNvPicPr>
                        </pic:nvPicPr>
                        <pic:blipFill>
                          <a:blip r:embed="rId8"/>
                          <a:stretch>
                            <a:fillRect/>
                          </a:stretch>
                        </pic:blipFill>
                        <pic:spPr bwMode="auto">
                          <a:xfrm>
                            <a:off x="0" y="0"/>
                            <a:ext cx="5265018" cy="3696101"/>
                          </a:xfrm>
                          <a:prstGeom prst="rect">
                            <a:avLst/>
                          </a:prstGeom>
                          <a:noFill/>
                          <a:ln w="9525">
                            <a:noFill/>
                            <a:headEnd/>
                            <a:tailEnd/>
                          </a:ln>
                        </pic:spPr>
                      </pic:pic>
                    </a:graphicData>
                  </a:graphic>
                </wp:inline>
              </w:drawing>
            </w:r>
          </w:p>
          <w:p w14:paraId="69B64807" w14:textId="77777777" w:rsidR="00F61D14" w:rsidRDefault="00000000">
            <w:pPr>
              <w:spacing w:before="200"/>
              <w:jc w:val="left"/>
            </w:pPr>
            <w:r>
              <w:t>Figura 1: Risco x Retorno</w:t>
            </w:r>
          </w:p>
        </w:tc>
        <w:bookmarkEnd w:id="28"/>
      </w:tr>
    </w:tbl>
    <w:p w14:paraId="4F74FF04" w14:textId="77777777" w:rsidR="00F61D14" w:rsidRDefault="00000000">
      <w:r>
        <w:t xml:space="preserve">Em seguida foi verificado a matriz de correlação dos ativos e verificado que os ativos são positivamente correlacionados, veja em </w:t>
      </w:r>
      <w:hyperlink w:anchor="tbl-correlacao">
        <w:r>
          <w:t>Tabela 1</w:t>
        </w:r>
      </w:hyperlink>
      <w:r>
        <w:t xml:space="preserve"> e no gráfico </w:t>
      </w:r>
      <w:hyperlink w:anchor="fig-correlacao">
        <w:r>
          <w:t>Figura 2</w:t>
        </w:r>
      </w:hyperlink>
      <w:r>
        <w:t>.</w:t>
      </w:r>
    </w:p>
    <w:p w14:paraId="56682042" w14:textId="77777777" w:rsidR="00F61D14" w:rsidRDefault="00000000">
      <w:bookmarkStart w:id="29" w:name="tbl-correlacao"/>
      <w:r>
        <w:t>Tabela 1: Matriz de correlação</w:t>
      </w:r>
    </w:p>
    <w:tbl>
      <w:tblPr>
        <w:tblW w:w="0" w:type="auto"/>
        <w:tblLook w:val="0020" w:firstRow="1" w:lastRow="0" w:firstColumn="0" w:lastColumn="0" w:noHBand="0" w:noVBand="0"/>
        <w:tblCaption w:val="Tabela 1: Matriz de correlação"/>
      </w:tblPr>
      <w:tblGrid>
        <w:gridCol w:w="1150"/>
        <w:gridCol w:w="940"/>
        <w:gridCol w:w="938"/>
        <w:gridCol w:w="959"/>
        <w:gridCol w:w="939"/>
        <w:gridCol w:w="978"/>
        <w:gridCol w:w="1088"/>
        <w:gridCol w:w="930"/>
        <w:gridCol w:w="1149"/>
      </w:tblGrid>
      <w:tr w:rsidR="00F61D14" w:rsidRPr="00E73D5F" w14:paraId="70D24F89" w14:textId="77777777">
        <w:trPr>
          <w:tblHeader/>
        </w:trPr>
        <w:tc>
          <w:tcPr>
            <w:tcW w:w="0" w:type="auto"/>
          </w:tcPr>
          <w:p w14:paraId="73AA5BB7" w14:textId="77777777" w:rsidR="00F61D14" w:rsidRPr="00E73D5F" w:rsidRDefault="00000000" w:rsidP="00E73D5F">
            <w:pPr>
              <w:pStyle w:val="tabela-abnt"/>
              <w:rPr>
                <w:sz w:val="18"/>
                <w:szCs w:val="18"/>
              </w:rPr>
            </w:pPr>
            <w:r w:rsidRPr="00E73D5F">
              <w:rPr>
                <w:sz w:val="18"/>
                <w:szCs w:val="18"/>
              </w:rPr>
              <w:t>ATIVO</w:t>
            </w:r>
          </w:p>
        </w:tc>
        <w:tc>
          <w:tcPr>
            <w:tcW w:w="0" w:type="auto"/>
          </w:tcPr>
          <w:p w14:paraId="698D7037" w14:textId="77777777" w:rsidR="00F61D14" w:rsidRPr="00E73D5F" w:rsidRDefault="00000000" w:rsidP="00E73D5F">
            <w:pPr>
              <w:pStyle w:val="tabela-abnt"/>
              <w:rPr>
                <w:sz w:val="18"/>
                <w:szCs w:val="18"/>
              </w:rPr>
            </w:pPr>
            <w:r w:rsidRPr="00E73D5F">
              <w:rPr>
                <w:sz w:val="18"/>
                <w:szCs w:val="18"/>
              </w:rPr>
              <w:t>BTC-USD</w:t>
            </w:r>
          </w:p>
        </w:tc>
        <w:tc>
          <w:tcPr>
            <w:tcW w:w="0" w:type="auto"/>
          </w:tcPr>
          <w:p w14:paraId="7216EE2E" w14:textId="77777777" w:rsidR="00F61D14" w:rsidRPr="00E73D5F" w:rsidRDefault="00000000" w:rsidP="00E73D5F">
            <w:pPr>
              <w:pStyle w:val="tabela-abnt"/>
              <w:rPr>
                <w:sz w:val="18"/>
                <w:szCs w:val="18"/>
              </w:rPr>
            </w:pPr>
            <w:r w:rsidRPr="00E73D5F">
              <w:rPr>
                <w:sz w:val="18"/>
                <w:szCs w:val="18"/>
              </w:rPr>
              <w:t>ETH-USD</w:t>
            </w:r>
          </w:p>
        </w:tc>
        <w:tc>
          <w:tcPr>
            <w:tcW w:w="0" w:type="auto"/>
          </w:tcPr>
          <w:p w14:paraId="74BC52BE" w14:textId="77777777" w:rsidR="00F61D14" w:rsidRPr="00E73D5F" w:rsidRDefault="00000000" w:rsidP="00E73D5F">
            <w:pPr>
              <w:pStyle w:val="tabela-abnt"/>
              <w:rPr>
                <w:sz w:val="18"/>
                <w:szCs w:val="18"/>
              </w:rPr>
            </w:pPr>
            <w:r w:rsidRPr="00E73D5F">
              <w:rPr>
                <w:sz w:val="18"/>
                <w:szCs w:val="18"/>
              </w:rPr>
              <w:t>BNB-USD</w:t>
            </w:r>
          </w:p>
        </w:tc>
        <w:tc>
          <w:tcPr>
            <w:tcW w:w="0" w:type="auto"/>
          </w:tcPr>
          <w:p w14:paraId="77BF42EC" w14:textId="77777777" w:rsidR="00F61D14" w:rsidRPr="00E73D5F" w:rsidRDefault="00000000" w:rsidP="00E73D5F">
            <w:pPr>
              <w:pStyle w:val="tabela-abnt"/>
              <w:rPr>
                <w:sz w:val="18"/>
                <w:szCs w:val="18"/>
              </w:rPr>
            </w:pPr>
            <w:r w:rsidRPr="00E73D5F">
              <w:rPr>
                <w:sz w:val="18"/>
                <w:szCs w:val="18"/>
              </w:rPr>
              <w:t>XRP-USD</w:t>
            </w:r>
          </w:p>
        </w:tc>
        <w:tc>
          <w:tcPr>
            <w:tcW w:w="0" w:type="auto"/>
          </w:tcPr>
          <w:p w14:paraId="7F775A55" w14:textId="77777777" w:rsidR="00F61D14" w:rsidRPr="00E73D5F" w:rsidRDefault="00000000" w:rsidP="00E73D5F">
            <w:pPr>
              <w:pStyle w:val="tabela-abnt"/>
              <w:rPr>
                <w:sz w:val="18"/>
                <w:szCs w:val="18"/>
              </w:rPr>
            </w:pPr>
            <w:r w:rsidRPr="00E73D5F">
              <w:rPr>
                <w:sz w:val="18"/>
                <w:szCs w:val="18"/>
              </w:rPr>
              <w:t>ADA-USD</w:t>
            </w:r>
          </w:p>
        </w:tc>
        <w:tc>
          <w:tcPr>
            <w:tcW w:w="0" w:type="auto"/>
          </w:tcPr>
          <w:p w14:paraId="20D15FCC" w14:textId="77777777" w:rsidR="00F61D14" w:rsidRPr="00E73D5F" w:rsidRDefault="00000000" w:rsidP="00E73D5F">
            <w:pPr>
              <w:pStyle w:val="tabela-abnt"/>
              <w:rPr>
                <w:sz w:val="18"/>
                <w:szCs w:val="18"/>
              </w:rPr>
            </w:pPr>
            <w:r w:rsidRPr="00E73D5F">
              <w:rPr>
                <w:sz w:val="18"/>
                <w:szCs w:val="18"/>
              </w:rPr>
              <w:t>DOGE-USD</w:t>
            </w:r>
          </w:p>
        </w:tc>
        <w:tc>
          <w:tcPr>
            <w:tcW w:w="0" w:type="auto"/>
          </w:tcPr>
          <w:p w14:paraId="1B54E4C3" w14:textId="77777777" w:rsidR="00F61D14" w:rsidRPr="00E73D5F" w:rsidRDefault="00000000" w:rsidP="00E73D5F">
            <w:pPr>
              <w:pStyle w:val="tabela-abnt"/>
              <w:rPr>
                <w:sz w:val="18"/>
                <w:szCs w:val="18"/>
              </w:rPr>
            </w:pPr>
            <w:r w:rsidRPr="00E73D5F">
              <w:rPr>
                <w:sz w:val="18"/>
                <w:szCs w:val="18"/>
              </w:rPr>
              <w:t>SOL-USD</w:t>
            </w:r>
          </w:p>
        </w:tc>
        <w:tc>
          <w:tcPr>
            <w:tcW w:w="0" w:type="auto"/>
          </w:tcPr>
          <w:p w14:paraId="22D8C38A" w14:textId="77777777" w:rsidR="00F61D14" w:rsidRPr="00E73D5F" w:rsidRDefault="00000000" w:rsidP="00E73D5F">
            <w:pPr>
              <w:pStyle w:val="tabela-abnt"/>
              <w:rPr>
                <w:sz w:val="18"/>
                <w:szCs w:val="18"/>
              </w:rPr>
            </w:pPr>
            <w:r w:rsidRPr="00E73D5F">
              <w:rPr>
                <w:sz w:val="18"/>
                <w:szCs w:val="18"/>
              </w:rPr>
              <w:t>MATIC-USD</w:t>
            </w:r>
          </w:p>
        </w:tc>
      </w:tr>
      <w:tr w:rsidR="00F61D14" w:rsidRPr="00E73D5F" w14:paraId="2A9BDAA6" w14:textId="77777777">
        <w:tc>
          <w:tcPr>
            <w:tcW w:w="0" w:type="auto"/>
          </w:tcPr>
          <w:p w14:paraId="4F4222C5" w14:textId="77777777" w:rsidR="00F61D14" w:rsidRPr="00E73D5F" w:rsidRDefault="00000000" w:rsidP="00E73D5F">
            <w:pPr>
              <w:pStyle w:val="tabela-abnt"/>
              <w:rPr>
                <w:sz w:val="18"/>
                <w:szCs w:val="18"/>
              </w:rPr>
            </w:pPr>
            <w:r w:rsidRPr="00E73D5F">
              <w:rPr>
                <w:sz w:val="18"/>
                <w:szCs w:val="18"/>
              </w:rPr>
              <w:t>BTC-USD</w:t>
            </w:r>
          </w:p>
        </w:tc>
        <w:tc>
          <w:tcPr>
            <w:tcW w:w="0" w:type="auto"/>
          </w:tcPr>
          <w:p w14:paraId="373CBDE7" w14:textId="77777777" w:rsidR="00F61D14" w:rsidRPr="00E73D5F" w:rsidRDefault="00000000" w:rsidP="00E73D5F">
            <w:pPr>
              <w:pStyle w:val="tabela-abnt"/>
              <w:rPr>
                <w:sz w:val="18"/>
                <w:szCs w:val="18"/>
              </w:rPr>
            </w:pPr>
            <w:r w:rsidRPr="00E73D5F">
              <w:rPr>
                <w:sz w:val="18"/>
                <w:szCs w:val="18"/>
              </w:rPr>
              <w:t>1,000</w:t>
            </w:r>
          </w:p>
        </w:tc>
        <w:tc>
          <w:tcPr>
            <w:tcW w:w="0" w:type="auto"/>
          </w:tcPr>
          <w:p w14:paraId="304E14B2" w14:textId="77777777" w:rsidR="00F61D14" w:rsidRPr="00E73D5F" w:rsidRDefault="00000000" w:rsidP="00E73D5F">
            <w:pPr>
              <w:pStyle w:val="tabela-abnt"/>
              <w:rPr>
                <w:sz w:val="18"/>
                <w:szCs w:val="18"/>
              </w:rPr>
            </w:pPr>
            <w:r w:rsidRPr="00E73D5F">
              <w:rPr>
                <w:sz w:val="18"/>
                <w:szCs w:val="18"/>
              </w:rPr>
              <w:t>0,810</w:t>
            </w:r>
          </w:p>
        </w:tc>
        <w:tc>
          <w:tcPr>
            <w:tcW w:w="0" w:type="auto"/>
          </w:tcPr>
          <w:p w14:paraId="3E7CB8F8" w14:textId="77777777" w:rsidR="00F61D14" w:rsidRPr="00E73D5F" w:rsidRDefault="00000000" w:rsidP="00E73D5F">
            <w:pPr>
              <w:pStyle w:val="tabela-abnt"/>
              <w:rPr>
                <w:sz w:val="18"/>
                <w:szCs w:val="18"/>
              </w:rPr>
            </w:pPr>
            <w:r w:rsidRPr="00E73D5F">
              <w:rPr>
                <w:sz w:val="18"/>
                <w:szCs w:val="18"/>
              </w:rPr>
              <w:t>0,662</w:t>
            </w:r>
          </w:p>
        </w:tc>
        <w:tc>
          <w:tcPr>
            <w:tcW w:w="0" w:type="auto"/>
          </w:tcPr>
          <w:p w14:paraId="51D0E6CC" w14:textId="77777777" w:rsidR="00F61D14" w:rsidRPr="00E73D5F" w:rsidRDefault="00000000" w:rsidP="00E73D5F">
            <w:pPr>
              <w:pStyle w:val="tabela-abnt"/>
              <w:rPr>
                <w:sz w:val="18"/>
                <w:szCs w:val="18"/>
              </w:rPr>
            </w:pPr>
            <w:r w:rsidRPr="00E73D5F">
              <w:rPr>
                <w:sz w:val="18"/>
                <w:szCs w:val="18"/>
              </w:rPr>
              <w:t>0,575</w:t>
            </w:r>
          </w:p>
        </w:tc>
        <w:tc>
          <w:tcPr>
            <w:tcW w:w="0" w:type="auto"/>
          </w:tcPr>
          <w:p w14:paraId="5632FEBE" w14:textId="77777777" w:rsidR="00F61D14" w:rsidRPr="00E73D5F" w:rsidRDefault="00000000" w:rsidP="00E73D5F">
            <w:pPr>
              <w:pStyle w:val="tabela-abnt"/>
              <w:rPr>
                <w:sz w:val="18"/>
                <w:szCs w:val="18"/>
              </w:rPr>
            </w:pPr>
            <w:r w:rsidRPr="00E73D5F">
              <w:rPr>
                <w:sz w:val="18"/>
                <w:szCs w:val="18"/>
              </w:rPr>
              <w:t>0,648</w:t>
            </w:r>
          </w:p>
        </w:tc>
        <w:tc>
          <w:tcPr>
            <w:tcW w:w="0" w:type="auto"/>
          </w:tcPr>
          <w:p w14:paraId="7D63A8AB" w14:textId="77777777" w:rsidR="00F61D14" w:rsidRPr="00E73D5F" w:rsidRDefault="00000000" w:rsidP="00E73D5F">
            <w:pPr>
              <w:pStyle w:val="tabela-abnt"/>
              <w:rPr>
                <w:sz w:val="18"/>
                <w:szCs w:val="18"/>
              </w:rPr>
            </w:pPr>
            <w:r w:rsidRPr="00E73D5F">
              <w:rPr>
                <w:sz w:val="18"/>
                <w:szCs w:val="18"/>
              </w:rPr>
              <w:t>0,442</w:t>
            </w:r>
          </w:p>
        </w:tc>
        <w:tc>
          <w:tcPr>
            <w:tcW w:w="0" w:type="auto"/>
          </w:tcPr>
          <w:p w14:paraId="734AACAB" w14:textId="77777777" w:rsidR="00F61D14" w:rsidRPr="00E73D5F" w:rsidRDefault="00000000" w:rsidP="00E73D5F">
            <w:pPr>
              <w:pStyle w:val="tabela-abnt"/>
              <w:rPr>
                <w:sz w:val="18"/>
                <w:szCs w:val="18"/>
              </w:rPr>
            </w:pPr>
            <w:r w:rsidRPr="00E73D5F">
              <w:rPr>
                <w:sz w:val="18"/>
                <w:szCs w:val="18"/>
              </w:rPr>
              <w:t>0,479</w:t>
            </w:r>
          </w:p>
        </w:tc>
        <w:tc>
          <w:tcPr>
            <w:tcW w:w="0" w:type="auto"/>
          </w:tcPr>
          <w:p w14:paraId="12CF0267" w14:textId="77777777" w:rsidR="00F61D14" w:rsidRPr="00E73D5F" w:rsidRDefault="00000000" w:rsidP="00E73D5F">
            <w:pPr>
              <w:pStyle w:val="tabela-abnt"/>
              <w:rPr>
                <w:sz w:val="18"/>
                <w:szCs w:val="18"/>
              </w:rPr>
            </w:pPr>
            <w:r w:rsidRPr="00E73D5F">
              <w:rPr>
                <w:sz w:val="18"/>
                <w:szCs w:val="18"/>
              </w:rPr>
              <w:t>0,598</w:t>
            </w:r>
          </w:p>
        </w:tc>
      </w:tr>
      <w:tr w:rsidR="00F61D14" w:rsidRPr="00E73D5F" w14:paraId="0C31D595" w14:textId="77777777">
        <w:tc>
          <w:tcPr>
            <w:tcW w:w="0" w:type="auto"/>
          </w:tcPr>
          <w:p w14:paraId="381FD2BE" w14:textId="77777777" w:rsidR="00F61D14" w:rsidRPr="00E73D5F" w:rsidRDefault="00000000" w:rsidP="00E73D5F">
            <w:pPr>
              <w:pStyle w:val="tabela-abnt"/>
              <w:rPr>
                <w:sz w:val="18"/>
                <w:szCs w:val="18"/>
              </w:rPr>
            </w:pPr>
            <w:r w:rsidRPr="00E73D5F">
              <w:rPr>
                <w:sz w:val="18"/>
                <w:szCs w:val="18"/>
              </w:rPr>
              <w:t>ETH-USD</w:t>
            </w:r>
          </w:p>
        </w:tc>
        <w:tc>
          <w:tcPr>
            <w:tcW w:w="0" w:type="auto"/>
          </w:tcPr>
          <w:p w14:paraId="37E4A4F5" w14:textId="77777777" w:rsidR="00F61D14" w:rsidRPr="00E73D5F" w:rsidRDefault="00000000" w:rsidP="00E73D5F">
            <w:pPr>
              <w:pStyle w:val="tabela-abnt"/>
              <w:rPr>
                <w:sz w:val="18"/>
                <w:szCs w:val="18"/>
              </w:rPr>
            </w:pPr>
            <w:r w:rsidRPr="00E73D5F">
              <w:rPr>
                <w:sz w:val="18"/>
                <w:szCs w:val="18"/>
              </w:rPr>
              <w:t>0,810</w:t>
            </w:r>
          </w:p>
        </w:tc>
        <w:tc>
          <w:tcPr>
            <w:tcW w:w="0" w:type="auto"/>
          </w:tcPr>
          <w:p w14:paraId="59990DFD" w14:textId="77777777" w:rsidR="00F61D14" w:rsidRPr="00E73D5F" w:rsidRDefault="00000000" w:rsidP="00E73D5F">
            <w:pPr>
              <w:pStyle w:val="tabela-abnt"/>
              <w:rPr>
                <w:sz w:val="18"/>
                <w:szCs w:val="18"/>
              </w:rPr>
            </w:pPr>
            <w:r w:rsidRPr="00E73D5F">
              <w:rPr>
                <w:sz w:val="18"/>
                <w:szCs w:val="18"/>
              </w:rPr>
              <w:t>1,000</w:t>
            </w:r>
          </w:p>
        </w:tc>
        <w:tc>
          <w:tcPr>
            <w:tcW w:w="0" w:type="auto"/>
          </w:tcPr>
          <w:p w14:paraId="5FBA8B95" w14:textId="77777777" w:rsidR="00F61D14" w:rsidRPr="00E73D5F" w:rsidRDefault="00000000" w:rsidP="00E73D5F">
            <w:pPr>
              <w:pStyle w:val="tabela-abnt"/>
              <w:rPr>
                <w:sz w:val="18"/>
                <w:szCs w:val="18"/>
              </w:rPr>
            </w:pPr>
            <w:r w:rsidRPr="00E73D5F">
              <w:rPr>
                <w:sz w:val="18"/>
                <w:szCs w:val="18"/>
              </w:rPr>
              <w:t>0,693</w:t>
            </w:r>
          </w:p>
        </w:tc>
        <w:tc>
          <w:tcPr>
            <w:tcW w:w="0" w:type="auto"/>
          </w:tcPr>
          <w:p w14:paraId="1289C9D2" w14:textId="77777777" w:rsidR="00F61D14" w:rsidRPr="00E73D5F" w:rsidRDefault="00000000" w:rsidP="00E73D5F">
            <w:pPr>
              <w:pStyle w:val="tabela-abnt"/>
              <w:rPr>
                <w:sz w:val="18"/>
                <w:szCs w:val="18"/>
              </w:rPr>
            </w:pPr>
            <w:r w:rsidRPr="00E73D5F">
              <w:rPr>
                <w:sz w:val="18"/>
                <w:szCs w:val="18"/>
              </w:rPr>
              <w:t>0,610</w:t>
            </w:r>
          </w:p>
        </w:tc>
        <w:tc>
          <w:tcPr>
            <w:tcW w:w="0" w:type="auto"/>
          </w:tcPr>
          <w:p w14:paraId="4B1025FA" w14:textId="77777777" w:rsidR="00F61D14" w:rsidRPr="00E73D5F" w:rsidRDefault="00000000" w:rsidP="00E73D5F">
            <w:pPr>
              <w:pStyle w:val="tabela-abnt"/>
              <w:rPr>
                <w:sz w:val="18"/>
                <w:szCs w:val="18"/>
              </w:rPr>
            </w:pPr>
            <w:r w:rsidRPr="00E73D5F">
              <w:rPr>
                <w:sz w:val="18"/>
                <w:szCs w:val="18"/>
              </w:rPr>
              <w:t>0,709</w:t>
            </w:r>
          </w:p>
        </w:tc>
        <w:tc>
          <w:tcPr>
            <w:tcW w:w="0" w:type="auto"/>
          </w:tcPr>
          <w:p w14:paraId="458DB37F" w14:textId="77777777" w:rsidR="00F61D14" w:rsidRPr="00E73D5F" w:rsidRDefault="00000000" w:rsidP="00E73D5F">
            <w:pPr>
              <w:pStyle w:val="tabela-abnt"/>
              <w:rPr>
                <w:sz w:val="18"/>
                <w:szCs w:val="18"/>
              </w:rPr>
            </w:pPr>
            <w:r w:rsidRPr="00E73D5F">
              <w:rPr>
                <w:sz w:val="18"/>
                <w:szCs w:val="18"/>
              </w:rPr>
              <w:t>0,423</w:t>
            </w:r>
          </w:p>
        </w:tc>
        <w:tc>
          <w:tcPr>
            <w:tcW w:w="0" w:type="auto"/>
          </w:tcPr>
          <w:p w14:paraId="682BFA82" w14:textId="77777777" w:rsidR="00F61D14" w:rsidRPr="00E73D5F" w:rsidRDefault="00000000" w:rsidP="00E73D5F">
            <w:pPr>
              <w:pStyle w:val="tabela-abnt"/>
              <w:rPr>
                <w:sz w:val="18"/>
                <w:szCs w:val="18"/>
              </w:rPr>
            </w:pPr>
            <w:r w:rsidRPr="00E73D5F">
              <w:rPr>
                <w:sz w:val="18"/>
                <w:szCs w:val="18"/>
              </w:rPr>
              <w:t>0,592</w:t>
            </w:r>
          </w:p>
        </w:tc>
        <w:tc>
          <w:tcPr>
            <w:tcW w:w="0" w:type="auto"/>
          </w:tcPr>
          <w:p w14:paraId="7A36323A" w14:textId="77777777" w:rsidR="00F61D14" w:rsidRPr="00E73D5F" w:rsidRDefault="00000000" w:rsidP="00E73D5F">
            <w:pPr>
              <w:pStyle w:val="tabela-abnt"/>
              <w:rPr>
                <w:sz w:val="18"/>
                <w:szCs w:val="18"/>
              </w:rPr>
            </w:pPr>
            <w:r w:rsidRPr="00E73D5F">
              <w:rPr>
                <w:sz w:val="18"/>
                <w:szCs w:val="18"/>
              </w:rPr>
              <w:t>0,667</w:t>
            </w:r>
          </w:p>
        </w:tc>
      </w:tr>
      <w:tr w:rsidR="00F61D14" w:rsidRPr="00E73D5F" w14:paraId="4C9A09DE" w14:textId="77777777">
        <w:tc>
          <w:tcPr>
            <w:tcW w:w="0" w:type="auto"/>
          </w:tcPr>
          <w:p w14:paraId="6EDB6801" w14:textId="77777777" w:rsidR="00F61D14" w:rsidRPr="00E73D5F" w:rsidRDefault="00000000" w:rsidP="00E73D5F">
            <w:pPr>
              <w:pStyle w:val="tabela-abnt"/>
              <w:rPr>
                <w:sz w:val="18"/>
                <w:szCs w:val="18"/>
              </w:rPr>
            </w:pPr>
            <w:r w:rsidRPr="00E73D5F">
              <w:rPr>
                <w:sz w:val="18"/>
                <w:szCs w:val="18"/>
              </w:rPr>
              <w:t>BNB-USD</w:t>
            </w:r>
          </w:p>
        </w:tc>
        <w:tc>
          <w:tcPr>
            <w:tcW w:w="0" w:type="auto"/>
          </w:tcPr>
          <w:p w14:paraId="7231D503" w14:textId="77777777" w:rsidR="00F61D14" w:rsidRPr="00E73D5F" w:rsidRDefault="00000000" w:rsidP="00E73D5F">
            <w:pPr>
              <w:pStyle w:val="tabela-abnt"/>
              <w:rPr>
                <w:sz w:val="18"/>
                <w:szCs w:val="18"/>
              </w:rPr>
            </w:pPr>
            <w:r w:rsidRPr="00E73D5F">
              <w:rPr>
                <w:sz w:val="18"/>
                <w:szCs w:val="18"/>
              </w:rPr>
              <w:t>0,662</w:t>
            </w:r>
          </w:p>
        </w:tc>
        <w:tc>
          <w:tcPr>
            <w:tcW w:w="0" w:type="auto"/>
          </w:tcPr>
          <w:p w14:paraId="7CC5CE98" w14:textId="77777777" w:rsidR="00F61D14" w:rsidRPr="00E73D5F" w:rsidRDefault="00000000" w:rsidP="00E73D5F">
            <w:pPr>
              <w:pStyle w:val="tabela-abnt"/>
              <w:rPr>
                <w:sz w:val="18"/>
                <w:szCs w:val="18"/>
              </w:rPr>
            </w:pPr>
            <w:r w:rsidRPr="00E73D5F">
              <w:rPr>
                <w:sz w:val="18"/>
                <w:szCs w:val="18"/>
              </w:rPr>
              <w:t>0,693</w:t>
            </w:r>
          </w:p>
        </w:tc>
        <w:tc>
          <w:tcPr>
            <w:tcW w:w="0" w:type="auto"/>
          </w:tcPr>
          <w:p w14:paraId="4B939CD2" w14:textId="77777777" w:rsidR="00F61D14" w:rsidRPr="00E73D5F" w:rsidRDefault="00000000" w:rsidP="00E73D5F">
            <w:pPr>
              <w:pStyle w:val="tabela-abnt"/>
              <w:rPr>
                <w:sz w:val="18"/>
                <w:szCs w:val="18"/>
              </w:rPr>
            </w:pPr>
            <w:r w:rsidRPr="00E73D5F">
              <w:rPr>
                <w:sz w:val="18"/>
                <w:szCs w:val="18"/>
              </w:rPr>
              <w:t>1,000</w:t>
            </w:r>
          </w:p>
        </w:tc>
        <w:tc>
          <w:tcPr>
            <w:tcW w:w="0" w:type="auto"/>
          </w:tcPr>
          <w:p w14:paraId="78F40B03" w14:textId="77777777" w:rsidR="00F61D14" w:rsidRPr="00E73D5F" w:rsidRDefault="00000000" w:rsidP="00E73D5F">
            <w:pPr>
              <w:pStyle w:val="tabela-abnt"/>
              <w:rPr>
                <w:sz w:val="18"/>
                <w:szCs w:val="18"/>
              </w:rPr>
            </w:pPr>
            <w:r w:rsidRPr="00E73D5F">
              <w:rPr>
                <w:sz w:val="18"/>
                <w:szCs w:val="18"/>
              </w:rPr>
              <w:t>0,551</w:t>
            </w:r>
          </w:p>
        </w:tc>
        <w:tc>
          <w:tcPr>
            <w:tcW w:w="0" w:type="auto"/>
          </w:tcPr>
          <w:p w14:paraId="4557736B" w14:textId="77777777" w:rsidR="00F61D14" w:rsidRPr="00E73D5F" w:rsidRDefault="00000000" w:rsidP="00E73D5F">
            <w:pPr>
              <w:pStyle w:val="tabela-abnt"/>
              <w:rPr>
                <w:sz w:val="18"/>
                <w:szCs w:val="18"/>
              </w:rPr>
            </w:pPr>
            <w:r w:rsidRPr="00E73D5F">
              <w:rPr>
                <w:sz w:val="18"/>
                <w:szCs w:val="18"/>
              </w:rPr>
              <w:t>0,607</w:t>
            </w:r>
          </w:p>
        </w:tc>
        <w:tc>
          <w:tcPr>
            <w:tcW w:w="0" w:type="auto"/>
          </w:tcPr>
          <w:p w14:paraId="46F39721" w14:textId="77777777" w:rsidR="00F61D14" w:rsidRPr="00E73D5F" w:rsidRDefault="00000000" w:rsidP="00E73D5F">
            <w:pPr>
              <w:pStyle w:val="tabela-abnt"/>
              <w:rPr>
                <w:sz w:val="18"/>
                <w:szCs w:val="18"/>
              </w:rPr>
            </w:pPr>
            <w:r w:rsidRPr="00E73D5F">
              <w:rPr>
                <w:sz w:val="18"/>
                <w:szCs w:val="18"/>
              </w:rPr>
              <w:t>0,318</w:t>
            </w:r>
          </w:p>
        </w:tc>
        <w:tc>
          <w:tcPr>
            <w:tcW w:w="0" w:type="auto"/>
          </w:tcPr>
          <w:p w14:paraId="09F99CDE" w14:textId="77777777" w:rsidR="00F61D14" w:rsidRPr="00E73D5F" w:rsidRDefault="00000000" w:rsidP="00E73D5F">
            <w:pPr>
              <w:pStyle w:val="tabela-abnt"/>
              <w:rPr>
                <w:sz w:val="18"/>
                <w:szCs w:val="18"/>
              </w:rPr>
            </w:pPr>
            <w:r w:rsidRPr="00E73D5F">
              <w:rPr>
                <w:sz w:val="18"/>
                <w:szCs w:val="18"/>
              </w:rPr>
              <w:t>0,532</w:t>
            </w:r>
          </w:p>
        </w:tc>
        <w:tc>
          <w:tcPr>
            <w:tcW w:w="0" w:type="auto"/>
          </w:tcPr>
          <w:p w14:paraId="480395E3" w14:textId="77777777" w:rsidR="00F61D14" w:rsidRPr="00E73D5F" w:rsidRDefault="00000000" w:rsidP="00E73D5F">
            <w:pPr>
              <w:pStyle w:val="tabela-abnt"/>
              <w:rPr>
                <w:sz w:val="18"/>
                <w:szCs w:val="18"/>
              </w:rPr>
            </w:pPr>
            <w:r w:rsidRPr="00E73D5F">
              <w:rPr>
                <w:sz w:val="18"/>
                <w:szCs w:val="18"/>
              </w:rPr>
              <w:t>0,634</w:t>
            </w:r>
          </w:p>
        </w:tc>
      </w:tr>
      <w:tr w:rsidR="00F61D14" w:rsidRPr="00E73D5F" w14:paraId="64BC11B1" w14:textId="77777777">
        <w:tc>
          <w:tcPr>
            <w:tcW w:w="0" w:type="auto"/>
          </w:tcPr>
          <w:p w14:paraId="4C7972C6" w14:textId="77777777" w:rsidR="00F61D14" w:rsidRPr="00E73D5F" w:rsidRDefault="00000000" w:rsidP="00E73D5F">
            <w:pPr>
              <w:pStyle w:val="tabela-abnt"/>
              <w:rPr>
                <w:sz w:val="18"/>
                <w:szCs w:val="18"/>
              </w:rPr>
            </w:pPr>
            <w:r w:rsidRPr="00E73D5F">
              <w:rPr>
                <w:sz w:val="18"/>
                <w:szCs w:val="18"/>
              </w:rPr>
              <w:t>XRP-USD</w:t>
            </w:r>
          </w:p>
        </w:tc>
        <w:tc>
          <w:tcPr>
            <w:tcW w:w="0" w:type="auto"/>
          </w:tcPr>
          <w:p w14:paraId="6A34E9B3" w14:textId="77777777" w:rsidR="00F61D14" w:rsidRPr="00E73D5F" w:rsidRDefault="00000000" w:rsidP="00E73D5F">
            <w:pPr>
              <w:pStyle w:val="tabela-abnt"/>
              <w:rPr>
                <w:sz w:val="18"/>
                <w:szCs w:val="18"/>
              </w:rPr>
            </w:pPr>
            <w:r w:rsidRPr="00E73D5F">
              <w:rPr>
                <w:sz w:val="18"/>
                <w:szCs w:val="18"/>
              </w:rPr>
              <w:t>0,575</w:t>
            </w:r>
          </w:p>
        </w:tc>
        <w:tc>
          <w:tcPr>
            <w:tcW w:w="0" w:type="auto"/>
          </w:tcPr>
          <w:p w14:paraId="0AF654B8" w14:textId="77777777" w:rsidR="00F61D14" w:rsidRPr="00E73D5F" w:rsidRDefault="00000000" w:rsidP="00E73D5F">
            <w:pPr>
              <w:pStyle w:val="tabela-abnt"/>
              <w:rPr>
                <w:sz w:val="18"/>
                <w:szCs w:val="18"/>
              </w:rPr>
            </w:pPr>
            <w:r w:rsidRPr="00E73D5F">
              <w:rPr>
                <w:sz w:val="18"/>
                <w:szCs w:val="18"/>
              </w:rPr>
              <w:t>0,610</w:t>
            </w:r>
          </w:p>
        </w:tc>
        <w:tc>
          <w:tcPr>
            <w:tcW w:w="0" w:type="auto"/>
          </w:tcPr>
          <w:p w14:paraId="271CBE68" w14:textId="77777777" w:rsidR="00F61D14" w:rsidRPr="00E73D5F" w:rsidRDefault="00000000" w:rsidP="00E73D5F">
            <w:pPr>
              <w:pStyle w:val="tabela-abnt"/>
              <w:rPr>
                <w:sz w:val="18"/>
                <w:szCs w:val="18"/>
              </w:rPr>
            </w:pPr>
            <w:r w:rsidRPr="00E73D5F">
              <w:rPr>
                <w:sz w:val="18"/>
                <w:szCs w:val="18"/>
              </w:rPr>
              <w:t>0,551</w:t>
            </w:r>
          </w:p>
        </w:tc>
        <w:tc>
          <w:tcPr>
            <w:tcW w:w="0" w:type="auto"/>
          </w:tcPr>
          <w:p w14:paraId="14C17207" w14:textId="77777777" w:rsidR="00F61D14" w:rsidRPr="00E73D5F" w:rsidRDefault="00000000" w:rsidP="00E73D5F">
            <w:pPr>
              <w:pStyle w:val="tabela-abnt"/>
              <w:rPr>
                <w:sz w:val="18"/>
                <w:szCs w:val="18"/>
              </w:rPr>
            </w:pPr>
            <w:r w:rsidRPr="00E73D5F">
              <w:rPr>
                <w:sz w:val="18"/>
                <w:szCs w:val="18"/>
              </w:rPr>
              <w:t>1,000</w:t>
            </w:r>
          </w:p>
        </w:tc>
        <w:tc>
          <w:tcPr>
            <w:tcW w:w="0" w:type="auto"/>
          </w:tcPr>
          <w:p w14:paraId="5C402CA4" w14:textId="77777777" w:rsidR="00F61D14" w:rsidRPr="00E73D5F" w:rsidRDefault="00000000" w:rsidP="00E73D5F">
            <w:pPr>
              <w:pStyle w:val="tabela-abnt"/>
              <w:rPr>
                <w:sz w:val="18"/>
                <w:szCs w:val="18"/>
              </w:rPr>
            </w:pPr>
            <w:r w:rsidRPr="00E73D5F">
              <w:rPr>
                <w:sz w:val="18"/>
                <w:szCs w:val="18"/>
              </w:rPr>
              <w:t>0,571</w:t>
            </w:r>
          </w:p>
        </w:tc>
        <w:tc>
          <w:tcPr>
            <w:tcW w:w="0" w:type="auto"/>
          </w:tcPr>
          <w:p w14:paraId="24FD6EF7" w14:textId="77777777" w:rsidR="00F61D14" w:rsidRPr="00E73D5F" w:rsidRDefault="00000000" w:rsidP="00E73D5F">
            <w:pPr>
              <w:pStyle w:val="tabela-abnt"/>
              <w:rPr>
                <w:sz w:val="18"/>
                <w:szCs w:val="18"/>
              </w:rPr>
            </w:pPr>
            <w:r w:rsidRPr="00E73D5F">
              <w:rPr>
                <w:sz w:val="18"/>
                <w:szCs w:val="18"/>
              </w:rPr>
              <w:t>0,343</w:t>
            </w:r>
          </w:p>
        </w:tc>
        <w:tc>
          <w:tcPr>
            <w:tcW w:w="0" w:type="auto"/>
          </w:tcPr>
          <w:p w14:paraId="2996B5F9" w14:textId="77777777" w:rsidR="00F61D14" w:rsidRPr="00E73D5F" w:rsidRDefault="00000000" w:rsidP="00E73D5F">
            <w:pPr>
              <w:pStyle w:val="tabela-abnt"/>
              <w:rPr>
                <w:sz w:val="18"/>
                <w:szCs w:val="18"/>
              </w:rPr>
            </w:pPr>
            <w:r w:rsidRPr="00E73D5F">
              <w:rPr>
                <w:sz w:val="18"/>
                <w:szCs w:val="18"/>
              </w:rPr>
              <w:t>0,453</w:t>
            </w:r>
          </w:p>
        </w:tc>
        <w:tc>
          <w:tcPr>
            <w:tcW w:w="0" w:type="auto"/>
          </w:tcPr>
          <w:p w14:paraId="15CFECCC" w14:textId="77777777" w:rsidR="00F61D14" w:rsidRPr="00E73D5F" w:rsidRDefault="00000000" w:rsidP="00E73D5F">
            <w:pPr>
              <w:pStyle w:val="tabela-abnt"/>
              <w:rPr>
                <w:sz w:val="18"/>
                <w:szCs w:val="18"/>
              </w:rPr>
            </w:pPr>
            <w:r w:rsidRPr="00E73D5F">
              <w:rPr>
                <w:sz w:val="18"/>
                <w:szCs w:val="18"/>
              </w:rPr>
              <w:t>0,532</w:t>
            </w:r>
          </w:p>
        </w:tc>
      </w:tr>
      <w:tr w:rsidR="00F61D14" w:rsidRPr="00E73D5F" w14:paraId="3585E239" w14:textId="77777777">
        <w:tc>
          <w:tcPr>
            <w:tcW w:w="0" w:type="auto"/>
          </w:tcPr>
          <w:p w14:paraId="1DFFAD5D" w14:textId="77777777" w:rsidR="00F61D14" w:rsidRPr="00E73D5F" w:rsidRDefault="00000000" w:rsidP="00E73D5F">
            <w:pPr>
              <w:pStyle w:val="tabela-abnt"/>
              <w:rPr>
                <w:sz w:val="18"/>
                <w:szCs w:val="18"/>
              </w:rPr>
            </w:pPr>
            <w:r w:rsidRPr="00E73D5F">
              <w:rPr>
                <w:sz w:val="18"/>
                <w:szCs w:val="18"/>
              </w:rPr>
              <w:t>ADA-USD</w:t>
            </w:r>
          </w:p>
        </w:tc>
        <w:tc>
          <w:tcPr>
            <w:tcW w:w="0" w:type="auto"/>
          </w:tcPr>
          <w:p w14:paraId="74AA7823" w14:textId="77777777" w:rsidR="00F61D14" w:rsidRPr="00E73D5F" w:rsidRDefault="00000000" w:rsidP="00E73D5F">
            <w:pPr>
              <w:pStyle w:val="tabela-abnt"/>
              <w:rPr>
                <w:sz w:val="18"/>
                <w:szCs w:val="18"/>
              </w:rPr>
            </w:pPr>
            <w:r w:rsidRPr="00E73D5F">
              <w:rPr>
                <w:sz w:val="18"/>
                <w:szCs w:val="18"/>
              </w:rPr>
              <w:t>0,648</w:t>
            </w:r>
          </w:p>
        </w:tc>
        <w:tc>
          <w:tcPr>
            <w:tcW w:w="0" w:type="auto"/>
          </w:tcPr>
          <w:p w14:paraId="4ACFCF20" w14:textId="77777777" w:rsidR="00F61D14" w:rsidRPr="00E73D5F" w:rsidRDefault="00000000" w:rsidP="00E73D5F">
            <w:pPr>
              <w:pStyle w:val="tabela-abnt"/>
              <w:rPr>
                <w:sz w:val="18"/>
                <w:szCs w:val="18"/>
              </w:rPr>
            </w:pPr>
            <w:r w:rsidRPr="00E73D5F">
              <w:rPr>
                <w:sz w:val="18"/>
                <w:szCs w:val="18"/>
              </w:rPr>
              <w:t>0,709</w:t>
            </w:r>
          </w:p>
        </w:tc>
        <w:tc>
          <w:tcPr>
            <w:tcW w:w="0" w:type="auto"/>
          </w:tcPr>
          <w:p w14:paraId="2149D492" w14:textId="77777777" w:rsidR="00F61D14" w:rsidRPr="00E73D5F" w:rsidRDefault="00000000" w:rsidP="00E73D5F">
            <w:pPr>
              <w:pStyle w:val="tabela-abnt"/>
              <w:rPr>
                <w:sz w:val="18"/>
                <w:szCs w:val="18"/>
              </w:rPr>
            </w:pPr>
            <w:r w:rsidRPr="00E73D5F">
              <w:rPr>
                <w:sz w:val="18"/>
                <w:szCs w:val="18"/>
              </w:rPr>
              <w:t>0,607</w:t>
            </w:r>
          </w:p>
        </w:tc>
        <w:tc>
          <w:tcPr>
            <w:tcW w:w="0" w:type="auto"/>
          </w:tcPr>
          <w:p w14:paraId="286CA5A1" w14:textId="77777777" w:rsidR="00F61D14" w:rsidRPr="00E73D5F" w:rsidRDefault="00000000" w:rsidP="00E73D5F">
            <w:pPr>
              <w:pStyle w:val="tabela-abnt"/>
              <w:rPr>
                <w:sz w:val="18"/>
                <w:szCs w:val="18"/>
              </w:rPr>
            </w:pPr>
            <w:r w:rsidRPr="00E73D5F">
              <w:rPr>
                <w:sz w:val="18"/>
                <w:szCs w:val="18"/>
              </w:rPr>
              <w:t>0,571</w:t>
            </w:r>
          </w:p>
        </w:tc>
        <w:tc>
          <w:tcPr>
            <w:tcW w:w="0" w:type="auto"/>
          </w:tcPr>
          <w:p w14:paraId="6B1ADAFE" w14:textId="77777777" w:rsidR="00F61D14" w:rsidRPr="00E73D5F" w:rsidRDefault="00000000" w:rsidP="00E73D5F">
            <w:pPr>
              <w:pStyle w:val="tabela-abnt"/>
              <w:rPr>
                <w:sz w:val="18"/>
                <w:szCs w:val="18"/>
              </w:rPr>
            </w:pPr>
            <w:r w:rsidRPr="00E73D5F">
              <w:rPr>
                <w:sz w:val="18"/>
                <w:szCs w:val="18"/>
              </w:rPr>
              <w:t>1,000</w:t>
            </w:r>
          </w:p>
        </w:tc>
        <w:tc>
          <w:tcPr>
            <w:tcW w:w="0" w:type="auto"/>
          </w:tcPr>
          <w:p w14:paraId="00502362" w14:textId="77777777" w:rsidR="00F61D14" w:rsidRPr="00E73D5F" w:rsidRDefault="00000000" w:rsidP="00E73D5F">
            <w:pPr>
              <w:pStyle w:val="tabela-abnt"/>
              <w:rPr>
                <w:sz w:val="18"/>
                <w:szCs w:val="18"/>
              </w:rPr>
            </w:pPr>
            <w:r w:rsidRPr="00E73D5F">
              <w:rPr>
                <w:sz w:val="18"/>
                <w:szCs w:val="18"/>
              </w:rPr>
              <w:t>0,402</w:t>
            </w:r>
          </w:p>
        </w:tc>
        <w:tc>
          <w:tcPr>
            <w:tcW w:w="0" w:type="auto"/>
          </w:tcPr>
          <w:p w14:paraId="1D6A29AA" w14:textId="77777777" w:rsidR="00F61D14" w:rsidRPr="00E73D5F" w:rsidRDefault="00000000" w:rsidP="00E73D5F">
            <w:pPr>
              <w:pStyle w:val="tabela-abnt"/>
              <w:rPr>
                <w:sz w:val="18"/>
                <w:szCs w:val="18"/>
              </w:rPr>
            </w:pPr>
            <w:r w:rsidRPr="00E73D5F">
              <w:rPr>
                <w:sz w:val="18"/>
                <w:szCs w:val="18"/>
              </w:rPr>
              <w:t>0,505</w:t>
            </w:r>
          </w:p>
        </w:tc>
        <w:tc>
          <w:tcPr>
            <w:tcW w:w="0" w:type="auto"/>
          </w:tcPr>
          <w:p w14:paraId="0CCD280B" w14:textId="77777777" w:rsidR="00F61D14" w:rsidRPr="00E73D5F" w:rsidRDefault="00000000" w:rsidP="00E73D5F">
            <w:pPr>
              <w:pStyle w:val="tabela-abnt"/>
              <w:rPr>
                <w:sz w:val="18"/>
                <w:szCs w:val="18"/>
              </w:rPr>
            </w:pPr>
            <w:r w:rsidRPr="00E73D5F">
              <w:rPr>
                <w:sz w:val="18"/>
                <w:szCs w:val="18"/>
              </w:rPr>
              <w:t>0,632</w:t>
            </w:r>
          </w:p>
        </w:tc>
      </w:tr>
      <w:tr w:rsidR="00F61D14" w:rsidRPr="00E73D5F" w14:paraId="177BC774" w14:textId="77777777">
        <w:tc>
          <w:tcPr>
            <w:tcW w:w="0" w:type="auto"/>
          </w:tcPr>
          <w:p w14:paraId="6C446F55" w14:textId="77777777" w:rsidR="00F61D14" w:rsidRPr="00E73D5F" w:rsidRDefault="00000000" w:rsidP="00E73D5F">
            <w:pPr>
              <w:pStyle w:val="tabela-abnt"/>
              <w:rPr>
                <w:sz w:val="18"/>
                <w:szCs w:val="18"/>
              </w:rPr>
            </w:pPr>
            <w:r w:rsidRPr="00E73D5F">
              <w:rPr>
                <w:sz w:val="18"/>
                <w:szCs w:val="18"/>
              </w:rPr>
              <w:t>DOGE-USD</w:t>
            </w:r>
          </w:p>
        </w:tc>
        <w:tc>
          <w:tcPr>
            <w:tcW w:w="0" w:type="auto"/>
          </w:tcPr>
          <w:p w14:paraId="18700CCA" w14:textId="77777777" w:rsidR="00F61D14" w:rsidRPr="00E73D5F" w:rsidRDefault="00000000" w:rsidP="00E73D5F">
            <w:pPr>
              <w:pStyle w:val="tabela-abnt"/>
              <w:rPr>
                <w:sz w:val="18"/>
                <w:szCs w:val="18"/>
              </w:rPr>
            </w:pPr>
            <w:r w:rsidRPr="00E73D5F">
              <w:rPr>
                <w:sz w:val="18"/>
                <w:szCs w:val="18"/>
              </w:rPr>
              <w:t>0,442</w:t>
            </w:r>
          </w:p>
        </w:tc>
        <w:tc>
          <w:tcPr>
            <w:tcW w:w="0" w:type="auto"/>
          </w:tcPr>
          <w:p w14:paraId="1DA74D12" w14:textId="77777777" w:rsidR="00F61D14" w:rsidRPr="00E73D5F" w:rsidRDefault="00000000" w:rsidP="00E73D5F">
            <w:pPr>
              <w:pStyle w:val="tabela-abnt"/>
              <w:rPr>
                <w:sz w:val="18"/>
                <w:szCs w:val="18"/>
              </w:rPr>
            </w:pPr>
            <w:r w:rsidRPr="00E73D5F">
              <w:rPr>
                <w:sz w:val="18"/>
                <w:szCs w:val="18"/>
              </w:rPr>
              <w:t>0,423</w:t>
            </w:r>
          </w:p>
        </w:tc>
        <w:tc>
          <w:tcPr>
            <w:tcW w:w="0" w:type="auto"/>
          </w:tcPr>
          <w:p w14:paraId="36445B0B" w14:textId="77777777" w:rsidR="00F61D14" w:rsidRPr="00E73D5F" w:rsidRDefault="00000000" w:rsidP="00E73D5F">
            <w:pPr>
              <w:pStyle w:val="tabela-abnt"/>
              <w:rPr>
                <w:sz w:val="18"/>
                <w:szCs w:val="18"/>
              </w:rPr>
            </w:pPr>
            <w:r w:rsidRPr="00E73D5F">
              <w:rPr>
                <w:sz w:val="18"/>
                <w:szCs w:val="18"/>
              </w:rPr>
              <w:t>0,318</w:t>
            </w:r>
          </w:p>
        </w:tc>
        <w:tc>
          <w:tcPr>
            <w:tcW w:w="0" w:type="auto"/>
          </w:tcPr>
          <w:p w14:paraId="776594FA" w14:textId="77777777" w:rsidR="00F61D14" w:rsidRPr="00E73D5F" w:rsidRDefault="00000000" w:rsidP="00E73D5F">
            <w:pPr>
              <w:pStyle w:val="tabela-abnt"/>
              <w:rPr>
                <w:sz w:val="18"/>
                <w:szCs w:val="18"/>
              </w:rPr>
            </w:pPr>
            <w:r w:rsidRPr="00E73D5F">
              <w:rPr>
                <w:sz w:val="18"/>
                <w:szCs w:val="18"/>
              </w:rPr>
              <w:t>0,343</w:t>
            </w:r>
          </w:p>
        </w:tc>
        <w:tc>
          <w:tcPr>
            <w:tcW w:w="0" w:type="auto"/>
          </w:tcPr>
          <w:p w14:paraId="0F112ED0" w14:textId="77777777" w:rsidR="00F61D14" w:rsidRPr="00E73D5F" w:rsidRDefault="00000000" w:rsidP="00E73D5F">
            <w:pPr>
              <w:pStyle w:val="tabela-abnt"/>
              <w:rPr>
                <w:sz w:val="18"/>
                <w:szCs w:val="18"/>
              </w:rPr>
            </w:pPr>
            <w:r w:rsidRPr="00E73D5F">
              <w:rPr>
                <w:sz w:val="18"/>
                <w:szCs w:val="18"/>
              </w:rPr>
              <w:t>0,402</w:t>
            </w:r>
          </w:p>
        </w:tc>
        <w:tc>
          <w:tcPr>
            <w:tcW w:w="0" w:type="auto"/>
          </w:tcPr>
          <w:p w14:paraId="213D9BEF" w14:textId="77777777" w:rsidR="00F61D14" w:rsidRPr="00E73D5F" w:rsidRDefault="00000000" w:rsidP="00E73D5F">
            <w:pPr>
              <w:pStyle w:val="tabela-abnt"/>
              <w:rPr>
                <w:sz w:val="18"/>
                <w:szCs w:val="18"/>
              </w:rPr>
            </w:pPr>
            <w:r w:rsidRPr="00E73D5F">
              <w:rPr>
                <w:sz w:val="18"/>
                <w:szCs w:val="18"/>
              </w:rPr>
              <w:t>1,000</w:t>
            </w:r>
          </w:p>
        </w:tc>
        <w:tc>
          <w:tcPr>
            <w:tcW w:w="0" w:type="auto"/>
          </w:tcPr>
          <w:p w14:paraId="5393E668" w14:textId="77777777" w:rsidR="00F61D14" w:rsidRPr="00E73D5F" w:rsidRDefault="00000000" w:rsidP="00E73D5F">
            <w:pPr>
              <w:pStyle w:val="tabela-abnt"/>
              <w:rPr>
                <w:sz w:val="18"/>
                <w:szCs w:val="18"/>
              </w:rPr>
            </w:pPr>
            <w:r w:rsidRPr="00E73D5F">
              <w:rPr>
                <w:sz w:val="18"/>
                <w:szCs w:val="18"/>
              </w:rPr>
              <w:t>0,274</w:t>
            </w:r>
          </w:p>
        </w:tc>
        <w:tc>
          <w:tcPr>
            <w:tcW w:w="0" w:type="auto"/>
          </w:tcPr>
          <w:p w14:paraId="6BFB01AA" w14:textId="77777777" w:rsidR="00F61D14" w:rsidRPr="00E73D5F" w:rsidRDefault="00000000" w:rsidP="00E73D5F">
            <w:pPr>
              <w:pStyle w:val="tabela-abnt"/>
              <w:rPr>
                <w:sz w:val="18"/>
                <w:szCs w:val="18"/>
              </w:rPr>
            </w:pPr>
            <w:r w:rsidRPr="00E73D5F">
              <w:rPr>
                <w:sz w:val="18"/>
                <w:szCs w:val="18"/>
              </w:rPr>
              <w:t>0,312</w:t>
            </w:r>
          </w:p>
        </w:tc>
      </w:tr>
      <w:tr w:rsidR="00F61D14" w:rsidRPr="00E73D5F" w14:paraId="6EE76F07" w14:textId="77777777">
        <w:tc>
          <w:tcPr>
            <w:tcW w:w="0" w:type="auto"/>
          </w:tcPr>
          <w:p w14:paraId="029F67D0" w14:textId="77777777" w:rsidR="00F61D14" w:rsidRPr="00E73D5F" w:rsidRDefault="00000000" w:rsidP="00E73D5F">
            <w:pPr>
              <w:pStyle w:val="tabela-abnt"/>
              <w:rPr>
                <w:sz w:val="18"/>
                <w:szCs w:val="18"/>
              </w:rPr>
            </w:pPr>
            <w:r w:rsidRPr="00E73D5F">
              <w:rPr>
                <w:sz w:val="18"/>
                <w:szCs w:val="18"/>
              </w:rPr>
              <w:t>SOL-USD</w:t>
            </w:r>
          </w:p>
        </w:tc>
        <w:tc>
          <w:tcPr>
            <w:tcW w:w="0" w:type="auto"/>
          </w:tcPr>
          <w:p w14:paraId="385E52A8" w14:textId="77777777" w:rsidR="00F61D14" w:rsidRPr="00E73D5F" w:rsidRDefault="00000000" w:rsidP="00E73D5F">
            <w:pPr>
              <w:pStyle w:val="tabela-abnt"/>
              <w:rPr>
                <w:sz w:val="18"/>
                <w:szCs w:val="18"/>
              </w:rPr>
            </w:pPr>
            <w:r w:rsidRPr="00E73D5F">
              <w:rPr>
                <w:sz w:val="18"/>
                <w:szCs w:val="18"/>
              </w:rPr>
              <w:t>0,479</w:t>
            </w:r>
          </w:p>
        </w:tc>
        <w:tc>
          <w:tcPr>
            <w:tcW w:w="0" w:type="auto"/>
          </w:tcPr>
          <w:p w14:paraId="1595C470" w14:textId="77777777" w:rsidR="00F61D14" w:rsidRPr="00E73D5F" w:rsidRDefault="00000000" w:rsidP="00E73D5F">
            <w:pPr>
              <w:pStyle w:val="tabela-abnt"/>
              <w:rPr>
                <w:sz w:val="18"/>
                <w:szCs w:val="18"/>
              </w:rPr>
            </w:pPr>
            <w:r w:rsidRPr="00E73D5F">
              <w:rPr>
                <w:sz w:val="18"/>
                <w:szCs w:val="18"/>
              </w:rPr>
              <w:t>0,592</w:t>
            </w:r>
          </w:p>
        </w:tc>
        <w:tc>
          <w:tcPr>
            <w:tcW w:w="0" w:type="auto"/>
          </w:tcPr>
          <w:p w14:paraId="2D9DB928" w14:textId="77777777" w:rsidR="00F61D14" w:rsidRPr="00E73D5F" w:rsidRDefault="00000000" w:rsidP="00E73D5F">
            <w:pPr>
              <w:pStyle w:val="tabela-abnt"/>
              <w:rPr>
                <w:sz w:val="18"/>
                <w:szCs w:val="18"/>
              </w:rPr>
            </w:pPr>
            <w:r w:rsidRPr="00E73D5F">
              <w:rPr>
                <w:sz w:val="18"/>
                <w:szCs w:val="18"/>
              </w:rPr>
              <w:t>0,532</w:t>
            </w:r>
          </w:p>
        </w:tc>
        <w:tc>
          <w:tcPr>
            <w:tcW w:w="0" w:type="auto"/>
          </w:tcPr>
          <w:p w14:paraId="16D4FD6A" w14:textId="77777777" w:rsidR="00F61D14" w:rsidRPr="00E73D5F" w:rsidRDefault="00000000" w:rsidP="00E73D5F">
            <w:pPr>
              <w:pStyle w:val="tabela-abnt"/>
              <w:rPr>
                <w:sz w:val="18"/>
                <w:szCs w:val="18"/>
              </w:rPr>
            </w:pPr>
            <w:r w:rsidRPr="00E73D5F">
              <w:rPr>
                <w:sz w:val="18"/>
                <w:szCs w:val="18"/>
              </w:rPr>
              <w:t>0,453</w:t>
            </w:r>
          </w:p>
        </w:tc>
        <w:tc>
          <w:tcPr>
            <w:tcW w:w="0" w:type="auto"/>
          </w:tcPr>
          <w:p w14:paraId="040A82BC" w14:textId="77777777" w:rsidR="00F61D14" w:rsidRPr="00E73D5F" w:rsidRDefault="00000000" w:rsidP="00E73D5F">
            <w:pPr>
              <w:pStyle w:val="tabela-abnt"/>
              <w:rPr>
                <w:sz w:val="18"/>
                <w:szCs w:val="18"/>
              </w:rPr>
            </w:pPr>
            <w:r w:rsidRPr="00E73D5F">
              <w:rPr>
                <w:sz w:val="18"/>
                <w:szCs w:val="18"/>
              </w:rPr>
              <w:t>0,505</w:t>
            </w:r>
          </w:p>
        </w:tc>
        <w:tc>
          <w:tcPr>
            <w:tcW w:w="0" w:type="auto"/>
          </w:tcPr>
          <w:p w14:paraId="224614C1" w14:textId="77777777" w:rsidR="00F61D14" w:rsidRPr="00E73D5F" w:rsidRDefault="00000000" w:rsidP="00E73D5F">
            <w:pPr>
              <w:pStyle w:val="tabela-abnt"/>
              <w:rPr>
                <w:sz w:val="18"/>
                <w:szCs w:val="18"/>
              </w:rPr>
            </w:pPr>
            <w:r w:rsidRPr="00E73D5F">
              <w:rPr>
                <w:sz w:val="18"/>
                <w:szCs w:val="18"/>
              </w:rPr>
              <w:t>0,274</w:t>
            </w:r>
          </w:p>
        </w:tc>
        <w:tc>
          <w:tcPr>
            <w:tcW w:w="0" w:type="auto"/>
          </w:tcPr>
          <w:p w14:paraId="7596FB43" w14:textId="77777777" w:rsidR="00F61D14" w:rsidRPr="00E73D5F" w:rsidRDefault="00000000" w:rsidP="00E73D5F">
            <w:pPr>
              <w:pStyle w:val="tabela-abnt"/>
              <w:rPr>
                <w:sz w:val="18"/>
                <w:szCs w:val="18"/>
              </w:rPr>
            </w:pPr>
            <w:r w:rsidRPr="00E73D5F">
              <w:rPr>
                <w:sz w:val="18"/>
                <w:szCs w:val="18"/>
              </w:rPr>
              <w:t>1,000</w:t>
            </w:r>
          </w:p>
        </w:tc>
        <w:tc>
          <w:tcPr>
            <w:tcW w:w="0" w:type="auto"/>
          </w:tcPr>
          <w:p w14:paraId="3C3240A9" w14:textId="77777777" w:rsidR="00F61D14" w:rsidRPr="00E73D5F" w:rsidRDefault="00000000" w:rsidP="00E73D5F">
            <w:pPr>
              <w:pStyle w:val="tabela-abnt"/>
              <w:rPr>
                <w:sz w:val="18"/>
                <w:szCs w:val="18"/>
              </w:rPr>
            </w:pPr>
            <w:r w:rsidRPr="00E73D5F">
              <w:rPr>
                <w:sz w:val="18"/>
                <w:szCs w:val="18"/>
              </w:rPr>
              <w:t>0,508</w:t>
            </w:r>
          </w:p>
        </w:tc>
      </w:tr>
      <w:tr w:rsidR="00F61D14" w:rsidRPr="00E73D5F" w14:paraId="6BCF732B" w14:textId="77777777">
        <w:tc>
          <w:tcPr>
            <w:tcW w:w="0" w:type="auto"/>
          </w:tcPr>
          <w:p w14:paraId="3F9B655E" w14:textId="77777777" w:rsidR="00F61D14" w:rsidRPr="00E73D5F" w:rsidRDefault="00000000" w:rsidP="00E73D5F">
            <w:pPr>
              <w:pStyle w:val="tabela-abnt"/>
              <w:rPr>
                <w:sz w:val="18"/>
                <w:szCs w:val="18"/>
              </w:rPr>
            </w:pPr>
            <w:r w:rsidRPr="00E73D5F">
              <w:rPr>
                <w:sz w:val="18"/>
                <w:szCs w:val="18"/>
              </w:rPr>
              <w:t>MATIC-USD</w:t>
            </w:r>
          </w:p>
        </w:tc>
        <w:tc>
          <w:tcPr>
            <w:tcW w:w="0" w:type="auto"/>
          </w:tcPr>
          <w:p w14:paraId="478C8A82" w14:textId="77777777" w:rsidR="00F61D14" w:rsidRPr="00E73D5F" w:rsidRDefault="00000000" w:rsidP="00E73D5F">
            <w:pPr>
              <w:pStyle w:val="tabela-abnt"/>
              <w:rPr>
                <w:sz w:val="18"/>
                <w:szCs w:val="18"/>
              </w:rPr>
            </w:pPr>
            <w:r w:rsidRPr="00E73D5F">
              <w:rPr>
                <w:sz w:val="18"/>
                <w:szCs w:val="18"/>
              </w:rPr>
              <w:t>0,598</w:t>
            </w:r>
          </w:p>
        </w:tc>
        <w:tc>
          <w:tcPr>
            <w:tcW w:w="0" w:type="auto"/>
          </w:tcPr>
          <w:p w14:paraId="75AA8260" w14:textId="77777777" w:rsidR="00F61D14" w:rsidRPr="00E73D5F" w:rsidRDefault="00000000" w:rsidP="00E73D5F">
            <w:pPr>
              <w:pStyle w:val="tabela-abnt"/>
              <w:rPr>
                <w:sz w:val="18"/>
                <w:szCs w:val="18"/>
              </w:rPr>
            </w:pPr>
            <w:r w:rsidRPr="00E73D5F">
              <w:rPr>
                <w:sz w:val="18"/>
                <w:szCs w:val="18"/>
              </w:rPr>
              <w:t>0,667</w:t>
            </w:r>
          </w:p>
        </w:tc>
        <w:tc>
          <w:tcPr>
            <w:tcW w:w="0" w:type="auto"/>
          </w:tcPr>
          <w:p w14:paraId="2958A552" w14:textId="77777777" w:rsidR="00F61D14" w:rsidRPr="00E73D5F" w:rsidRDefault="00000000" w:rsidP="00E73D5F">
            <w:pPr>
              <w:pStyle w:val="tabela-abnt"/>
              <w:rPr>
                <w:sz w:val="18"/>
                <w:szCs w:val="18"/>
              </w:rPr>
            </w:pPr>
            <w:r w:rsidRPr="00E73D5F">
              <w:rPr>
                <w:sz w:val="18"/>
                <w:szCs w:val="18"/>
              </w:rPr>
              <w:t>0,634</w:t>
            </w:r>
          </w:p>
        </w:tc>
        <w:tc>
          <w:tcPr>
            <w:tcW w:w="0" w:type="auto"/>
          </w:tcPr>
          <w:p w14:paraId="48CB0BC9" w14:textId="77777777" w:rsidR="00F61D14" w:rsidRPr="00E73D5F" w:rsidRDefault="00000000" w:rsidP="00E73D5F">
            <w:pPr>
              <w:pStyle w:val="tabela-abnt"/>
              <w:rPr>
                <w:sz w:val="18"/>
                <w:szCs w:val="18"/>
              </w:rPr>
            </w:pPr>
            <w:r w:rsidRPr="00E73D5F">
              <w:rPr>
                <w:sz w:val="18"/>
                <w:szCs w:val="18"/>
              </w:rPr>
              <w:t>0,532</w:t>
            </w:r>
          </w:p>
        </w:tc>
        <w:tc>
          <w:tcPr>
            <w:tcW w:w="0" w:type="auto"/>
          </w:tcPr>
          <w:p w14:paraId="3090056C" w14:textId="77777777" w:rsidR="00F61D14" w:rsidRPr="00E73D5F" w:rsidRDefault="00000000" w:rsidP="00E73D5F">
            <w:pPr>
              <w:pStyle w:val="tabela-abnt"/>
              <w:rPr>
                <w:sz w:val="18"/>
                <w:szCs w:val="18"/>
              </w:rPr>
            </w:pPr>
            <w:r w:rsidRPr="00E73D5F">
              <w:rPr>
                <w:sz w:val="18"/>
                <w:szCs w:val="18"/>
              </w:rPr>
              <w:t>0,632</w:t>
            </w:r>
          </w:p>
        </w:tc>
        <w:tc>
          <w:tcPr>
            <w:tcW w:w="0" w:type="auto"/>
          </w:tcPr>
          <w:p w14:paraId="202CCD30" w14:textId="77777777" w:rsidR="00F61D14" w:rsidRPr="00E73D5F" w:rsidRDefault="00000000" w:rsidP="00E73D5F">
            <w:pPr>
              <w:pStyle w:val="tabela-abnt"/>
              <w:rPr>
                <w:sz w:val="18"/>
                <w:szCs w:val="18"/>
              </w:rPr>
            </w:pPr>
            <w:r w:rsidRPr="00E73D5F">
              <w:rPr>
                <w:sz w:val="18"/>
                <w:szCs w:val="18"/>
              </w:rPr>
              <w:t>0,312</w:t>
            </w:r>
          </w:p>
        </w:tc>
        <w:tc>
          <w:tcPr>
            <w:tcW w:w="0" w:type="auto"/>
          </w:tcPr>
          <w:p w14:paraId="71C872D1" w14:textId="77777777" w:rsidR="00F61D14" w:rsidRPr="00E73D5F" w:rsidRDefault="00000000" w:rsidP="00E73D5F">
            <w:pPr>
              <w:pStyle w:val="tabela-abnt"/>
              <w:rPr>
                <w:sz w:val="18"/>
                <w:szCs w:val="18"/>
              </w:rPr>
            </w:pPr>
            <w:r w:rsidRPr="00E73D5F">
              <w:rPr>
                <w:sz w:val="18"/>
                <w:szCs w:val="18"/>
              </w:rPr>
              <w:t>0,508</w:t>
            </w:r>
          </w:p>
        </w:tc>
        <w:tc>
          <w:tcPr>
            <w:tcW w:w="0" w:type="auto"/>
          </w:tcPr>
          <w:p w14:paraId="31E9A799" w14:textId="77777777" w:rsidR="00F61D14" w:rsidRPr="00E73D5F" w:rsidRDefault="00000000" w:rsidP="00E73D5F">
            <w:pPr>
              <w:pStyle w:val="tabela-abnt"/>
              <w:rPr>
                <w:sz w:val="18"/>
                <w:szCs w:val="18"/>
              </w:rPr>
            </w:pPr>
            <w:r w:rsidRPr="00E73D5F">
              <w:rPr>
                <w:sz w:val="18"/>
                <w:szCs w:val="18"/>
              </w:rPr>
              <w:t>1,000</w:t>
            </w:r>
          </w:p>
        </w:tc>
      </w:tr>
    </w:tbl>
    <w:bookmarkEnd w:id="29"/>
    <w:p w14:paraId="1082299E" w14:textId="77777777" w:rsidR="00F61D14" w:rsidRDefault="00000000">
      <w:r>
        <w:t xml:space="preserve"> </w:t>
      </w:r>
    </w:p>
    <w:tbl>
      <w:tblPr>
        <w:tblW w:w="5000" w:type="pct"/>
        <w:tblLook w:val="0000" w:firstRow="0" w:lastRow="0" w:firstColumn="0" w:lastColumn="0" w:noHBand="0" w:noVBand="0"/>
      </w:tblPr>
      <w:tblGrid>
        <w:gridCol w:w="9071"/>
      </w:tblGrid>
      <w:tr w:rsidR="00F61D14" w14:paraId="018296B7" w14:textId="77777777">
        <w:tc>
          <w:tcPr>
            <w:tcW w:w="0" w:type="auto"/>
          </w:tcPr>
          <w:p w14:paraId="6C834293" w14:textId="77777777" w:rsidR="00F61D14" w:rsidRDefault="00000000">
            <w:pPr>
              <w:jc w:val="center"/>
            </w:pPr>
            <w:bookmarkStart w:id="30" w:name="fig-correlacao"/>
            <w:r>
              <w:rPr>
                <w:noProof/>
              </w:rPr>
              <w:lastRenderedPageBreak/>
              <w:drawing>
                <wp:inline distT="0" distB="0" distL="0" distR="0" wp14:anchorId="220B1C5C" wp14:editId="1F4BBE68">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_files/figure-docx/fig-correlaca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p w14:paraId="029DF9BE" w14:textId="77777777" w:rsidR="00F61D14" w:rsidRDefault="00000000">
            <w:pPr>
              <w:spacing w:before="200"/>
              <w:jc w:val="left"/>
            </w:pPr>
            <w:r>
              <w:t>Figura 2: gráfico de correlação</w:t>
            </w:r>
          </w:p>
        </w:tc>
        <w:bookmarkEnd w:id="30"/>
      </w:tr>
    </w:tbl>
    <w:p w14:paraId="09DC8FCD" w14:textId="77777777" w:rsidR="00F61D14" w:rsidRDefault="00000000">
      <w:r>
        <w:t xml:space="preserve">Ao performar as combinações dos ativos possíveis foram encontradas as 5 combinações com melhores índice Sharpe conforme demonstrado na </w:t>
      </w:r>
      <w:hyperlink w:anchor="tbl-melhoresCombinacoes">
        <w:r>
          <w:t>Tabela 2</w:t>
        </w:r>
      </w:hyperlink>
      <w:r>
        <w:t>. Sendo o ponto de tangência do portfólio com a combinação de 60%, 40% dos ativos distribuídos em BNB-USD e MATIC-USD respectivamente, sendo o índice Sharpe de 0.0561, desvio padrão de 5.78% e retorno esperado de 0.003493.</w:t>
      </w:r>
    </w:p>
    <w:p w14:paraId="6D85611D" w14:textId="77777777" w:rsidR="00F61D14" w:rsidRDefault="00000000">
      <w:r>
        <w:t>Já o ponto de menor variância do portfólio é composto por 100% do ativo composto de BTC-USD com um índice Sharpe de 0.0177, desvio padrão de 3.59% e retorno esperado de 0.000888.</w:t>
      </w:r>
    </w:p>
    <w:p w14:paraId="30EB84B6" w14:textId="77777777" w:rsidR="00F61D14" w:rsidRDefault="00000000">
      <w:bookmarkStart w:id="31" w:name="tbl-melhoresCombinacoes"/>
      <w:r>
        <w:t>Tabela 2: top 5 melhores combinações com base na razão de Sharpe</w:t>
      </w:r>
    </w:p>
    <w:tbl>
      <w:tblPr>
        <w:tblW w:w="0" w:type="auto"/>
        <w:tblLook w:val="0020" w:firstRow="1" w:lastRow="0" w:firstColumn="0" w:lastColumn="0" w:noHBand="0" w:noVBand="0"/>
        <w:tblCaption w:val="Tabela 2: top 5 melhores combinações com base na razão de Sharpe"/>
      </w:tblPr>
      <w:tblGrid>
        <w:gridCol w:w="715"/>
        <w:gridCol w:w="715"/>
        <w:gridCol w:w="737"/>
        <w:gridCol w:w="715"/>
        <w:gridCol w:w="760"/>
        <w:gridCol w:w="883"/>
        <w:gridCol w:w="705"/>
        <w:gridCol w:w="949"/>
        <w:gridCol w:w="832"/>
        <w:gridCol w:w="933"/>
        <w:gridCol w:w="1127"/>
      </w:tblGrid>
      <w:tr w:rsidR="00F61D14" w:rsidRPr="00E73D5F" w14:paraId="22E7540E" w14:textId="77777777">
        <w:trPr>
          <w:tblHeader/>
        </w:trPr>
        <w:tc>
          <w:tcPr>
            <w:tcW w:w="0" w:type="auto"/>
          </w:tcPr>
          <w:p w14:paraId="564F0AD0" w14:textId="77777777" w:rsidR="00F61D14" w:rsidRPr="00E73D5F" w:rsidRDefault="00000000" w:rsidP="00E73D5F">
            <w:pPr>
              <w:pStyle w:val="tabela-abnt"/>
              <w:rPr>
                <w:sz w:val="20"/>
                <w:szCs w:val="20"/>
              </w:rPr>
            </w:pPr>
            <w:r w:rsidRPr="00E73D5F">
              <w:rPr>
                <w:sz w:val="20"/>
                <w:szCs w:val="20"/>
              </w:rPr>
              <w:t>BTC-USD</w:t>
            </w:r>
          </w:p>
        </w:tc>
        <w:tc>
          <w:tcPr>
            <w:tcW w:w="0" w:type="auto"/>
          </w:tcPr>
          <w:p w14:paraId="315EBF74" w14:textId="77777777" w:rsidR="00F61D14" w:rsidRPr="00E73D5F" w:rsidRDefault="00000000" w:rsidP="00E73D5F">
            <w:pPr>
              <w:pStyle w:val="tabela-abnt"/>
              <w:rPr>
                <w:sz w:val="20"/>
                <w:szCs w:val="20"/>
              </w:rPr>
            </w:pPr>
            <w:r w:rsidRPr="00E73D5F">
              <w:rPr>
                <w:sz w:val="20"/>
                <w:szCs w:val="20"/>
              </w:rPr>
              <w:t>ETH-USD</w:t>
            </w:r>
          </w:p>
        </w:tc>
        <w:tc>
          <w:tcPr>
            <w:tcW w:w="0" w:type="auto"/>
          </w:tcPr>
          <w:p w14:paraId="1AE3A294" w14:textId="77777777" w:rsidR="00F61D14" w:rsidRPr="00E73D5F" w:rsidRDefault="00000000" w:rsidP="00E73D5F">
            <w:pPr>
              <w:pStyle w:val="tabela-abnt"/>
              <w:rPr>
                <w:sz w:val="20"/>
                <w:szCs w:val="20"/>
              </w:rPr>
            </w:pPr>
            <w:r w:rsidRPr="00E73D5F">
              <w:rPr>
                <w:sz w:val="20"/>
                <w:szCs w:val="20"/>
              </w:rPr>
              <w:t>BNB-USD</w:t>
            </w:r>
          </w:p>
        </w:tc>
        <w:tc>
          <w:tcPr>
            <w:tcW w:w="0" w:type="auto"/>
          </w:tcPr>
          <w:p w14:paraId="29E0CEA6" w14:textId="77777777" w:rsidR="00F61D14" w:rsidRPr="00E73D5F" w:rsidRDefault="00000000" w:rsidP="00E73D5F">
            <w:pPr>
              <w:pStyle w:val="tabela-abnt"/>
              <w:rPr>
                <w:sz w:val="20"/>
                <w:szCs w:val="20"/>
              </w:rPr>
            </w:pPr>
            <w:r w:rsidRPr="00E73D5F">
              <w:rPr>
                <w:sz w:val="20"/>
                <w:szCs w:val="20"/>
              </w:rPr>
              <w:t>XRP-USD</w:t>
            </w:r>
          </w:p>
        </w:tc>
        <w:tc>
          <w:tcPr>
            <w:tcW w:w="0" w:type="auto"/>
          </w:tcPr>
          <w:p w14:paraId="306489B3" w14:textId="77777777" w:rsidR="00F61D14" w:rsidRPr="00E73D5F" w:rsidRDefault="00000000" w:rsidP="00E73D5F">
            <w:pPr>
              <w:pStyle w:val="tabela-abnt"/>
              <w:rPr>
                <w:sz w:val="20"/>
                <w:szCs w:val="20"/>
              </w:rPr>
            </w:pPr>
            <w:r w:rsidRPr="00E73D5F">
              <w:rPr>
                <w:sz w:val="20"/>
                <w:szCs w:val="20"/>
              </w:rPr>
              <w:t>ADA-USD</w:t>
            </w:r>
          </w:p>
        </w:tc>
        <w:tc>
          <w:tcPr>
            <w:tcW w:w="0" w:type="auto"/>
          </w:tcPr>
          <w:p w14:paraId="1C03783D" w14:textId="77777777" w:rsidR="00F61D14" w:rsidRPr="00E73D5F" w:rsidRDefault="00000000" w:rsidP="00E73D5F">
            <w:pPr>
              <w:pStyle w:val="tabela-abnt"/>
              <w:rPr>
                <w:sz w:val="20"/>
                <w:szCs w:val="20"/>
              </w:rPr>
            </w:pPr>
            <w:r w:rsidRPr="00E73D5F">
              <w:rPr>
                <w:sz w:val="20"/>
                <w:szCs w:val="20"/>
              </w:rPr>
              <w:t>DOGE-USD</w:t>
            </w:r>
          </w:p>
        </w:tc>
        <w:tc>
          <w:tcPr>
            <w:tcW w:w="0" w:type="auto"/>
          </w:tcPr>
          <w:p w14:paraId="4C287854" w14:textId="77777777" w:rsidR="00F61D14" w:rsidRPr="00E73D5F" w:rsidRDefault="00000000" w:rsidP="00E73D5F">
            <w:pPr>
              <w:pStyle w:val="tabela-abnt"/>
              <w:rPr>
                <w:sz w:val="20"/>
                <w:szCs w:val="20"/>
              </w:rPr>
            </w:pPr>
            <w:r w:rsidRPr="00E73D5F">
              <w:rPr>
                <w:sz w:val="20"/>
                <w:szCs w:val="20"/>
              </w:rPr>
              <w:t>SOL-USD</w:t>
            </w:r>
          </w:p>
        </w:tc>
        <w:tc>
          <w:tcPr>
            <w:tcW w:w="0" w:type="auto"/>
          </w:tcPr>
          <w:p w14:paraId="479D02E2" w14:textId="77777777" w:rsidR="00F61D14" w:rsidRPr="00E73D5F" w:rsidRDefault="00000000" w:rsidP="00E73D5F">
            <w:pPr>
              <w:pStyle w:val="tabela-abnt"/>
              <w:rPr>
                <w:sz w:val="20"/>
                <w:szCs w:val="20"/>
              </w:rPr>
            </w:pPr>
            <w:r w:rsidRPr="00E73D5F">
              <w:rPr>
                <w:sz w:val="20"/>
                <w:szCs w:val="20"/>
              </w:rPr>
              <w:t>MATIC-USD</w:t>
            </w:r>
          </w:p>
        </w:tc>
        <w:tc>
          <w:tcPr>
            <w:tcW w:w="0" w:type="auto"/>
          </w:tcPr>
          <w:p w14:paraId="6D84862B" w14:textId="77777777" w:rsidR="00F61D14" w:rsidRPr="00E73D5F" w:rsidRDefault="00000000" w:rsidP="00E73D5F">
            <w:pPr>
              <w:pStyle w:val="tabela-abnt"/>
              <w:rPr>
                <w:sz w:val="20"/>
                <w:szCs w:val="20"/>
              </w:rPr>
            </w:pPr>
            <w:r w:rsidRPr="00E73D5F">
              <w:rPr>
                <w:sz w:val="20"/>
                <w:szCs w:val="20"/>
              </w:rPr>
              <w:t>Indice Sharpe</w:t>
            </w:r>
          </w:p>
        </w:tc>
        <w:tc>
          <w:tcPr>
            <w:tcW w:w="0" w:type="auto"/>
          </w:tcPr>
          <w:p w14:paraId="101C194F" w14:textId="77777777" w:rsidR="00F61D14" w:rsidRPr="00E73D5F" w:rsidRDefault="00000000" w:rsidP="00E73D5F">
            <w:pPr>
              <w:pStyle w:val="tabela-abnt"/>
              <w:rPr>
                <w:sz w:val="20"/>
                <w:szCs w:val="20"/>
              </w:rPr>
            </w:pPr>
            <w:r w:rsidRPr="00E73D5F">
              <w:rPr>
                <w:sz w:val="20"/>
                <w:szCs w:val="20"/>
              </w:rPr>
              <w:t>Risco</w:t>
            </w:r>
          </w:p>
        </w:tc>
        <w:tc>
          <w:tcPr>
            <w:tcW w:w="0" w:type="auto"/>
          </w:tcPr>
          <w:p w14:paraId="21039E94" w14:textId="77777777" w:rsidR="00F61D14" w:rsidRPr="00E73D5F" w:rsidRDefault="00000000" w:rsidP="00E73D5F">
            <w:pPr>
              <w:pStyle w:val="tabela-abnt"/>
              <w:rPr>
                <w:sz w:val="20"/>
                <w:szCs w:val="20"/>
              </w:rPr>
            </w:pPr>
            <w:r w:rsidRPr="00E73D5F">
              <w:rPr>
                <w:sz w:val="20"/>
                <w:szCs w:val="20"/>
              </w:rPr>
              <w:t>Retorno esperado</w:t>
            </w:r>
          </w:p>
        </w:tc>
      </w:tr>
      <w:tr w:rsidR="00F61D14" w:rsidRPr="00E73D5F" w14:paraId="29C6B5D5" w14:textId="77777777">
        <w:tc>
          <w:tcPr>
            <w:tcW w:w="0" w:type="auto"/>
          </w:tcPr>
          <w:p w14:paraId="1F907115" w14:textId="77777777" w:rsidR="00F61D14" w:rsidRPr="00E73D5F" w:rsidRDefault="00000000" w:rsidP="00E73D5F">
            <w:pPr>
              <w:pStyle w:val="tabela-abnt"/>
              <w:rPr>
                <w:sz w:val="20"/>
                <w:szCs w:val="20"/>
              </w:rPr>
            </w:pPr>
            <w:r w:rsidRPr="00E73D5F">
              <w:rPr>
                <w:sz w:val="20"/>
                <w:szCs w:val="20"/>
              </w:rPr>
              <w:t>0%</w:t>
            </w:r>
          </w:p>
        </w:tc>
        <w:tc>
          <w:tcPr>
            <w:tcW w:w="0" w:type="auto"/>
          </w:tcPr>
          <w:p w14:paraId="034EFDDC" w14:textId="77777777" w:rsidR="00F61D14" w:rsidRPr="00E73D5F" w:rsidRDefault="00000000" w:rsidP="00E73D5F">
            <w:pPr>
              <w:pStyle w:val="tabela-abnt"/>
              <w:rPr>
                <w:sz w:val="20"/>
                <w:szCs w:val="20"/>
              </w:rPr>
            </w:pPr>
            <w:r w:rsidRPr="00E73D5F">
              <w:rPr>
                <w:sz w:val="20"/>
                <w:szCs w:val="20"/>
              </w:rPr>
              <w:t>0%</w:t>
            </w:r>
          </w:p>
        </w:tc>
        <w:tc>
          <w:tcPr>
            <w:tcW w:w="0" w:type="auto"/>
          </w:tcPr>
          <w:p w14:paraId="086DA27D" w14:textId="77777777" w:rsidR="00F61D14" w:rsidRPr="00E73D5F" w:rsidRDefault="00000000" w:rsidP="00E73D5F">
            <w:pPr>
              <w:pStyle w:val="tabela-abnt"/>
              <w:rPr>
                <w:sz w:val="20"/>
                <w:szCs w:val="20"/>
              </w:rPr>
            </w:pPr>
            <w:r w:rsidRPr="00E73D5F">
              <w:rPr>
                <w:sz w:val="20"/>
                <w:szCs w:val="20"/>
              </w:rPr>
              <w:t>60%</w:t>
            </w:r>
          </w:p>
        </w:tc>
        <w:tc>
          <w:tcPr>
            <w:tcW w:w="0" w:type="auto"/>
          </w:tcPr>
          <w:p w14:paraId="70FF466A" w14:textId="77777777" w:rsidR="00F61D14" w:rsidRPr="00E73D5F" w:rsidRDefault="00000000" w:rsidP="00E73D5F">
            <w:pPr>
              <w:pStyle w:val="tabela-abnt"/>
              <w:rPr>
                <w:sz w:val="20"/>
                <w:szCs w:val="20"/>
              </w:rPr>
            </w:pPr>
            <w:r w:rsidRPr="00E73D5F">
              <w:rPr>
                <w:sz w:val="20"/>
                <w:szCs w:val="20"/>
              </w:rPr>
              <w:t>0%</w:t>
            </w:r>
          </w:p>
        </w:tc>
        <w:tc>
          <w:tcPr>
            <w:tcW w:w="0" w:type="auto"/>
          </w:tcPr>
          <w:p w14:paraId="0C3D3967" w14:textId="77777777" w:rsidR="00F61D14" w:rsidRPr="00E73D5F" w:rsidRDefault="00000000" w:rsidP="00E73D5F">
            <w:pPr>
              <w:pStyle w:val="tabela-abnt"/>
              <w:rPr>
                <w:sz w:val="20"/>
                <w:szCs w:val="20"/>
              </w:rPr>
            </w:pPr>
            <w:r w:rsidRPr="00E73D5F">
              <w:rPr>
                <w:sz w:val="20"/>
                <w:szCs w:val="20"/>
              </w:rPr>
              <w:t>0%</w:t>
            </w:r>
          </w:p>
        </w:tc>
        <w:tc>
          <w:tcPr>
            <w:tcW w:w="0" w:type="auto"/>
          </w:tcPr>
          <w:p w14:paraId="23CFD426" w14:textId="77777777" w:rsidR="00F61D14" w:rsidRPr="00E73D5F" w:rsidRDefault="00000000" w:rsidP="00E73D5F">
            <w:pPr>
              <w:pStyle w:val="tabela-abnt"/>
              <w:rPr>
                <w:sz w:val="20"/>
                <w:szCs w:val="20"/>
              </w:rPr>
            </w:pPr>
            <w:r w:rsidRPr="00E73D5F">
              <w:rPr>
                <w:sz w:val="20"/>
                <w:szCs w:val="20"/>
              </w:rPr>
              <w:t>0%</w:t>
            </w:r>
          </w:p>
        </w:tc>
        <w:tc>
          <w:tcPr>
            <w:tcW w:w="0" w:type="auto"/>
          </w:tcPr>
          <w:p w14:paraId="770A8454" w14:textId="77777777" w:rsidR="00F61D14" w:rsidRPr="00E73D5F" w:rsidRDefault="00000000" w:rsidP="00E73D5F">
            <w:pPr>
              <w:pStyle w:val="tabela-abnt"/>
              <w:rPr>
                <w:sz w:val="20"/>
                <w:szCs w:val="20"/>
              </w:rPr>
            </w:pPr>
            <w:r w:rsidRPr="00E73D5F">
              <w:rPr>
                <w:sz w:val="20"/>
                <w:szCs w:val="20"/>
              </w:rPr>
              <w:t>0%</w:t>
            </w:r>
          </w:p>
        </w:tc>
        <w:tc>
          <w:tcPr>
            <w:tcW w:w="0" w:type="auto"/>
          </w:tcPr>
          <w:p w14:paraId="69837224" w14:textId="77777777" w:rsidR="00F61D14" w:rsidRPr="00E73D5F" w:rsidRDefault="00000000" w:rsidP="00E73D5F">
            <w:pPr>
              <w:pStyle w:val="tabela-abnt"/>
              <w:rPr>
                <w:sz w:val="20"/>
                <w:szCs w:val="20"/>
              </w:rPr>
            </w:pPr>
            <w:r w:rsidRPr="00E73D5F">
              <w:rPr>
                <w:sz w:val="20"/>
                <w:szCs w:val="20"/>
              </w:rPr>
              <w:t>40%</w:t>
            </w:r>
          </w:p>
        </w:tc>
        <w:tc>
          <w:tcPr>
            <w:tcW w:w="0" w:type="auto"/>
          </w:tcPr>
          <w:p w14:paraId="72BEB102" w14:textId="77777777" w:rsidR="00F61D14" w:rsidRPr="00E73D5F" w:rsidRDefault="00000000" w:rsidP="00E73D5F">
            <w:pPr>
              <w:pStyle w:val="tabela-abnt"/>
              <w:rPr>
                <w:sz w:val="20"/>
                <w:szCs w:val="20"/>
              </w:rPr>
            </w:pPr>
            <w:r w:rsidRPr="00E73D5F">
              <w:rPr>
                <w:sz w:val="20"/>
                <w:szCs w:val="20"/>
              </w:rPr>
              <w:t>0.0561</w:t>
            </w:r>
          </w:p>
        </w:tc>
        <w:tc>
          <w:tcPr>
            <w:tcW w:w="0" w:type="auto"/>
          </w:tcPr>
          <w:p w14:paraId="18998314" w14:textId="77777777" w:rsidR="00F61D14" w:rsidRPr="00E73D5F" w:rsidRDefault="00000000" w:rsidP="00E73D5F">
            <w:pPr>
              <w:pStyle w:val="tabela-abnt"/>
              <w:rPr>
                <w:sz w:val="20"/>
                <w:szCs w:val="20"/>
              </w:rPr>
            </w:pPr>
            <w:r w:rsidRPr="00E73D5F">
              <w:rPr>
                <w:sz w:val="20"/>
                <w:szCs w:val="20"/>
              </w:rPr>
              <w:t>5.7764%</w:t>
            </w:r>
          </w:p>
        </w:tc>
        <w:tc>
          <w:tcPr>
            <w:tcW w:w="0" w:type="auto"/>
          </w:tcPr>
          <w:p w14:paraId="544658BA" w14:textId="77777777" w:rsidR="00F61D14" w:rsidRPr="00E73D5F" w:rsidRDefault="00000000" w:rsidP="00E73D5F">
            <w:pPr>
              <w:pStyle w:val="tabela-abnt"/>
              <w:rPr>
                <w:sz w:val="20"/>
                <w:szCs w:val="20"/>
              </w:rPr>
            </w:pPr>
            <w:r w:rsidRPr="00E73D5F">
              <w:rPr>
                <w:sz w:val="20"/>
                <w:szCs w:val="20"/>
              </w:rPr>
              <w:t>0.0034930</w:t>
            </w:r>
          </w:p>
        </w:tc>
      </w:tr>
      <w:tr w:rsidR="00F61D14" w:rsidRPr="00E73D5F" w14:paraId="74B17303" w14:textId="77777777">
        <w:tc>
          <w:tcPr>
            <w:tcW w:w="0" w:type="auto"/>
          </w:tcPr>
          <w:p w14:paraId="473A7330" w14:textId="77777777" w:rsidR="00F61D14" w:rsidRPr="00E73D5F" w:rsidRDefault="00000000" w:rsidP="00E73D5F">
            <w:pPr>
              <w:pStyle w:val="tabela-abnt"/>
              <w:rPr>
                <w:sz w:val="20"/>
                <w:szCs w:val="20"/>
              </w:rPr>
            </w:pPr>
            <w:r w:rsidRPr="00E73D5F">
              <w:rPr>
                <w:sz w:val="20"/>
                <w:szCs w:val="20"/>
              </w:rPr>
              <w:t>0%</w:t>
            </w:r>
          </w:p>
        </w:tc>
        <w:tc>
          <w:tcPr>
            <w:tcW w:w="0" w:type="auto"/>
          </w:tcPr>
          <w:p w14:paraId="2861C4DE" w14:textId="77777777" w:rsidR="00F61D14" w:rsidRPr="00E73D5F" w:rsidRDefault="00000000" w:rsidP="00E73D5F">
            <w:pPr>
              <w:pStyle w:val="tabela-abnt"/>
              <w:rPr>
                <w:sz w:val="20"/>
                <w:szCs w:val="20"/>
              </w:rPr>
            </w:pPr>
            <w:r w:rsidRPr="00E73D5F">
              <w:rPr>
                <w:sz w:val="20"/>
                <w:szCs w:val="20"/>
              </w:rPr>
              <w:t>0%</w:t>
            </w:r>
          </w:p>
        </w:tc>
        <w:tc>
          <w:tcPr>
            <w:tcW w:w="0" w:type="auto"/>
          </w:tcPr>
          <w:p w14:paraId="49CA369D" w14:textId="77777777" w:rsidR="00F61D14" w:rsidRPr="00E73D5F" w:rsidRDefault="00000000" w:rsidP="00E73D5F">
            <w:pPr>
              <w:pStyle w:val="tabela-abnt"/>
              <w:rPr>
                <w:sz w:val="20"/>
                <w:szCs w:val="20"/>
              </w:rPr>
            </w:pPr>
            <w:r w:rsidRPr="00E73D5F">
              <w:rPr>
                <w:sz w:val="20"/>
                <w:szCs w:val="20"/>
              </w:rPr>
              <w:t>50%</w:t>
            </w:r>
          </w:p>
        </w:tc>
        <w:tc>
          <w:tcPr>
            <w:tcW w:w="0" w:type="auto"/>
          </w:tcPr>
          <w:p w14:paraId="6D9E0730" w14:textId="77777777" w:rsidR="00F61D14" w:rsidRPr="00E73D5F" w:rsidRDefault="00000000" w:rsidP="00E73D5F">
            <w:pPr>
              <w:pStyle w:val="tabela-abnt"/>
              <w:rPr>
                <w:sz w:val="20"/>
                <w:szCs w:val="20"/>
              </w:rPr>
            </w:pPr>
            <w:r w:rsidRPr="00E73D5F">
              <w:rPr>
                <w:sz w:val="20"/>
                <w:szCs w:val="20"/>
              </w:rPr>
              <w:t>0%</w:t>
            </w:r>
          </w:p>
        </w:tc>
        <w:tc>
          <w:tcPr>
            <w:tcW w:w="0" w:type="auto"/>
          </w:tcPr>
          <w:p w14:paraId="6286BAB1" w14:textId="77777777" w:rsidR="00F61D14" w:rsidRPr="00E73D5F" w:rsidRDefault="00000000" w:rsidP="00E73D5F">
            <w:pPr>
              <w:pStyle w:val="tabela-abnt"/>
              <w:rPr>
                <w:sz w:val="20"/>
                <w:szCs w:val="20"/>
              </w:rPr>
            </w:pPr>
            <w:r w:rsidRPr="00E73D5F">
              <w:rPr>
                <w:sz w:val="20"/>
                <w:szCs w:val="20"/>
              </w:rPr>
              <w:t>0%</w:t>
            </w:r>
          </w:p>
        </w:tc>
        <w:tc>
          <w:tcPr>
            <w:tcW w:w="0" w:type="auto"/>
          </w:tcPr>
          <w:p w14:paraId="65B4F4AF" w14:textId="77777777" w:rsidR="00F61D14" w:rsidRPr="00E73D5F" w:rsidRDefault="00000000" w:rsidP="00E73D5F">
            <w:pPr>
              <w:pStyle w:val="tabela-abnt"/>
              <w:rPr>
                <w:sz w:val="20"/>
                <w:szCs w:val="20"/>
              </w:rPr>
            </w:pPr>
            <w:r w:rsidRPr="00E73D5F">
              <w:rPr>
                <w:sz w:val="20"/>
                <w:szCs w:val="20"/>
              </w:rPr>
              <w:t>0%</w:t>
            </w:r>
          </w:p>
        </w:tc>
        <w:tc>
          <w:tcPr>
            <w:tcW w:w="0" w:type="auto"/>
          </w:tcPr>
          <w:p w14:paraId="6A1BDC5A" w14:textId="77777777" w:rsidR="00F61D14" w:rsidRPr="00E73D5F" w:rsidRDefault="00000000" w:rsidP="00E73D5F">
            <w:pPr>
              <w:pStyle w:val="tabela-abnt"/>
              <w:rPr>
                <w:sz w:val="20"/>
                <w:szCs w:val="20"/>
              </w:rPr>
            </w:pPr>
            <w:r w:rsidRPr="00E73D5F">
              <w:rPr>
                <w:sz w:val="20"/>
                <w:szCs w:val="20"/>
              </w:rPr>
              <w:t>0%</w:t>
            </w:r>
          </w:p>
        </w:tc>
        <w:tc>
          <w:tcPr>
            <w:tcW w:w="0" w:type="auto"/>
          </w:tcPr>
          <w:p w14:paraId="49E14F6C" w14:textId="77777777" w:rsidR="00F61D14" w:rsidRPr="00E73D5F" w:rsidRDefault="00000000" w:rsidP="00E73D5F">
            <w:pPr>
              <w:pStyle w:val="tabela-abnt"/>
              <w:rPr>
                <w:sz w:val="20"/>
                <w:szCs w:val="20"/>
              </w:rPr>
            </w:pPr>
            <w:r w:rsidRPr="00E73D5F">
              <w:rPr>
                <w:sz w:val="20"/>
                <w:szCs w:val="20"/>
              </w:rPr>
              <w:t>50%</w:t>
            </w:r>
          </w:p>
        </w:tc>
        <w:tc>
          <w:tcPr>
            <w:tcW w:w="0" w:type="auto"/>
          </w:tcPr>
          <w:p w14:paraId="63B0BD32" w14:textId="77777777" w:rsidR="00F61D14" w:rsidRPr="00E73D5F" w:rsidRDefault="00000000" w:rsidP="00E73D5F">
            <w:pPr>
              <w:pStyle w:val="tabela-abnt"/>
              <w:rPr>
                <w:sz w:val="20"/>
                <w:szCs w:val="20"/>
              </w:rPr>
            </w:pPr>
            <w:r w:rsidRPr="00E73D5F">
              <w:rPr>
                <w:sz w:val="20"/>
                <w:szCs w:val="20"/>
              </w:rPr>
              <w:t>0.0561</w:t>
            </w:r>
          </w:p>
        </w:tc>
        <w:tc>
          <w:tcPr>
            <w:tcW w:w="0" w:type="auto"/>
          </w:tcPr>
          <w:p w14:paraId="0E5714A3" w14:textId="77777777" w:rsidR="00F61D14" w:rsidRPr="00E73D5F" w:rsidRDefault="00000000" w:rsidP="00E73D5F">
            <w:pPr>
              <w:pStyle w:val="tabela-abnt"/>
              <w:rPr>
                <w:sz w:val="20"/>
                <w:szCs w:val="20"/>
              </w:rPr>
            </w:pPr>
            <w:r w:rsidRPr="00E73D5F">
              <w:rPr>
                <w:sz w:val="20"/>
                <w:szCs w:val="20"/>
              </w:rPr>
              <w:t>5.9884%</w:t>
            </w:r>
          </w:p>
        </w:tc>
        <w:tc>
          <w:tcPr>
            <w:tcW w:w="0" w:type="auto"/>
          </w:tcPr>
          <w:p w14:paraId="3DBF7327" w14:textId="77777777" w:rsidR="00F61D14" w:rsidRPr="00E73D5F" w:rsidRDefault="00000000" w:rsidP="00E73D5F">
            <w:pPr>
              <w:pStyle w:val="tabela-abnt"/>
              <w:rPr>
                <w:sz w:val="20"/>
                <w:szCs w:val="20"/>
              </w:rPr>
            </w:pPr>
            <w:r w:rsidRPr="00E73D5F">
              <w:rPr>
                <w:sz w:val="20"/>
                <w:szCs w:val="20"/>
              </w:rPr>
              <w:t>0.0036114</w:t>
            </w:r>
          </w:p>
        </w:tc>
      </w:tr>
      <w:tr w:rsidR="00F61D14" w:rsidRPr="00E73D5F" w14:paraId="48AB8D53" w14:textId="77777777">
        <w:tc>
          <w:tcPr>
            <w:tcW w:w="0" w:type="auto"/>
          </w:tcPr>
          <w:p w14:paraId="56961DBE" w14:textId="77777777" w:rsidR="00F61D14" w:rsidRPr="00E73D5F" w:rsidRDefault="00000000" w:rsidP="00E73D5F">
            <w:pPr>
              <w:pStyle w:val="tabela-abnt"/>
              <w:rPr>
                <w:sz w:val="20"/>
                <w:szCs w:val="20"/>
              </w:rPr>
            </w:pPr>
            <w:r w:rsidRPr="00E73D5F">
              <w:rPr>
                <w:sz w:val="20"/>
                <w:szCs w:val="20"/>
              </w:rPr>
              <w:t>0%</w:t>
            </w:r>
          </w:p>
        </w:tc>
        <w:tc>
          <w:tcPr>
            <w:tcW w:w="0" w:type="auto"/>
          </w:tcPr>
          <w:p w14:paraId="57FFF257" w14:textId="77777777" w:rsidR="00F61D14" w:rsidRPr="00E73D5F" w:rsidRDefault="00000000" w:rsidP="00E73D5F">
            <w:pPr>
              <w:pStyle w:val="tabela-abnt"/>
              <w:rPr>
                <w:sz w:val="20"/>
                <w:szCs w:val="20"/>
              </w:rPr>
            </w:pPr>
            <w:r w:rsidRPr="00E73D5F">
              <w:rPr>
                <w:sz w:val="20"/>
                <w:szCs w:val="20"/>
              </w:rPr>
              <w:t>0%</w:t>
            </w:r>
          </w:p>
        </w:tc>
        <w:tc>
          <w:tcPr>
            <w:tcW w:w="0" w:type="auto"/>
          </w:tcPr>
          <w:p w14:paraId="1100D82A" w14:textId="77777777" w:rsidR="00F61D14" w:rsidRPr="00E73D5F" w:rsidRDefault="00000000" w:rsidP="00E73D5F">
            <w:pPr>
              <w:pStyle w:val="tabela-abnt"/>
              <w:rPr>
                <w:sz w:val="20"/>
                <w:szCs w:val="20"/>
              </w:rPr>
            </w:pPr>
            <w:r w:rsidRPr="00E73D5F">
              <w:rPr>
                <w:sz w:val="20"/>
                <w:szCs w:val="20"/>
              </w:rPr>
              <w:t>50%</w:t>
            </w:r>
          </w:p>
        </w:tc>
        <w:tc>
          <w:tcPr>
            <w:tcW w:w="0" w:type="auto"/>
          </w:tcPr>
          <w:p w14:paraId="68716D97" w14:textId="77777777" w:rsidR="00F61D14" w:rsidRPr="00E73D5F" w:rsidRDefault="00000000" w:rsidP="00E73D5F">
            <w:pPr>
              <w:pStyle w:val="tabela-abnt"/>
              <w:rPr>
                <w:sz w:val="20"/>
                <w:szCs w:val="20"/>
              </w:rPr>
            </w:pPr>
            <w:r w:rsidRPr="00E73D5F">
              <w:rPr>
                <w:sz w:val="20"/>
                <w:szCs w:val="20"/>
              </w:rPr>
              <w:t>0%</w:t>
            </w:r>
          </w:p>
        </w:tc>
        <w:tc>
          <w:tcPr>
            <w:tcW w:w="0" w:type="auto"/>
          </w:tcPr>
          <w:p w14:paraId="62862BBF" w14:textId="77777777" w:rsidR="00F61D14" w:rsidRPr="00E73D5F" w:rsidRDefault="00000000" w:rsidP="00E73D5F">
            <w:pPr>
              <w:pStyle w:val="tabela-abnt"/>
              <w:rPr>
                <w:sz w:val="20"/>
                <w:szCs w:val="20"/>
              </w:rPr>
            </w:pPr>
            <w:r w:rsidRPr="00E73D5F">
              <w:rPr>
                <w:sz w:val="20"/>
                <w:szCs w:val="20"/>
              </w:rPr>
              <w:t>0%</w:t>
            </w:r>
          </w:p>
        </w:tc>
        <w:tc>
          <w:tcPr>
            <w:tcW w:w="0" w:type="auto"/>
          </w:tcPr>
          <w:p w14:paraId="50491BD2" w14:textId="77777777" w:rsidR="00F61D14" w:rsidRPr="00E73D5F" w:rsidRDefault="00000000" w:rsidP="00E73D5F">
            <w:pPr>
              <w:pStyle w:val="tabela-abnt"/>
              <w:rPr>
                <w:sz w:val="20"/>
                <w:szCs w:val="20"/>
              </w:rPr>
            </w:pPr>
            <w:r w:rsidRPr="00E73D5F">
              <w:rPr>
                <w:sz w:val="20"/>
                <w:szCs w:val="20"/>
              </w:rPr>
              <w:t>10%</w:t>
            </w:r>
          </w:p>
        </w:tc>
        <w:tc>
          <w:tcPr>
            <w:tcW w:w="0" w:type="auto"/>
          </w:tcPr>
          <w:p w14:paraId="1FBD3489" w14:textId="77777777" w:rsidR="00F61D14" w:rsidRPr="00E73D5F" w:rsidRDefault="00000000" w:rsidP="00E73D5F">
            <w:pPr>
              <w:pStyle w:val="tabela-abnt"/>
              <w:rPr>
                <w:sz w:val="20"/>
                <w:szCs w:val="20"/>
              </w:rPr>
            </w:pPr>
            <w:r w:rsidRPr="00E73D5F">
              <w:rPr>
                <w:sz w:val="20"/>
                <w:szCs w:val="20"/>
              </w:rPr>
              <w:t>0%</w:t>
            </w:r>
          </w:p>
        </w:tc>
        <w:tc>
          <w:tcPr>
            <w:tcW w:w="0" w:type="auto"/>
          </w:tcPr>
          <w:p w14:paraId="38953F2A" w14:textId="77777777" w:rsidR="00F61D14" w:rsidRPr="00E73D5F" w:rsidRDefault="00000000" w:rsidP="00E73D5F">
            <w:pPr>
              <w:pStyle w:val="tabela-abnt"/>
              <w:rPr>
                <w:sz w:val="20"/>
                <w:szCs w:val="20"/>
              </w:rPr>
            </w:pPr>
            <w:r w:rsidRPr="00E73D5F">
              <w:rPr>
                <w:sz w:val="20"/>
                <w:szCs w:val="20"/>
              </w:rPr>
              <w:t>40%</w:t>
            </w:r>
          </w:p>
        </w:tc>
        <w:tc>
          <w:tcPr>
            <w:tcW w:w="0" w:type="auto"/>
          </w:tcPr>
          <w:p w14:paraId="50A50E77" w14:textId="77777777" w:rsidR="00F61D14" w:rsidRPr="00E73D5F" w:rsidRDefault="00000000" w:rsidP="00E73D5F">
            <w:pPr>
              <w:pStyle w:val="tabela-abnt"/>
              <w:rPr>
                <w:sz w:val="20"/>
                <w:szCs w:val="20"/>
              </w:rPr>
            </w:pPr>
            <w:r w:rsidRPr="00E73D5F">
              <w:rPr>
                <w:sz w:val="20"/>
                <w:szCs w:val="20"/>
              </w:rPr>
              <w:t>0.0561</w:t>
            </w:r>
          </w:p>
        </w:tc>
        <w:tc>
          <w:tcPr>
            <w:tcW w:w="0" w:type="auto"/>
          </w:tcPr>
          <w:p w14:paraId="6728CDC2" w14:textId="77777777" w:rsidR="00F61D14" w:rsidRPr="00E73D5F" w:rsidRDefault="00000000" w:rsidP="00E73D5F">
            <w:pPr>
              <w:pStyle w:val="tabela-abnt"/>
              <w:rPr>
                <w:sz w:val="20"/>
                <w:szCs w:val="20"/>
              </w:rPr>
            </w:pPr>
            <w:r w:rsidRPr="00E73D5F">
              <w:rPr>
                <w:sz w:val="20"/>
                <w:szCs w:val="20"/>
              </w:rPr>
              <w:t>5.6857%</w:t>
            </w:r>
          </w:p>
        </w:tc>
        <w:tc>
          <w:tcPr>
            <w:tcW w:w="0" w:type="auto"/>
          </w:tcPr>
          <w:p w14:paraId="236A8636" w14:textId="77777777" w:rsidR="00F61D14" w:rsidRPr="00E73D5F" w:rsidRDefault="00000000" w:rsidP="00E73D5F">
            <w:pPr>
              <w:pStyle w:val="tabela-abnt"/>
              <w:rPr>
                <w:sz w:val="20"/>
                <w:szCs w:val="20"/>
              </w:rPr>
            </w:pPr>
            <w:r w:rsidRPr="00E73D5F">
              <w:rPr>
                <w:sz w:val="20"/>
                <w:szCs w:val="20"/>
              </w:rPr>
              <w:t>0.0034412</w:t>
            </w:r>
          </w:p>
        </w:tc>
      </w:tr>
      <w:tr w:rsidR="00F61D14" w:rsidRPr="00E73D5F" w14:paraId="54BFFD4E" w14:textId="77777777">
        <w:tc>
          <w:tcPr>
            <w:tcW w:w="0" w:type="auto"/>
          </w:tcPr>
          <w:p w14:paraId="78597C78" w14:textId="77777777" w:rsidR="00F61D14" w:rsidRPr="00E73D5F" w:rsidRDefault="00000000" w:rsidP="00E73D5F">
            <w:pPr>
              <w:pStyle w:val="tabela-abnt"/>
              <w:rPr>
                <w:sz w:val="20"/>
                <w:szCs w:val="20"/>
              </w:rPr>
            </w:pPr>
            <w:r w:rsidRPr="00E73D5F">
              <w:rPr>
                <w:sz w:val="20"/>
                <w:szCs w:val="20"/>
              </w:rPr>
              <w:t>0%</w:t>
            </w:r>
          </w:p>
        </w:tc>
        <w:tc>
          <w:tcPr>
            <w:tcW w:w="0" w:type="auto"/>
          </w:tcPr>
          <w:p w14:paraId="1C090733" w14:textId="77777777" w:rsidR="00F61D14" w:rsidRPr="00E73D5F" w:rsidRDefault="00000000" w:rsidP="00E73D5F">
            <w:pPr>
              <w:pStyle w:val="tabela-abnt"/>
              <w:rPr>
                <w:sz w:val="20"/>
                <w:szCs w:val="20"/>
              </w:rPr>
            </w:pPr>
            <w:r w:rsidRPr="00E73D5F">
              <w:rPr>
                <w:sz w:val="20"/>
                <w:szCs w:val="20"/>
              </w:rPr>
              <w:t>10%</w:t>
            </w:r>
          </w:p>
        </w:tc>
        <w:tc>
          <w:tcPr>
            <w:tcW w:w="0" w:type="auto"/>
          </w:tcPr>
          <w:p w14:paraId="2165EFE5" w14:textId="77777777" w:rsidR="00F61D14" w:rsidRPr="00E73D5F" w:rsidRDefault="00000000" w:rsidP="00E73D5F">
            <w:pPr>
              <w:pStyle w:val="tabela-abnt"/>
              <w:rPr>
                <w:sz w:val="20"/>
                <w:szCs w:val="20"/>
              </w:rPr>
            </w:pPr>
            <w:r w:rsidRPr="00E73D5F">
              <w:rPr>
                <w:sz w:val="20"/>
                <w:szCs w:val="20"/>
              </w:rPr>
              <w:t>50%</w:t>
            </w:r>
          </w:p>
        </w:tc>
        <w:tc>
          <w:tcPr>
            <w:tcW w:w="0" w:type="auto"/>
          </w:tcPr>
          <w:p w14:paraId="5EB0D8CA" w14:textId="77777777" w:rsidR="00F61D14" w:rsidRPr="00E73D5F" w:rsidRDefault="00000000" w:rsidP="00E73D5F">
            <w:pPr>
              <w:pStyle w:val="tabela-abnt"/>
              <w:rPr>
                <w:sz w:val="20"/>
                <w:szCs w:val="20"/>
              </w:rPr>
            </w:pPr>
            <w:r w:rsidRPr="00E73D5F">
              <w:rPr>
                <w:sz w:val="20"/>
                <w:szCs w:val="20"/>
              </w:rPr>
              <w:t>0%</w:t>
            </w:r>
          </w:p>
        </w:tc>
        <w:tc>
          <w:tcPr>
            <w:tcW w:w="0" w:type="auto"/>
          </w:tcPr>
          <w:p w14:paraId="4179AADA" w14:textId="77777777" w:rsidR="00F61D14" w:rsidRPr="00E73D5F" w:rsidRDefault="00000000" w:rsidP="00E73D5F">
            <w:pPr>
              <w:pStyle w:val="tabela-abnt"/>
              <w:rPr>
                <w:sz w:val="20"/>
                <w:szCs w:val="20"/>
              </w:rPr>
            </w:pPr>
            <w:r w:rsidRPr="00E73D5F">
              <w:rPr>
                <w:sz w:val="20"/>
                <w:szCs w:val="20"/>
              </w:rPr>
              <w:t>0%</w:t>
            </w:r>
          </w:p>
        </w:tc>
        <w:tc>
          <w:tcPr>
            <w:tcW w:w="0" w:type="auto"/>
          </w:tcPr>
          <w:p w14:paraId="739C557E" w14:textId="77777777" w:rsidR="00F61D14" w:rsidRPr="00E73D5F" w:rsidRDefault="00000000" w:rsidP="00E73D5F">
            <w:pPr>
              <w:pStyle w:val="tabela-abnt"/>
              <w:rPr>
                <w:sz w:val="20"/>
                <w:szCs w:val="20"/>
              </w:rPr>
            </w:pPr>
            <w:r w:rsidRPr="00E73D5F">
              <w:rPr>
                <w:sz w:val="20"/>
                <w:szCs w:val="20"/>
              </w:rPr>
              <w:t>0%</w:t>
            </w:r>
          </w:p>
        </w:tc>
        <w:tc>
          <w:tcPr>
            <w:tcW w:w="0" w:type="auto"/>
          </w:tcPr>
          <w:p w14:paraId="4F88BCFB" w14:textId="77777777" w:rsidR="00F61D14" w:rsidRPr="00E73D5F" w:rsidRDefault="00000000" w:rsidP="00E73D5F">
            <w:pPr>
              <w:pStyle w:val="tabela-abnt"/>
              <w:rPr>
                <w:sz w:val="20"/>
                <w:szCs w:val="20"/>
              </w:rPr>
            </w:pPr>
            <w:r w:rsidRPr="00E73D5F">
              <w:rPr>
                <w:sz w:val="20"/>
                <w:szCs w:val="20"/>
              </w:rPr>
              <w:t>0%</w:t>
            </w:r>
          </w:p>
        </w:tc>
        <w:tc>
          <w:tcPr>
            <w:tcW w:w="0" w:type="auto"/>
          </w:tcPr>
          <w:p w14:paraId="4BC6CCEA" w14:textId="77777777" w:rsidR="00F61D14" w:rsidRPr="00E73D5F" w:rsidRDefault="00000000" w:rsidP="00E73D5F">
            <w:pPr>
              <w:pStyle w:val="tabela-abnt"/>
              <w:rPr>
                <w:sz w:val="20"/>
                <w:szCs w:val="20"/>
              </w:rPr>
            </w:pPr>
            <w:r w:rsidRPr="00E73D5F">
              <w:rPr>
                <w:sz w:val="20"/>
                <w:szCs w:val="20"/>
              </w:rPr>
              <w:t>40%</w:t>
            </w:r>
          </w:p>
        </w:tc>
        <w:tc>
          <w:tcPr>
            <w:tcW w:w="0" w:type="auto"/>
          </w:tcPr>
          <w:p w14:paraId="24AFFDC8" w14:textId="77777777" w:rsidR="00F61D14" w:rsidRPr="00E73D5F" w:rsidRDefault="00000000" w:rsidP="00E73D5F">
            <w:pPr>
              <w:pStyle w:val="tabela-abnt"/>
              <w:rPr>
                <w:sz w:val="20"/>
                <w:szCs w:val="20"/>
              </w:rPr>
            </w:pPr>
            <w:r w:rsidRPr="00E73D5F">
              <w:rPr>
                <w:sz w:val="20"/>
                <w:szCs w:val="20"/>
              </w:rPr>
              <w:t>0.0560</w:t>
            </w:r>
          </w:p>
        </w:tc>
        <w:tc>
          <w:tcPr>
            <w:tcW w:w="0" w:type="auto"/>
          </w:tcPr>
          <w:p w14:paraId="0EA7B428" w14:textId="77777777" w:rsidR="00F61D14" w:rsidRPr="00E73D5F" w:rsidRDefault="00000000" w:rsidP="00E73D5F">
            <w:pPr>
              <w:pStyle w:val="tabela-abnt"/>
              <w:rPr>
                <w:sz w:val="20"/>
                <w:szCs w:val="20"/>
              </w:rPr>
            </w:pPr>
            <w:r w:rsidRPr="00E73D5F">
              <w:rPr>
                <w:sz w:val="20"/>
                <w:szCs w:val="20"/>
              </w:rPr>
              <w:t>5.6772%</w:t>
            </w:r>
          </w:p>
        </w:tc>
        <w:tc>
          <w:tcPr>
            <w:tcW w:w="0" w:type="auto"/>
          </w:tcPr>
          <w:p w14:paraId="52B7157B" w14:textId="77777777" w:rsidR="00F61D14" w:rsidRPr="00E73D5F" w:rsidRDefault="00000000" w:rsidP="00E73D5F">
            <w:pPr>
              <w:pStyle w:val="tabela-abnt"/>
              <w:rPr>
                <w:sz w:val="20"/>
                <w:szCs w:val="20"/>
              </w:rPr>
            </w:pPr>
            <w:r w:rsidRPr="00E73D5F">
              <w:rPr>
                <w:sz w:val="20"/>
                <w:szCs w:val="20"/>
              </w:rPr>
              <w:t>0.0034331</w:t>
            </w:r>
          </w:p>
        </w:tc>
      </w:tr>
      <w:tr w:rsidR="00F61D14" w:rsidRPr="00E73D5F" w14:paraId="76AB8F0B" w14:textId="77777777">
        <w:tc>
          <w:tcPr>
            <w:tcW w:w="0" w:type="auto"/>
          </w:tcPr>
          <w:p w14:paraId="64656935" w14:textId="77777777" w:rsidR="00F61D14" w:rsidRPr="00E73D5F" w:rsidRDefault="00000000" w:rsidP="00E73D5F">
            <w:pPr>
              <w:pStyle w:val="tabela-abnt"/>
              <w:rPr>
                <w:sz w:val="20"/>
                <w:szCs w:val="20"/>
              </w:rPr>
            </w:pPr>
            <w:r w:rsidRPr="00E73D5F">
              <w:rPr>
                <w:sz w:val="20"/>
                <w:szCs w:val="20"/>
              </w:rPr>
              <w:t>0%</w:t>
            </w:r>
          </w:p>
        </w:tc>
        <w:tc>
          <w:tcPr>
            <w:tcW w:w="0" w:type="auto"/>
          </w:tcPr>
          <w:p w14:paraId="21820839" w14:textId="77777777" w:rsidR="00F61D14" w:rsidRPr="00E73D5F" w:rsidRDefault="00000000" w:rsidP="00E73D5F">
            <w:pPr>
              <w:pStyle w:val="tabela-abnt"/>
              <w:rPr>
                <w:sz w:val="20"/>
                <w:szCs w:val="20"/>
              </w:rPr>
            </w:pPr>
            <w:r w:rsidRPr="00E73D5F">
              <w:rPr>
                <w:sz w:val="20"/>
                <w:szCs w:val="20"/>
              </w:rPr>
              <w:t>0%</w:t>
            </w:r>
          </w:p>
        </w:tc>
        <w:tc>
          <w:tcPr>
            <w:tcW w:w="0" w:type="auto"/>
          </w:tcPr>
          <w:p w14:paraId="148230C0" w14:textId="77777777" w:rsidR="00F61D14" w:rsidRPr="00E73D5F" w:rsidRDefault="00000000" w:rsidP="00E73D5F">
            <w:pPr>
              <w:pStyle w:val="tabela-abnt"/>
              <w:rPr>
                <w:sz w:val="20"/>
                <w:szCs w:val="20"/>
              </w:rPr>
            </w:pPr>
            <w:r w:rsidRPr="00E73D5F">
              <w:rPr>
                <w:sz w:val="20"/>
                <w:szCs w:val="20"/>
              </w:rPr>
              <w:t>40%</w:t>
            </w:r>
          </w:p>
        </w:tc>
        <w:tc>
          <w:tcPr>
            <w:tcW w:w="0" w:type="auto"/>
          </w:tcPr>
          <w:p w14:paraId="6194F882" w14:textId="77777777" w:rsidR="00F61D14" w:rsidRPr="00E73D5F" w:rsidRDefault="00000000" w:rsidP="00E73D5F">
            <w:pPr>
              <w:pStyle w:val="tabela-abnt"/>
              <w:rPr>
                <w:sz w:val="20"/>
                <w:szCs w:val="20"/>
              </w:rPr>
            </w:pPr>
            <w:r w:rsidRPr="00E73D5F">
              <w:rPr>
                <w:sz w:val="20"/>
                <w:szCs w:val="20"/>
              </w:rPr>
              <w:t>0%</w:t>
            </w:r>
          </w:p>
        </w:tc>
        <w:tc>
          <w:tcPr>
            <w:tcW w:w="0" w:type="auto"/>
          </w:tcPr>
          <w:p w14:paraId="2B0E8D5C" w14:textId="77777777" w:rsidR="00F61D14" w:rsidRPr="00E73D5F" w:rsidRDefault="00000000" w:rsidP="00E73D5F">
            <w:pPr>
              <w:pStyle w:val="tabela-abnt"/>
              <w:rPr>
                <w:sz w:val="20"/>
                <w:szCs w:val="20"/>
              </w:rPr>
            </w:pPr>
            <w:r w:rsidRPr="00E73D5F">
              <w:rPr>
                <w:sz w:val="20"/>
                <w:szCs w:val="20"/>
              </w:rPr>
              <w:t>0%</w:t>
            </w:r>
          </w:p>
        </w:tc>
        <w:tc>
          <w:tcPr>
            <w:tcW w:w="0" w:type="auto"/>
          </w:tcPr>
          <w:p w14:paraId="6851DF1B" w14:textId="77777777" w:rsidR="00F61D14" w:rsidRPr="00E73D5F" w:rsidRDefault="00000000" w:rsidP="00E73D5F">
            <w:pPr>
              <w:pStyle w:val="tabela-abnt"/>
              <w:rPr>
                <w:sz w:val="20"/>
                <w:szCs w:val="20"/>
              </w:rPr>
            </w:pPr>
            <w:r w:rsidRPr="00E73D5F">
              <w:rPr>
                <w:sz w:val="20"/>
                <w:szCs w:val="20"/>
              </w:rPr>
              <w:t>10%</w:t>
            </w:r>
          </w:p>
        </w:tc>
        <w:tc>
          <w:tcPr>
            <w:tcW w:w="0" w:type="auto"/>
          </w:tcPr>
          <w:p w14:paraId="27E90319" w14:textId="77777777" w:rsidR="00F61D14" w:rsidRPr="00E73D5F" w:rsidRDefault="00000000" w:rsidP="00E73D5F">
            <w:pPr>
              <w:pStyle w:val="tabela-abnt"/>
              <w:rPr>
                <w:sz w:val="20"/>
                <w:szCs w:val="20"/>
              </w:rPr>
            </w:pPr>
            <w:r w:rsidRPr="00E73D5F">
              <w:rPr>
                <w:sz w:val="20"/>
                <w:szCs w:val="20"/>
              </w:rPr>
              <w:t>0%</w:t>
            </w:r>
          </w:p>
        </w:tc>
        <w:tc>
          <w:tcPr>
            <w:tcW w:w="0" w:type="auto"/>
          </w:tcPr>
          <w:p w14:paraId="3128AC53" w14:textId="77777777" w:rsidR="00F61D14" w:rsidRPr="00E73D5F" w:rsidRDefault="00000000" w:rsidP="00E73D5F">
            <w:pPr>
              <w:pStyle w:val="tabela-abnt"/>
              <w:rPr>
                <w:sz w:val="20"/>
                <w:szCs w:val="20"/>
              </w:rPr>
            </w:pPr>
            <w:r w:rsidRPr="00E73D5F">
              <w:rPr>
                <w:sz w:val="20"/>
                <w:szCs w:val="20"/>
              </w:rPr>
              <w:t>50%</w:t>
            </w:r>
          </w:p>
        </w:tc>
        <w:tc>
          <w:tcPr>
            <w:tcW w:w="0" w:type="auto"/>
          </w:tcPr>
          <w:p w14:paraId="0067C89E" w14:textId="77777777" w:rsidR="00F61D14" w:rsidRPr="00E73D5F" w:rsidRDefault="00000000" w:rsidP="00E73D5F">
            <w:pPr>
              <w:pStyle w:val="tabela-abnt"/>
              <w:rPr>
                <w:sz w:val="20"/>
                <w:szCs w:val="20"/>
              </w:rPr>
            </w:pPr>
            <w:r w:rsidRPr="00E73D5F">
              <w:rPr>
                <w:sz w:val="20"/>
                <w:szCs w:val="20"/>
              </w:rPr>
              <w:t>0.0559</w:t>
            </w:r>
          </w:p>
        </w:tc>
        <w:tc>
          <w:tcPr>
            <w:tcW w:w="0" w:type="auto"/>
          </w:tcPr>
          <w:p w14:paraId="28880E6C" w14:textId="77777777" w:rsidR="00F61D14" w:rsidRPr="00E73D5F" w:rsidRDefault="00000000" w:rsidP="00E73D5F">
            <w:pPr>
              <w:pStyle w:val="tabela-abnt"/>
              <w:rPr>
                <w:sz w:val="20"/>
                <w:szCs w:val="20"/>
              </w:rPr>
            </w:pPr>
            <w:r w:rsidRPr="00E73D5F">
              <w:rPr>
                <w:sz w:val="20"/>
                <w:szCs w:val="20"/>
              </w:rPr>
              <w:t>5.905%</w:t>
            </w:r>
          </w:p>
        </w:tc>
        <w:tc>
          <w:tcPr>
            <w:tcW w:w="0" w:type="auto"/>
          </w:tcPr>
          <w:p w14:paraId="069E017B" w14:textId="77777777" w:rsidR="00F61D14" w:rsidRPr="00E73D5F" w:rsidRDefault="00000000" w:rsidP="00E73D5F">
            <w:pPr>
              <w:pStyle w:val="tabela-abnt"/>
              <w:rPr>
                <w:sz w:val="20"/>
                <w:szCs w:val="20"/>
              </w:rPr>
            </w:pPr>
            <w:r w:rsidRPr="00E73D5F">
              <w:rPr>
                <w:sz w:val="20"/>
                <w:szCs w:val="20"/>
              </w:rPr>
              <w:t>0.0035525</w:t>
            </w:r>
          </w:p>
        </w:tc>
      </w:tr>
    </w:tbl>
    <w:bookmarkEnd w:id="31"/>
    <w:p w14:paraId="2E9B7E27" w14:textId="77777777" w:rsidR="00F61D14" w:rsidRDefault="00000000">
      <w:r>
        <w:t xml:space="preserve">Ao realizar todas as 18.832 combinações de carteira possíveis, foi traçado o gráfico de otimização de portfólio e fronteira eficiente no qual foi destacado as siglas M.V significando o ponto de menor variância e a sigla P.T se referindo ao Ponto de Tangência, veja em </w:t>
      </w:r>
      <w:hyperlink w:anchor="fig-fronteiraEficiente">
        <w:r>
          <w:t>Figura 3</w:t>
        </w:r>
      </w:hyperlink>
      <w:r>
        <w:t>.</w:t>
      </w:r>
    </w:p>
    <w:tbl>
      <w:tblPr>
        <w:tblW w:w="5000" w:type="pct"/>
        <w:tblLook w:val="0000" w:firstRow="0" w:lastRow="0" w:firstColumn="0" w:lastColumn="0" w:noHBand="0" w:noVBand="0"/>
      </w:tblPr>
      <w:tblGrid>
        <w:gridCol w:w="9071"/>
      </w:tblGrid>
      <w:tr w:rsidR="00F61D14" w14:paraId="2DDFCC2E" w14:textId="77777777">
        <w:tc>
          <w:tcPr>
            <w:tcW w:w="0" w:type="auto"/>
          </w:tcPr>
          <w:p w14:paraId="1E435A0A" w14:textId="77777777" w:rsidR="00F61D14" w:rsidRDefault="00000000">
            <w:pPr>
              <w:jc w:val="center"/>
            </w:pPr>
            <w:bookmarkStart w:id="32" w:name="fig-fronteiraEficiente"/>
            <w:r>
              <w:rPr>
                <w:noProof/>
              </w:rPr>
              <w:lastRenderedPageBreak/>
              <w:drawing>
                <wp:inline distT="0" distB="0" distL="0" distR="0" wp14:anchorId="37D44C1C" wp14:editId="6678AE14">
                  <wp:extent cx="5265018"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TCC_files/figure-docx/fig-fronteiraEficiente-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p w14:paraId="18E1EA22" w14:textId="77777777" w:rsidR="00F61D14" w:rsidRDefault="00000000">
            <w:pPr>
              <w:spacing w:before="200"/>
              <w:jc w:val="left"/>
            </w:pPr>
            <w:r>
              <w:t>Figura 3: Otimização de portfólio &amp; Fronteira eficiente</w:t>
            </w:r>
          </w:p>
        </w:tc>
        <w:bookmarkEnd w:id="32"/>
      </w:tr>
    </w:tbl>
    <w:p w14:paraId="7DA8D287" w14:textId="77777777" w:rsidR="00F61D14" w:rsidRDefault="00000000">
      <w:r>
        <w:t xml:space="preserve">Por fim foi comparado o retorno do portfólio com pesos igualmente distribuídos, classificado como portfólio normal veja na </w:t>
      </w:r>
      <w:hyperlink w:anchor="fig-retornoPortfolioNormal">
        <w:r>
          <w:t>Figura 4</w:t>
        </w:r>
      </w:hyperlink>
      <w:r>
        <w:t xml:space="preserve">, com o retorno do portfólio otimizado segundo o ponto de tangência da fronteira eficiente, veja na </w:t>
      </w:r>
      <w:hyperlink w:anchor="fig-retornoPortfolioOptmiziado">
        <w:r>
          <w:t>Figura 5</w:t>
        </w:r>
      </w:hyperlink>
      <w:r>
        <w:t>.</w:t>
      </w:r>
    </w:p>
    <w:p w14:paraId="50A192BB" w14:textId="77777777" w:rsidR="00F61D14" w:rsidRDefault="00000000">
      <w:r>
        <w:t>Os resultados obtidos foram que para o portfólio normal o desvio padrão é igual a 0.048235 e retorno esperado de 0.0024679 enquanto pro portfólio optmizado o desvio padrão é de 0.0577645 e o retorno esperado de 0.003493 ou seja a otimização do portfólio o tornou em um portfólio mais arriscado com maior retorno.</w:t>
      </w:r>
    </w:p>
    <w:tbl>
      <w:tblPr>
        <w:tblW w:w="5000" w:type="pct"/>
        <w:tblLook w:val="0000" w:firstRow="0" w:lastRow="0" w:firstColumn="0" w:lastColumn="0" w:noHBand="0" w:noVBand="0"/>
      </w:tblPr>
      <w:tblGrid>
        <w:gridCol w:w="9071"/>
      </w:tblGrid>
      <w:tr w:rsidR="00F61D14" w14:paraId="2049DC39" w14:textId="77777777">
        <w:tc>
          <w:tcPr>
            <w:tcW w:w="0" w:type="auto"/>
          </w:tcPr>
          <w:p w14:paraId="6186FC5A" w14:textId="77777777" w:rsidR="00F61D14" w:rsidRDefault="00000000">
            <w:pPr>
              <w:jc w:val="center"/>
            </w:pPr>
            <w:bookmarkStart w:id="33" w:name="fig-retornoPortfolioNormal"/>
            <w:r>
              <w:rPr>
                <w:noProof/>
              </w:rPr>
              <w:lastRenderedPageBreak/>
              <w:drawing>
                <wp:inline distT="0" distB="0" distL="0" distR="0" wp14:anchorId="3EBB2249" wp14:editId="2C1F2F60">
                  <wp:extent cx="5265018"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CC_files/figure-docx/fig-retornoPortfolioNormal-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128C0288" w14:textId="77777777" w:rsidR="00F61D14" w:rsidRDefault="00000000">
            <w:pPr>
              <w:spacing w:before="200"/>
              <w:jc w:val="left"/>
            </w:pPr>
            <w:r>
              <w:t>Figura 4: Retorno do portfólio normal</w:t>
            </w:r>
          </w:p>
        </w:tc>
        <w:bookmarkEnd w:id="33"/>
      </w:tr>
    </w:tbl>
    <w:p w14:paraId="4C922EC1" w14:textId="77777777" w:rsidR="00F61D14" w:rsidRDefault="00000000">
      <w:r>
        <w:t xml:space="preserve"> </w:t>
      </w:r>
    </w:p>
    <w:tbl>
      <w:tblPr>
        <w:tblW w:w="5000" w:type="pct"/>
        <w:tblLook w:val="0000" w:firstRow="0" w:lastRow="0" w:firstColumn="0" w:lastColumn="0" w:noHBand="0" w:noVBand="0"/>
      </w:tblPr>
      <w:tblGrid>
        <w:gridCol w:w="9071"/>
      </w:tblGrid>
      <w:tr w:rsidR="00F61D14" w14:paraId="47E8E2E3" w14:textId="77777777">
        <w:tc>
          <w:tcPr>
            <w:tcW w:w="0" w:type="auto"/>
          </w:tcPr>
          <w:p w14:paraId="1F1876DC" w14:textId="77777777" w:rsidR="00F61D14" w:rsidRDefault="00000000">
            <w:pPr>
              <w:jc w:val="center"/>
            </w:pPr>
            <w:bookmarkStart w:id="34" w:name="fig-retornoPortfolioOptmiziado"/>
            <w:r>
              <w:rPr>
                <w:noProof/>
              </w:rPr>
              <w:drawing>
                <wp:inline distT="0" distB="0" distL="0" distR="0" wp14:anchorId="43693C15" wp14:editId="3732D309">
                  <wp:extent cx="5265018"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TCC_files/figure-docx/fig-retornoPortfolioOptmiziad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08949A1C" w14:textId="77777777" w:rsidR="00F61D14" w:rsidRDefault="00000000">
            <w:pPr>
              <w:spacing w:before="200"/>
              <w:jc w:val="left"/>
            </w:pPr>
            <w:r>
              <w:lastRenderedPageBreak/>
              <w:t>Figura 5: Retorno do portfólio optimizado</w:t>
            </w:r>
          </w:p>
        </w:tc>
        <w:bookmarkEnd w:id="34"/>
      </w:tr>
    </w:tbl>
    <w:p w14:paraId="4C54F994" w14:textId="77777777" w:rsidR="00F61D14" w:rsidRDefault="00000000">
      <w:r>
        <w:t>De tal forma é possível verificar que a aplicação da Moderna teoria de portfólio ao mercado de criptomoedas é valido, pois através da moderna teoria de portfólio conseguimos elevar a razão de Sharpe e encontrar o ponto de tangência do portfólio.</w:t>
      </w:r>
    </w:p>
    <w:p w14:paraId="72F777CE" w14:textId="77777777" w:rsidR="00F61D14" w:rsidRDefault="00000000">
      <w:pPr>
        <w:pStyle w:val="Ttulo1"/>
      </w:pPr>
      <w:bookmarkStart w:id="35" w:name="sec-Conclusão"/>
      <w:bookmarkStart w:id="36" w:name="_Toc138849245"/>
      <w:bookmarkEnd w:id="26"/>
      <w:r>
        <w:lastRenderedPageBreak/>
        <w:t>5. CONCLUSÂO</w:t>
      </w:r>
      <w:bookmarkEnd w:id="36"/>
    </w:p>
    <w:p w14:paraId="1ABC2043" w14:textId="77777777" w:rsidR="00F61D14" w:rsidRDefault="00000000">
      <w:r>
        <w:t>Ao longo deste estudo foi abordado o conceito de criptomoeda, seu funcionamento, os riscos e os benefícios da sua utilização.</w:t>
      </w:r>
    </w:p>
    <w:p w14:paraId="3E2E58B9" w14:textId="77777777" w:rsidR="00F61D14" w:rsidRDefault="00000000">
      <w:r>
        <w:t>Além disso foi exposto o conceito de moeda e porque as criptomoedas devam ser caracterizadas como um ativo financeiro tecnológico ao invés de uma moeda fiduciária, sendo, sobre o ponto de vista econômico, a sua natureza especulativa com alta volatidade de preços que afasta principalmente as criptomoedas da função reserva de valor.</w:t>
      </w:r>
    </w:p>
    <w:p w14:paraId="130E7565" w14:textId="77777777" w:rsidR="00F61D14" w:rsidRDefault="00000000">
      <w:r>
        <w:t>Também foi avaliado sob o ponto de vista jurídico e verificado a situação regulatória atual das criptomoedas no Brasil no qual é definido atualmente como um ativo financeiro.</w:t>
      </w:r>
    </w:p>
    <w:p w14:paraId="2CBA6268" w14:textId="77777777" w:rsidR="00F61D14" w:rsidRDefault="00000000">
      <w:r>
        <w:t>Além do mais buscou compreender o conceito da moderna teoria de portfólio de Markowitz e sua aplicação no mercado de criptomoedas.</w:t>
      </w:r>
    </w:p>
    <w:p w14:paraId="055E0AE6" w14:textId="77777777" w:rsidR="00F61D14" w:rsidRDefault="00000000">
      <w:r>
        <w:t>Por fim foi analisado os resultados da moderna teoria de portfólio numa carteira composta exclusivamente de criptomoedas, no qual foi comparado um portfólio de criptomoedas igualmente distribuído com o portfólio otimizado. Sendo os resultados positivos sobre a sua aplicação ao determinar o ponto de tangência, menor variância e traçar a fronteira eficiente do portfólio.</w:t>
      </w:r>
    </w:p>
    <w:p w14:paraId="03D4C83D" w14:textId="77777777" w:rsidR="00F61D14"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151285DC" w14:textId="77777777" w:rsidR="00F61D14" w:rsidRDefault="00000000">
      <w:r>
        <w:t>Outra limitação encontrada foi a memória computacional, no qual ao tentar verificar todas as combinações possíveis de carteira alterando em 0,05 da quantidade percentual alocado em determinados ativos, sendo que o somatório de todos os ativos seja igual a 1, excedeu a memória limite disposta no momento, sendo assim, afim de contornar tal problemática a variação em cada ativo passou pra 0,1.</w:t>
      </w:r>
    </w:p>
    <w:p w14:paraId="02A5F728" w14:textId="77777777" w:rsidR="00F61D14" w:rsidRDefault="00000000">
      <w:r>
        <w:t>A taxa livre de risco utilizada foi a taxa Selic diária média, no qual foi retirado uma média da taxa Selic anual de 01/01/2020 até 01/01/2023que resultou em6.56%e posteriormente convertido a taxa de juros diária que resultou em0.03%.</w:t>
      </w:r>
    </w:p>
    <w:p w14:paraId="34076FC8" w14:textId="77777777" w:rsidR="00F61D14" w:rsidRDefault="00000000">
      <w:r>
        <w:t>foi possível aprender também a realizar cálculos dos retornos do portfólio, índice Sharpe, curtose, distorções e gerar diversas combinações de carteiras a fim de encontrar a fronteira eficiente e ponto de tangência.</w:t>
      </w:r>
    </w:p>
    <w:p w14:paraId="1C58129E" w14:textId="77777777" w:rsidR="00F61D14" w:rsidRDefault="00000000">
      <w:r>
        <w:lastRenderedPageBreak/>
        <w:t>Também foi possível a compreensão do ponto de vista econômico quais características devem ser preenchidas pra que seja considerado uma moeda e da mesma forma do ponto de vista jurídico para tal assunto.</w:t>
      </w:r>
    </w:p>
    <w:p w14:paraId="79CF0266" w14:textId="77777777" w:rsidR="00F61D14" w:rsidRDefault="00000000">
      <w:r>
        <w:t>Além disso foi exposto alguns riscos de golpes envolvendo criptomoedas e suas aplicações tanto no âmbito digital quanto no âmbito real, porém não se limita a apenas ao demonstrado, tendo assim inúmeros outros existentes.</w:t>
      </w:r>
    </w:p>
    <w:p w14:paraId="159BFC71" w14:textId="77777777" w:rsidR="00F61D14"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1C30386B" w14:textId="77777777" w:rsidR="00F61D14" w:rsidRDefault="00000000">
      <w:r>
        <w:t>Destaca-se nesse estudo, o fato do Brasil ser uns dos poucos países a ter uma legislação própria sobre criptomoedas e a limitar as exchanges que operam sobre o território nacional, no qual são sujeitas a fiscalização. Sendo nesse ponto, valido verificar se com a presença dessa nova legislação impactara positivamente na adesão da população para utilização das criptomoedas como um investimento de curto, médio e longo prazo.</w:t>
      </w:r>
    </w:p>
    <w:p w14:paraId="00F131A6" w14:textId="77777777" w:rsidR="00F61D14" w:rsidRDefault="00000000">
      <w:r>
        <w:t>Além disso como pontos de aprofundamento sobre o atual método empregado, seria interessante a alocação de um ou mais ativos negativamente correlacionado na carteira a fim de verificar a performance do portfólio.</w:t>
      </w:r>
    </w:p>
    <w:p w14:paraId="400A5970" w14:textId="77777777" w:rsidR="00F61D14" w:rsidRDefault="00000000">
      <w:r>
        <w:t>Por fim vale a pena destacar também que devido a sua natureza especulativa fosse interessante uma análise das finanças comportamentais.</w:t>
      </w:r>
    </w:p>
    <w:p w14:paraId="6815F700" w14:textId="77777777" w:rsidR="00F61D14" w:rsidRDefault="00000000">
      <w:r>
        <w:t>Ao analisar os objetivos traçados na pesquisa foi possível obter os seguintes resultados em cada um deles:</w:t>
      </w:r>
    </w:p>
    <w:p w14:paraId="2DB1B416" w14:textId="77777777" w:rsidR="00F61D14" w:rsidRDefault="00000000">
      <w:r>
        <w:t>objetivo geral satisfeito ao conseguir aplicar a metodologia de portfólio de Markowitz no mercado de criptomoedas.</w:t>
      </w:r>
    </w:p>
    <w:p w14:paraId="155677DA" w14:textId="77777777" w:rsidR="00F61D14"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3140A117" w14:textId="77777777" w:rsidR="00F61D14" w:rsidRDefault="00000000">
      <w:r>
        <w:t>O objetivo específico conceituar criptomoedas como ativos financeiros foi satisfeito ao realizar a revisão de literatura.</w:t>
      </w:r>
    </w:p>
    <w:p w14:paraId="1770C05B" w14:textId="77777777" w:rsidR="00F61D14" w:rsidRDefault="00000000">
      <w:r>
        <w:t>O objetivo específico diferenciar o mercado criptoativo do mercado de renda variável foi satisfeito ao verificar sobre os pontos regulatórios e tecnológicos que ambos diferem.</w:t>
      </w:r>
    </w:p>
    <w:p w14:paraId="5B902418" w14:textId="77777777" w:rsidR="00F61D14" w:rsidRDefault="00000000">
      <w:r>
        <w:lastRenderedPageBreak/>
        <w:t>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a aos ativos digitais, ao código de defesa do consumidor.</w:t>
      </w:r>
    </w:p>
    <w:p w14:paraId="43C5A009" w14:textId="77777777" w:rsidR="00F61D14" w:rsidRDefault="00000000">
      <w:r>
        <w:t>O objetivo específico comparar o resultado da utilização do método contra uma seleção de portifólio igualmente distribuído foi satisfeito resultando na melhora de performance do portfólio.</w:t>
      </w:r>
    </w:p>
    <w:p w14:paraId="0F9941A7" w14:textId="77777777" w:rsidR="00F61D14" w:rsidRDefault="00000000">
      <w:r>
        <w:br w:type="page"/>
      </w:r>
    </w:p>
    <w:p w14:paraId="057868FB" w14:textId="77777777" w:rsidR="00F61D14" w:rsidRDefault="00000000">
      <w:pPr>
        <w:pStyle w:val="Ttulo1"/>
      </w:pPr>
      <w:bookmarkStart w:id="37" w:name="sec-Bibliografia"/>
      <w:bookmarkStart w:id="38" w:name="_Toc138849246"/>
      <w:bookmarkEnd w:id="35"/>
      <w:r>
        <w:lastRenderedPageBreak/>
        <w:t>6. BIBLIOGRAFIA</w:t>
      </w:r>
      <w:bookmarkEnd w:id="38"/>
    </w:p>
    <w:p w14:paraId="77601955" w14:textId="77777777" w:rsidR="00F61D14" w:rsidRDefault="00000000">
      <w:bookmarkStart w:id="39" w:name="ref-abubakar2019"/>
      <w:bookmarkStart w:id="40" w:name="refs"/>
      <w:r>
        <w:t xml:space="preserve">ABU BAKAR, N.; ROSBI, S. </w:t>
      </w:r>
      <w:hyperlink r:id="rId13">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Modern Portfolio Theory: A Case Study of Two Stocks Combination in Kuala Lumpur Stock Exchange</w:t>
        </w:r>
      </w:hyperlink>
      <w:r>
        <w:t>. v. 8, p. 214–221, 26 set. 2019.</w:t>
      </w:r>
    </w:p>
    <w:p w14:paraId="3CB8BBE7" w14:textId="77777777" w:rsidR="00F61D14" w:rsidRDefault="00000000">
      <w:bookmarkStart w:id="41" w:name="ref-aragon2018"/>
      <w:bookmarkEnd w:id="39"/>
      <w:r>
        <w:t>ARAGON, M. CRIPTOMOEDA: UMA ANÁLISE DA UTILIZAÇÃO DO BITCOIN NA SOCIEDADE CONTEMPORÂNEA. p. 54, 2018.</w:t>
      </w:r>
    </w:p>
    <w:p w14:paraId="160D67A9" w14:textId="62B9B4BC" w:rsidR="00F61D14" w:rsidRDefault="00000000">
      <w:bookmarkStart w:id="42" w:name="ref-arzova2021"/>
      <w:bookmarkEnd w:id="41"/>
      <w:r>
        <w:t xml:space="preserve">ARZOVA, S. B.; </w:t>
      </w:r>
      <w:r w:rsidR="00E73D5F">
        <w:t>O</w:t>
      </w:r>
      <w:r>
        <w:t xml:space="preserve">ZDURAK, C. </w:t>
      </w:r>
      <w:hyperlink r:id="rId14">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with the Perspective of Markowitz Portfolio Theory</w:t>
        </w:r>
      </w:hyperlink>
      <w:r>
        <w:t xml:space="preserve">. </w:t>
      </w:r>
      <w:r>
        <w:rPr>
          <w:b/>
          <w:bCs/>
        </w:rPr>
        <w:t>Journal of Finance and Economics</w:t>
      </w:r>
      <w:r>
        <w:t>, v. 9, n. 4, p. 146–154, 28 jul. 2021.</w:t>
      </w:r>
    </w:p>
    <w:p w14:paraId="1B4E7099" w14:textId="77777777" w:rsidR="00F61D14" w:rsidRDefault="00000000">
      <w:bookmarkStart w:id="43" w:name="ref-bartoletti2021"/>
      <w:bookmarkEnd w:id="42"/>
      <w:r>
        <w:t xml:space="preserve">BARTOLETTI, M. et al. </w:t>
      </w:r>
      <w:hyperlink r:id="rId15">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2B426BE2" w14:textId="77777777" w:rsidR="00F61D14" w:rsidRDefault="00000000">
      <w:bookmarkStart w:id="44" w:name="ref-benedetti2021"/>
      <w:bookmarkEnd w:id="43"/>
      <w:r>
        <w:t xml:space="preserve">BENEDETTI, H.; NIKBAKHT, E. </w:t>
      </w:r>
      <w:hyperlink r:id="rId16">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of digital tokens after cross-listings</w:t>
        </w:r>
      </w:hyperlink>
      <w:r>
        <w:t xml:space="preserve">. </w:t>
      </w:r>
      <w:r>
        <w:rPr>
          <w:b/>
          <w:bCs/>
        </w:rPr>
        <w:t>Journal of Corporate Finance</w:t>
      </w:r>
      <w:r>
        <w:t>, v. 66, p. 101853, fev. 2021.</w:t>
      </w:r>
    </w:p>
    <w:p w14:paraId="2E318FD3" w14:textId="77777777" w:rsidR="00F61D14" w:rsidRDefault="00000000">
      <w:bookmarkStart w:id="45" w:name="ref-bernardo2019"/>
      <w:bookmarkEnd w:id="44"/>
      <w:r>
        <w:t xml:space="preserve">BERNARDO, M. P.; NORI, R. B.; BERNARDELLI, L. V. </w:t>
      </w:r>
      <w:hyperlink r:id="rId17">
        <w:r>
          <w:t>A História da Moeda: Uma proposta de união entre Teoria Econômica e Etnografia</w:t>
        </w:r>
      </w:hyperlink>
      <w:r>
        <w:t xml:space="preserve">. </w:t>
      </w:r>
      <w:r>
        <w:rPr>
          <w:b/>
          <w:bCs/>
        </w:rPr>
        <w:t>MISES: Interdisciplinary Journal of Philosophy, Law and Economics</w:t>
      </w:r>
      <w:r>
        <w:t>, v. 7, n. 2, 19 ago. 2019.</w:t>
      </w:r>
    </w:p>
    <w:p w14:paraId="3E675982" w14:textId="77777777" w:rsidR="00F61D14" w:rsidRDefault="00000000">
      <w:bookmarkStart w:id="46" w:name="ref-bitcoin"/>
      <w:bookmarkEnd w:id="45"/>
      <w:r>
        <w:rPr>
          <w:b/>
          <w:bCs/>
        </w:rPr>
        <w:t>Bitcoin (BTC) Preço, Gráfico, Capitalização de Mercado</w:t>
      </w:r>
      <w:r>
        <w:t>., [s.d.]. Disponível em: &lt;</w:t>
      </w:r>
      <w:hyperlink r:id="rId18">
        <w:r>
          <w:t>https://coinmarketcap.com/pt-br/currencies/bitcoin/</w:t>
        </w:r>
      </w:hyperlink>
      <w:r>
        <w:t>&gt;</w:t>
      </w:r>
    </w:p>
    <w:p w14:paraId="1DE1B17C" w14:textId="77777777" w:rsidR="00F61D14" w:rsidRDefault="00000000">
      <w:bookmarkStart w:id="47" w:name="ref-bnb"/>
      <w:bookmarkEnd w:id="46"/>
      <w:r>
        <w:rPr>
          <w:b/>
          <w:bCs/>
        </w:rPr>
        <w:t>BNB (BNB) Preço, Gráfico, Capitalização de Mercado</w:t>
      </w:r>
      <w:r>
        <w:t>., [s.d.]. Disponível em: &lt;</w:t>
      </w:r>
      <w:hyperlink r:id="rId19">
        <w:r>
          <w:t>https://coinmarketcap.com/pt-br/currencies/bnb/</w:t>
        </w:r>
      </w:hyperlink>
      <w:r>
        <w:t>&gt;</w:t>
      </w:r>
    </w:p>
    <w:p w14:paraId="7662B30B" w14:textId="77777777" w:rsidR="00F61D14" w:rsidRDefault="00000000">
      <w:bookmarkStart w:id="48" w:name="ref-breunig2020"/>
      <w:bookmarkEnd w:id="47"/>
      <w:r>
        <w:t xml:space="preserve">BREUNIG, L. H. </w:t>
      </w:r>
      <w:hyperlink r:id="rId20">
        <w:proofErr w:type="gramStart"/>
        <w:r>
          <w:t>Bitcoin :</w:t>
        </w:r>
        <w:proofErr w:type="gramEnd"/>
        <w:r>
          <w:t xml:space="preserve"> ativo financeiro ou moeda digital?</w:t>
        </w:r>
      </w:hyperlink>
      <w:r>
        <w:t xml:space="preserve"> 2020.</w:t>
      </w:r>
    </w:p>
    <w:p w14:paraId="437B9466" w14:textId="77777777" w:rsidR="00F61D14" w:rsidRDefault="00000000">
      <w:bookmarkStart w:id="49" w:name="ref-cardano"/>
      <w:bookmarkEnd w:id="48"/>
      <w:r>
        <w:rPr>
          <w:b/>
          <w:bCs/>
        </w:rPr>
        <w:t>Cardano (ADA) Preço, Gráfico, Capitalização de Mercado</w:t>
      </w:r>
      <w:r>
        <w:t>., [s.d.]. Disponível em: &lt;</w:t>
      </w:r>
      <w:hyperlink r:id="rId21">
        <w:r>
          <w:t>https://coinmarketcap.com/pt-br/currencies/cardano/</w:t>
        </w:r>
      </w:hyperlink>
      <w:r>
        <w:t>&gt;</w:t>
      </w:r>
    </w:p>
    <w:p w14:paraId="76F8DA01" w14:textId="77777777" w:rsidR="00F61D14" w:rsidRDefault="00000000">
      <w:bookmarkStart w:id="50" w:name="ref-castello2019"/>
      <w:bookmarkEnd w:id="49"/>
      <w:r>
        <w:t xml:space="preserve">CASTELLO, M. G. </w:t>
      </w:r>
      <w:hyperlink r:id="rId22">
        <w:r>
          <w:t>Bitcoin é moeda? Classificação das criptomoedas para o direito tributário</w:t>
        </w:r>
      </w:hyperlink>
      <w:r>
        <w:t xml:space="preserve">. </w:t>
      </w:r>
      <w:r>
        <w:rPr>
          <w:b/>
          <w:bCs/>
        </w:rPr>
        <w:t>Revista Direito GV</w:t>
      </w:r>
      <w:r>
        <w:t>, v. 15, n. 3, p. e1931, 2019.</w:t>
      </w:r>
    </w:p>
    <w:p w14:paraId="43D0471B" w14:textId="77777777" w:rsidR="00F61D14" w:rsidRDefault="00000000">
      <w:bookmarkStart w:id="51" w:name="ref-portfoli2018"/>
      <w:bookmarkEnd w:id="50"/>
      <w:r>
        <w:t xml:space="preserve">DD. </w:t>
      </w:r>
      <w:r>
        <w:rPr>
          <w:b/>
          <w:bCs/>
        </w:rPr>
        <w:t xml:space="preserve">Portfolio Optimization in R :: Coding Finance </w:t>
      </w:r>
      <w:r>
        <w:t>., 31 mai. 2018. Disponível em: &lt;</w:t>
      </w:r>
      <w:hyperlink r:id="rId23">
        <w:r>
          <w:t>https://www.codingfinance.com/post/2018-05-31-portfolio-opt-in-r/</w:t>
        </w:r>
      </w:hyperlink>
      <w:r>
        <w:t>&gt;</w:t>
      </w:r>
    </w:p>
    <w:p w14:paraId="2844C2A2" w14:textId="77777777" w:rsidR="00F61D14" w:rsidRDefault="00000000">
      <w:bookmarkStart w:id="52" w:name="ref-dogecoin"/>
      <w:bookmarkEnd w:id="51"/>
      <w:r>
        <w:rPr>
          <w:b/>
          <w:bCs/>
        </w:rPr>
        <w:t>Dogecoin (DOGE): o que é, valor hoje e como comprar | Coinext</w:t>
      </w:r>
      <w:r>
        <w:t>., [s.d.]. Disponível em: &lt;</w:t>
      </w:r>
      <w:hyperlink r:id="rId24">
        <w:r>
          <w:t>https://coinext.com.br/criptomoedas/dogecoin</w:t>
        </w:r>
      </w:hyperlink>
      <w:r>
        <w:t>&gt;</w:t>
      </w:r>
    </w:p>
    <w:p w14:paraId="70EB82F0" w14:textId="77777777" w:rsidR="00F61D14" w:rsidRDefault="00000000">
      <w:bookmarkStart w:id="53" w:name="ref-Globo"/>
      <w:bookmarkEnd w:id="52"/>
      <w:r>
        <w:rPr>
          <w:b/>
          <w:bCs/>
        </w:rPr>
        <w:lastRenderedPageBreak/>
        <w:t>Economista Harry Markowitz, criador da Teoria Moderna de Portfólio, morre aos 95 anos</w:t>
      </w:r>
      <w:r>
        <w:t>., 25 jun. 2023. Disponível em: &lt;</w:t>
      </w:r>
      <w:hyperlink r:id="rId25">
        <w:r>
          <w:t>https://valor.globo.com/financas/noticia/2023/06/25/economista-harry-markowitz-criador-da-teoria-moderna-de-portflio-morre-aos-95-anos.ghtml</w:t>
        </w:r>
      </w:hyperlink>
      <w:r>
        <w:t>&gt;</w:t>
      </w:r>
    </w:p>
    <w:p w14:paraId="160B12F9" w14:textId="77777777" w:rsidR="00F61D14" w:rsidRDefault="00000000">
      <w:bookmarkStart w:id="54" w:name="ref-estellita2020"/>
      <w:bookmarkEnd w:id="53"/>
      <w:r>
        <w:t xml:space="preserve">ESTELLITA, H. </w:t>
      </w:r>
      <w:hyperlink r:id="rId26">
        <w:r>
          <w:t>Criptomoedas e lavagem de dinheiro</w:t>
        </w:r>
      </w:hyperlink>
      <w:r>
        <w:t xml:space="preserve">. </w:t>
      </w:r>
      <w:r>
        <w:rPr>
          <w:b/>
          <w:bCs/>
        </w:rPr>
        <w:t>Revista Direito GV</w:t>
      </w:r>
      <w:r>
        <w:t>, v. 16, n. 1, p. e1955–e1955, 8 jun. 2020.</w:t>
      </w:r>
    </w:p>
    <w:p w14:paraId="41E38F95" w14:textId="77777777" w:rsidR="00F61D14" w:rsidRDefault="00000000">
      <w:bookmarkStart w:id="55" w:name="ref-ethereum"/>
      <w:bookmarkEnd w:id="54"/>
      <w:r>
        <w:rPr>
          <w:b/>
          <w:bCs/>
        </w:rPr>
        <w:t>Ethereum (ETH) Preço, Gráfico, Capitalização de Mercado | CoinMarketCap</w:t>
      </w:r>
      <w:r>
        <w:t>., [s.d.]. Disponível em: &lt;</w:t>
      </w:r>
      <w:hyperlink r:id="rId27">
        <w:r>
          <w:t>https://coinmarketcap.com/pt-br/currencies/ethereum/</w:t>
        </w:r>
      </w:hyperlink>
      <w:r>
        <w:t>&gt;</w:t>
      </w:r>
    </w:p>
    <w:p w14:paraId="520818A6" w14:textId="77777777" w:rsidR="00F61D14" w:rsidRDefault="00000000">
      <w:bookmarkStart w:id="56" w:name="ref-fontgalland2023"/>
      <w:bookmarkEnd w:id="55"/>
      <w:r>
        <w:t xml:space="preserve">FONTGALLAND, I. L.; MENEZES, L. T. R. C. M. DE; FÉLIX, A. C. T. </w:t>
      </w:r>
      <w:hyperlink r:id="rId28">
        <w:r>
          <w:t>Criptomoeda e o sistema financeiro nacional: discutindo o debate brasileiro</w:t>
        </w:r>
      </w:hyperlink>
      <w:r>
        <w:t xml:space="preserve">. </w:t>
      </w:r>
      <w:r>
        <w:rPr>
          <w:b/>
          <w:bCs/>
        </w:rPr>
        <w:t>E-Acadêmica</w:t>
      </w:r>
      <w:r>
        <w:t>, v. 4, n. 1, p. e1541425, fev. 2023.</w:t>
      </w:r>
    </w:p>
    <w:p w14:paraId="1BA68A20" w14:textId="77777777" w:rsidR="00F61D14" w:rsidRDefault="00000000">
      <w:bookmarkStart w:id="57" w:name="ref-freitas2022"/>
      <w:bookmarkEnd w:id="56"/>
      <w:r>
        <w:t xml:space="preserve">FREITAS, W. </w:t>
      </w:r>
      <w:hyperlink r:id="rId29">
        <w:proofErr w:type="spellStart"/>
        <w:r>
          <w:rPr>
            <w:b/>
            <w:bCs/>
          </w:rPr>
          <w:t>rbcb</w:t>
        </w:r>
        <w:proofErr w:type="spellEnd"/>
        <w:r>
          <w:rPr>
            <w:b/>
            <w:bCs/>
          </w:rPr>
          <w:t xml:space="preserve">: R Interface </w:t>
        </w:r>
        <w:proofErr w:type="spellStart"/>
        <w:r>
          <w:rPr>
            <w:b/>
            <w:bCs/>
          </w:rPr>
          <w:t>to</w:t>
        </w:r>
        <w:proofErr w:type="spellEnd"/>
        <w:r>
          <w:rPr>
            <w:b/>
            <w:bCs/>
          </w:rPr>
          <w:t xml:space="preserve"> Brazilian Central Bank Web Services</w:t>
        </w:r>
      </w:hyperlink>
      <w:r>
        <w:t>. [s.l: s.n.].</w:t>
      </w:r>
    </w:p>
    <w:p w14:paraId="5F0D9DBA" w14:textId="77777777" w:rsidR="00F61D14" w:rsidRDefault="00000000">
      <w:bookmarkStart w:id="58" w:name="ref-fry2023"/>
      <w:bookmarkEnd w:id="57"/>
      <w:r>
        <w:t xml:space="preserve">FRY, J.; IBILOYE, O. </w:t>
      </w:r>
      <w:hyperlink r:id="rId30">
        <w:proofErr w:type="spellStart"/>
        <w:r>
          <w:t>Towards</w:t>
        </w:r>
        <w:proofErr w:type="spellEnd"/>
        <w:r>
          <w:t xml:space="preserve"> a </w:t>
        </w:r>
        <w:proofErr w:type="spellStart"/>
        <w:r>
          <w:t>taxonomy</w:t>
        </w:r>
        <w:proofErr w:type="spellEnd"/>
        <w:r>
          <w:t xml:space="preserve"> for crypto assets</w:t>
        </w:r>
      </w:hyperlink>
      <w:r>
        <w:t xml:space="preserve">. </w:t>
      </w:r>
      <w:r>
        <w:rPr>
          <w:b/>
          <w:bCs/>
        </w:rPr>
        <w:t>Cogent Economics &amp; Finance</w:t>
      </w:r>
      <w:r>
        <w:t>, v. 11, n. 1, p. 2207266, 2023.</w:t>
      </w:r>
    </w:p>
    <w:p w14:paraId="2868D9F0" w14:textId="77777777" w:rsidR="00F61D14" w:rsidRDefault="00000000">
      <w:bookmarkStart w:id="59" w:name="ref-junior2021"/>
      <w:bookmarkEnd w:id="58"/>
      <w:r>
        <w:t xml:space="preserve">JUNIOR, P. G. B.; ASRILHANT, B. </w:t>
      </w:r>
      <w:hyperlink r:id="rId31">
        <w:r>
          <w:t>Análise do Mercado de Criptomoedas Sob o Enfoque da Matriz Swot / Analysis of the Crypto Currency Market Under the Swot Matrix Perspective</w:t>
        </w:r>
      </w:hyperlink>
      <w:r>
        <w:t xml:space="preserve">. </w:t>
      </w:r>
      <w:r>
        <w:rPr>
          <w:b/>
          <w:bCs/>
        </w:rPr>
        <w:t>Revista FSA (Centro Universitário Santo Agostinho)</w:t>
      </w:r>
      <w:r>
        <w:t>, v. 18, n. 10, p. 44–67, 23 nov. 2021.</w:t>
      </w:r>
    </w:p>
    <w:p w14:paraId="597D9F35" w14:textId="77777777" w:rsidR="00F61D14" w:rsidRDefault="00000000">
      <w:bookmarkStart w:id="60" w:name="ref-kerr2023"/>
      <w:bookmarkEnd w:id="59"/>
      <w:r>
        <w:t xml:space="preserve">KERR, D. S. et al. </w:t>
      </w:r>
      <w:hyperlink r:id="rId32">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and Financial Performance</w:t>
        </w:r>
      </w:hyperlink>
      <w:r>
        <w:t xml:space="preserve">. </w:t>
      </w:r>
      <w:r>
        <w:rPr>
          <w:b/>
          <w:bCs/>
        </w:rPr>
        <w:t>Risks</w:t>
      </w:r>
      <w:r>
        <w:t>, v. 11, n. 3, 2023.</w:t>
      </w:r>
    </w:p>
    <w:p w14:paraId="435197FC" w14:textId="77777777" w:rsidR="00F61D14" w:rsidRDefault="00000000">
      <w:bookmarkStart w:id="61" w:name="ref-kliber2019"/>
      <w:bookmarkEnd w:id="60"/>
      <w:r>
        <w:t xml:space="preserve">KLIBER, A. et al. </w:t>
      </w:r>
      <w:hyperlink r:id="rId33">
        <w:r>
          <w:t xml:space="preserve">Bitcoin: Safe </w:t>
        </w:r>
        <w:proofErr w:type="spellStart"/>
        <w:r>
          <w:t>haven</w:t>
        </w:r>
        <w:proofErr w:type="spellEnd"/>
        <w:r>
          <w:t>, hedge or diversifier? Perception of bitcoin in the context of a country’s economic situation  A stochastic volatility approach</w:t>
        </w:r>
      </w:hyperlink>
      <w:r>
        <w:t xml:space="preserve">. </w:t>
      </w:r>
      <w:r>
        <w:rPr>
          <w:b/>
          <w:bCs/>
        </w:rPr>
        <w:t>Physica A: Statistical Mechanics and its Applications</w:t>
      </w:r>
      <w:r>
        <w:t>, v. 524, p. 246–257, jun. 2019.</w:t>
      </w:r>
    </w:p>
    <w:p w14:paraId="2C406F52" w14:textId="77777777" w:rsidR="00F61D14" w:rsidRDefault="00000000">
      <w:bookmarkStart w:id="62" w:name="ref-kolb2021"/>
      <w:bookmarkEnd w:id="61"/>
      <w:r>
        <w:t xml:space="preserve">KOLB, J. et al. </w:t>
      </w:r>
      <w:hyperlink r:id="rId34">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Directions in Blockchain: A Centralized Tutorial</w:t>
        </w:r>
      </w:hyperlink>
      <w:r>
        <w:t xml:space="preserve">. </w:t>
      </w:r>
      <w:r>
        <w:rPr>
          <w:b/>
          <w:bCs/>
        </w:rPr>
        <w:t>ACM Computing Surveys</w:t>
      </w:r>
      <w:r>
        <w:t>, v. 53, n. 1, p. 1–39, 31 jan. 2021.</w:t>
      </w:r>
    </w:p>
    <w:p w14:paraId="3EFB6F49" w14:textId="77777777" w:rsidR="00F61D14" w:rsidRDefault="00000000">
      <w:bookmarkStart w:id="63" w:name="ref-ma2020"/>
      <w:bookmarkEnd w:id="62"/>
      <w:r>
        <w:t xml:space="preserve">MA, Y. et al. </w:t>
      </w:r>
      <w:hyperlink r:id="rId35">
        <w:r>
          <w:t xml:space="preserve">Portfolio </w:t>
        </w:r>
        <w:proofErr w:type="spellStart"/>
        <w:r>
          <w:t>optimization</w:t>
        </w:r>
        <w:proofErr w:type="spellEnd"/>
        <w:r>
          <w:t xml:space="preserve"> in </w:t>
        </w:r>
        <w:proofErr w:type="spellStart"/>
        <w:r>
          <w:t>the</w:t>
        </w:r>
        <w:proofErr w:type="spellEnd"/>
        <w:r>
          <w:t xml:space="preserve"> era of digital financialization using cryptocurrencies</w:t>
        </w:r>
      </w:hyperlink>
      <w:r>
        <w:t xml:space="preserve">. </w:t>
      </w:r>
      <w:r>
        <w:rPr>
          <w:b/>
          <w:bCs/>
        </w:rPr>
        <w:t>Technological Forecasting and Social Change</w:t>
      </w:r>
      <w:r>
        <w:t>, v. 161, p. 120265, dez. 2020.</w:t>
      </w:r>
    </w:p>
    <w:p w14:paraId="4EE91CD5" w14:textId="77777777" w:rsidR="00F61D14" w:rsidRDefault="00000000">
      <w:bookmarkStart w:id="64" w:name="ref-mattos2020"/>
      <w:bookmarkEnd w:id="63"/>
      <w:r>
        <w:t xml:space="preserve">MATTOS, O. B.; ABOUCHEDID, S.; SILVA, L. A. E. </w:t>
      </w:r>
      <w:hyperlink r:id="rId36">
        <w:r>
          <w:t>As criptomoedas e os novos desafios ao sistema monetário: uma abordagem pós-keynesiana</w:t>
        </w:r>
      </w:hyperlink>
      <w:r>
        <w:t xml:space="preserve">. </w:t>
      </w:r>
      <w:r>
        <w:rPr>
          <w:b/>
          <w:bCs/>
        </w:rPr>
        <w:t>Economia e Sociedade</w:t>
      </w:r>
      <w:r>
        <w:t>, v. 29, p. 761–778, 14 dez. 2020.</w:t>
      </w:r>
    </w:p>
    <w:p w14:paraId="600404FF" w14:textId="77777777" w:rsidR="00F61D14" w:rsidRDefault="00000000">
      <w:bookmarkStart w:id="65" w:name="ref-mermaid"/>
      <w:bookmarkEnd w:id="64"/>
      <w:r>
        <w:rPr>
          <w:b/>
          <w:bCs/>
        </w:rPr>
        <w:lastRenderedPageBreak/>
        <w:t>Mermaid | Diagramming and charting tool</w:t>
      </w:r>
      <w:r>
        <w:t>., [s.d.]. Disponível em: &lt;</w:t>
      </w:r>
      <w:hyperlink r:id="rId37">
        <w:r>
          <w:t>https://mermaid.js.org/</w:t>
        </w:r>
      </w:hyperlink>
      <w:r>
        <w:t>&gt;</w:t>
      </w:r>
    </w:p>
    <w:p w14:paraId="1540A0E0" w14:textId="77777777" w:rsidR="00F61D14" w:rsidRDefault="00000000">
      <w:bookmarkStart w:id="66" w:name="ref-morais2022"/>
      <w:bookmarkEnd w:id="65"/>
      <w:r>
        <w:t xml:space="preserve">MORAIS, F. L. DE; FALCÃO, R. M. A. </w:t>
      </w:r>
      <w:hyperlink r:id="rId38">
        <w:r>
          <w:t>A regulação de criptomoedas como instrumento de prevenção à lavagem de dinheiro</w:t>
        </w:r>
      </w:hyperlink>
      <w:r>
        <w:t xml:space="preserve">. </w:t>
      </w:r>
      <w:r>
        <w:rPr>
          <w:b/>
          <w:bCs/>
        </w:rPr>
        <w:t>Cadernos Técnicos da CGU</w:t>
      </w:r>
      <w:r>
        <w:t>, v. 3, 29 nov. 2022.</w:t>
      </w:r>
    </w:p>
    <w:p w14:paraId="6B687CFA" w14:textId="77777777" w:rsidR="00F61D14" w:rsidRDefault="00000000">
      <w:bookmarkStart w:id="67" w:name="ref-neto2023"/>
      <w:bookmarkEnd w:id="66"/>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 2023. Disponível em: &lt;</w:t>
      </w:r>
      <w:hyperlink r:id="rId39">
        <w:r>
          <w:t>https://revistaft.com.br/o-marco-legal-dos-criptoativos-no-brasil-e-a-seguranca-juridica-dos-consumidores-uma-visao-a-luz-do-diploma-consumerista-sob-o-vies-da-protecao-economica-das-operacoes-com-ativos-digitais/</w:t>
        </w:r>
      </w:hyperlink>
      <w:r>
        <w:t>&gt;</w:t>
      </w:r>
    </w:p>
    <w:p w14:paraId="228F673A" w14:textId="77777777" w:rsidR="00F61D14" w:rsidRDefault="00000000">
      <w:bookmarkStart w:id="68" w:name="ref-neuwirth2022"/>
      <w:bookmarkEnd w:id="67"/>
      <w:r>
        <w:t xml:space="preserve">NEUWIRTH, E. </w:t>
      </w:r>
      <w:hyperlink r:id="rId40">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[s.l: s.n.].</w:t>
      </w:r>
    </w:p>
    <w:p w14:paraId="7277DED4" w14:textId="77777777" w:rsidR="00F61D14" w:rsidRDefault="00000000">
      <w:bookmarkStart w:id="69" w:name="ref-ozdurak2022"/>
      <w:bookmarkEnd w:id="68"/>
      <w:r>
        <w:t xml:space="preserve">OZDURAK, C.; UMUT, A.; OZAY, T. </w:t>
      </w:r>
      <w:hyperlink r:id="rId41">
        <w:r>
          <w:t xml:space="preserve">The </w:t>
        </w:r>
        <w:proofErr w:type="spellStart"/>
        <w:r>
          <w:t>Interaction</w:t>
        </w:r>
        <w:proofErr w:type="spellEnd"/>
        <w:r>
          <w:t xml:space="preserve"> </w:t>
        </w:r>
        <w:proofErr w:type="spellStart"/>
        <w:r>
          <w:t>of</w:t>
        </w:r>
        <w:proofErr w:type="spellEnd"/>
        <w:r>
          <w:t xml:space="preserve"> Major Crypto-assets, Clean Energy, and Technology Indices in Diversified Portfolios</w:t>
        </w:r>
      </w:hyperlink>
      <w:r>
        <w:t xml:space="preserve">. </w:t>
      </w:r>
      <w:r>
        <w:rPr>
          <w:b/>
          <w:bCs/>
        </w:rPr>
        <w:t>International Journal of Energy Economics and Policy</w:t>
      </w:r>
      <w:r>
        <w:t>, v. 12, n. 2, p. 480–490, 20 mar. 2022.</w:t>
      </w:r>
    </w:p>
    <w:p w14:paraId="7BAC6525" w14:textId="77777777" w:rsidR="00F61D14" w:rsidRDefault="00000000">
      <w:bookmarkStart w:id="70" w:name="ref-peterson2020"/>
      <w:bookmarkEnd w:id="69"/>
      <w:r>
        <w:t xml:space="preserve">PETERSON, B. G.; CARL, P. </w:t>
      </w:r>
      <w:hyperlink r:id="rId42">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and Risk Analysis</w:t>
        </w:r>
      </w:hyperlink>
      <w:r>
        <w:t>. [s.l: s.n.].</w:t>
      </w:r>
    </w:p>
    <w:p w14:paraId="1FB13FA5" w14:textId="77777777" w:rsidR="00F61D14" w:rsidRDefault="00000000">
      <w:bookmarkStart w:id="71" w:name="ref-polygon"/>
      <w:bookmarkEnd w:id="70"/>
      <w:r>
        <w:rPr>
          <w:b/>
          <w:bCs/>
        </w:rPr>
        <w:t>Polygon - Products, Competitors, Financials, Employees, Headquarters Locations</w:t>
      </w:r>
      <w:r>
        <w:t>., [s.d.]. Disponível em: &lt;</w:t>
      </w:r>
      <w:hyperlink r:id="rId43">
        <w:r>
          <w:t>https://www.cbinsights.com/company/matic-network</w:t>
        </w:r>
      </w:hyperlink>
      <w:r>
        <w:t>&gt;</w:t>
      </w:r>
    </w:p>
    <w:p w14:paraId="6DE35283" w14:textId="77777777" w:rsidR="00F61D14" w:rsidRDefault="00000000">
      <w:bookmarkStart w:id="72" w:name="ref-preços"/>
      <w:bookmarkEnd w:id="71"/>
      <w:r>
        <w:rPr>
          <w:b/>
          <w:bCs/>
        </w:rPr>
        <w:t>Preços, Gráficos e Capitalização de Mercado das Criptomoedas</w:t>
      </w:r>
      <w:r>
        <w:t>., [s.d.]. Disponível em: &lt;</w:t>
      </w:r>
      <w:hyperlink r:id="rId44">
        <w:r>
          <w:t>https://coinmarketcap.com/pt-br/</w:t>
        </w:r>
      </w:hyperlink>
      <w:r>
        <w:t>&gt;</w:t>
      </w:r>
    </w:p>
    <w:p w14:paraId="44E166EC" w14:textId="77777777" w:rsidR="00F61D14" w:rsidRDefault="00000000">
      <w:bookmarkStart w:id="73" w:name="ref-ram2018"/>
      <w:bookmarkEnd w:id="72"/>
      <w:r>
        <w:t xml:space="preserve">RAM, A. J. </w:t>
      </w:r>
      <w:hyperlink r:id="rId45">
        <w:r>
          <w:t>Bitcoin as a new asset class</w:t>
        </w:r>
      </w:hyperlink>
      <w:r>
        <w:t xml:space="preserve">. </w:t>
      </w:r>
      <w:r>
        <w:rPr>
          <w:b/>
          <w:bCs/>
        </w:rPr>
        <w:t>Meditari Accountancy Research</w:t>
      </w:r>
      <w:r>
        <w:t>, v. 27, n. 1, p. 147–168, 1 jan. 2018.</w:t>
      </w:r>
    </w:p>
    <w:p w14:paraId="163644FA" w14:textId="77777777" w:rsidR="00F61D14" w:rsidRDefault="00000000">
      <w:bookmarkStart w:id="74" w:name="ref-ramalho2020"/>
      <w:bookmarkEnd w:id="73"/>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3B00EB1C" w14:textId="77777777" w:rsidR="00F61D14" w:rsidRDefault="00000000">
      <w:bookmarkStart w:id="75" w:name="ref-regenstein2018"/>
      <w:bookmarkEnd w:id="74"/>
      <w:r>
        <w:t xml:space="preserve">REGENSTEIN, J. K. </w:t>
      </w:r>
      <w:hyperlink r:id="rId46">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Code Flows and Shiny Apps for Portfolio Analysis</w:t>
        </w:r>
      </w:hyperlink>
      <w:r>
        <w:t>. [s.l.] CRC Press, 2018.</w:t>
      </w:r>
    </w:p>
    <w:p w14:paraId="2D48652B" w14:textId="77777777" w:rsidR="00F61D14" w:rsidRDefault="00000000">
      <w:bookmarkStart w:id="76" w:name="ref-Suno"/>
      <w:bookmarkEnd w:id="75"/>
      <w:r>
        <w:t xml:space="preserve">RESEARCH, S. </w:t>
      </w:r>
      <w:r>
        <w:rPr>
          <w:b/>
          <w:bCs/>
        </w:rPr>
        <w:t>Markowitz: Conheça o criador da teoria moderna do portfólio</w:t>
      </w:r>
      <w:r>
        <w:t>., [s.d.]. Disponível em: &lt;</w:t>
      </w:r>
      <w:hyperlink r:id="rId47">
        <w:r>
          <w:t>https://www.suno.com.br/tudo-sobre/harry-markowitz/</w:t>
        </w:r>
      </w:hyperlink>
      <w:r>
        <w:t>&gt;</w:t>
      </w:r>
    </w:p>
    <w:p w14:paraId="4D5DEDD9" w14:textId="77777777" w:rsidR="00F61D14" w:rsidRDefault="00000000">
      <w:bookmarkStart w:id="77" w:name="ref-ryan2022"/>
      <w:bookmarkEnd w:id="76"/>
      <w:r>
        <w:lastRenderedPageBreak/>
        <w:t xml:space="preserve">RYAN, J. A.; ULRICH, J. M. </w:t>
      </w:r>
      <w:hyperlink r:id="rId48">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[s.l: s.n.].</w:t>
      </w:r>
    </w:p>
    <w:p w14:paraId="277A85C2" w14:textId="77777777" w:rsidR="00F61D14" w:rsidRDefault="00000000">
      <w:bookmarkStart w:id="78" w:name="ref-schauberger2023"/>
      <w:bookmarkEnd w:id="77"/>
      <w:r>
        <w:t xml:space="preserve">SCHAUBERGER, P.; WALKER, A. </w:t>
      </w:r>
      <w:hyperlink r:id="rId49">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Edit </w:t>
        </w:r>
        <w:proofErr w:type="gramStart"/>
        <w:r>
          <w:rPr>
            <w:b/>
            <w:bCs/>
          </w:rPr>
          <w:t>xlsx Files</w:t>
        </w:r>
        <w:proofErr w:type="gramEnd"/>
      </w:hyperlink>
      <w:r>
        <w:t>. [s.l: s.n.].</w:t>
      </w:r>
    </w:p>
    <w:p w14:paraId="226A3AD8" w14:textId="77777777" w:rsidR="00F61D14" w:rsidRDefault="00000000">
      <w:bookmarkStart w:id="79" w:name="ref-schellinger2020"/>
      <w:bookmarkEnd w:id="78"/>
      <w:r>
        <w:t xml:space="preserve">SCHELLINGER, B. </w:t>
      </w:r>
      <w:hyperlink r:id="rId50">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The Journal of Risk Finance</w:t>
      </w:r>
      <w:r>
        <w:t>, v. 21, n. 2, p. 127–157, 1 jan. 2020.</w:t>
      </w:r>
    </w:p>
    <w:p w14:paraId="6060425D" w14:textId="77777777" w:rsidR="00F61D14" w:rsidRDefault="00000000">
      <w:bookmarkStart w:id="80" w:name="ref-shirakawa2019"/>
      <w:bookmarkEnd w:id="79"/>
      <w:r>
        <w:t>SHIRAKAWA, J. B. R.; KORWATANASAKUL, U. Cryptocurrency Regulations: Institutions and Financial Openness. 2019.</w:t>
      </w:r>
    </w:p>
    <w:p w14:paraId="67DED814" w14:textId="77777777" w:rsidR="00F61D14" w:rsidRDefault="00000000">
      <w:bookmarkStart w:id="81" w:name="ref-silva2019"/>
      <w:bookmarkEnd w:id="80"/>
      <w:r>
        <w:t xml:space="preserve">SILVA, T. E. B. DE C.; SANTOS, D. R. DO; SANFINS, M. A. DO S. </w:t>
      </w:r>
      <w:hyperlink r:id="rId51">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6B145F7D" w14:textId="77777777" w:rsidR="00F61D14" w:rsidRDefault="00000000">
      <w:bookmarkStart w:id="82" w:name="ref-silveira2020"/>
      <w:bookmarkEnd w:id="81"/>
      <w:r>
        <w:t xml:space="preserve">SILVEIRA, R. DE M. J. </w:t>
      </w:r>
      <w:hyperlink r:id="rId52">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07A031A7" w14:textId="77777777" w:rsidR="00F61D14" w:rsidRDefault="00000000">
      <w:bookmarkStart w:id="83" w:name="ref-solana"/>
      <w:bookmarkEnd w:id="82"/>
      <w:r>
        <w:rPr>
          <w:b/>
          <w:bCs/>
        </w:rPr>
        <w:t>Solana (SOL) Preço, Gráfico, Capitalização de Mercado</w:t>
      </w:r>
      <w:r>
        <w:t>., [s.d.]. Disponível em: &lt;</w:t>
      </w:r>
      <w:hyperlink r:id="rId53">
        <w:r>
          <w:t>https://coinmarketcap.com/pt-br/currencies/solana/</w:t>
        </w:r>
      </w:hyperlink>
      <w:r>
        <w:t>&gt;</w:t>
      </w:r>
    </w:p>
    <w:p w14:paraId="279D953B" w14:textId="77777777" w:rsidR="00F61D14" w:rsidRDefault="00000000">
      <w:bookmarkStart w:id="84" w:name="ref-nobelPrize"/>
      <w:bookmarkEnd w:id="83"/>
      <w:r>
        <w:rPr>
          <w:b/>
          <w:bCs/>
        </w:rPr>
        <w:t>The Sveriges Riksbank Prize in Economic Sciences in Memory of Alfred Nobel 1990</w:t>
      </w:r>
      <w:r>
        <w:t>., [s.d.]. Disponível em: &lt;</w:t>
      </w:r>
      <w:hyperlink r:id="rId54">
        <w:r>
          <w:t>https://www.nobelprize.org/prizes/economic-sciences/1990/markowitz/biographical/</w:t>
        </w:r>
      </w:hyperlink>
      <w:r>
        <w:t>&gt;</w:t>
      </w:r>
    </w:p>
    <w:p w14:paraId="6372CFCC" w14:textId="77777777" w:rsidR="00F61D14" w:rsidRDefault="00000000">
      <w:bookmarkStart w:id="85" w:name="ref-trozze2022"/>
      <w:bookmarkEnd w:id="84"/>
      <w:r>
        <w:t xml:space="preserve">TROZZE, A. et al. </w:t>
      </w:r>
      <w:hyperlink r:id="rId55">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469ABD5F" w14:textId="77777777" w:rsidR="00F61D14" w:rsidRDefault="00000000">
      <w:bookmarkStart w:id="86" w:name="ref-wei2021"/>
      <w:bookmarkEnd w:id="85"/>
      <w:r>
        <w:t xml:space="preserve">WEI, T.; SIMKO, V. </w:t>
      </w:r>
      <w:hyperlink r:id="rId56">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395FAD72" w14:textId="77777777" w:rsidR="00F61D14" w:rsidRDefault="00000000">
      <w:bookmarkStart w:id="87" w:name="ref-white2020"/>
      <w:bookmarkEnd w:id="86"/>
      <w:r>
        <w:t xml:space="preserve">WHITE, R. et al. </w:t>
      </w:r>
      <w:hyperlink r:id="rId57">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268DB047" w14:textId="77777777" w:rsidR="00F61D14" w:rsidRDefault="00000000">
      <w:bookmarkStart w:id="88" w:name="ref-wickham2019"/>
      <w:bookmarkEnd w:id="87"/>
      <w:r>
        <w:t xml:space="preserve">WICKHAM, H. et al. </w:t>
      </w:r>
      <w:hyperlink r:id="rId58">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24B060AC" w14:textId="77777777" w:rsidR="00F61D14" w:rsidRDefault="00000000">
      <w:bookmarkStart w:id="89" w:name="ref-wickham2022"/>
      <w:bookmarkEnd w:id="88"/>
      <w:r>
        <w:t xml:space="preserve">WICKHAM, H.; SEIDEL, D. </w:t>
      </w:r>
      <w:hyperlink r:id="rId59">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1D7967E6" w14:textId="77777777" w:rsidR="00F61D14" w:rsidRDefault="00000000">
      <w:bookmarkStart w:id="90" w:name="ref-xie2014"/>
      <w:bookmarkEnd w:id="89"/>
      <w:r>
        <w:t>XIE, Y. knitr: A Comprehensive Tool for Reproducible Research in R. Em: STODDEN, V.; LEISCH, F.; PENG, R. D. (Eds.). [s.l.] Chapman; Hall/CRC, 2014.</w:t>
      </w:r>
    </w:p>
    <w:p w14:paraId="5593ABFC" w14:textId="77777777" w:rsidR="00F61D14" w:rsidRDefault="00000000">
      <w:bookmarkStart w:id="91" w:name="ref-xrp"/>
      <w:bookmarkEnd w:id="90"/>
      <w:r>
        <w:rPr>
          <w:b/>
          <w:bCs/>
        </w:rPr>
        <w:lastRenderedPageBreak/>
        <w:t>XRP (XRP) Preço, Gráfico, Capitalização de Mercado</w:t>
      </w:r>
      <w:r>
        <w:t>., [s.d.]. Disponível em: &lt;</w:t>
      </w:r>
      <w:hyperlink r:id="rId60">
        <w:r>
          <w:t>https://coinmarketcap.com/pt-br/currencies/xrp/</w:t>
        </w:r>
      </w:hyperlink>
      <w:r>
        <w:t>&gt;</w:t>
      </w:r>
    </w:p>
    <w:p w14:paraId="1D39BCB0" w14:textId="77777777" w:rsidR="00F61D14" w:rsidRDefault="00000000">
      <w:bookmarkStart w:id="92" w:name="ref-xu2021"/>
      <w:bookmarkEnd w:id="91"/>
      <w:r>
        <w:t xml:space="preserve">XU, W. et al. </w:t>
      </w:r>
      <w:hyperlink r:id="rId61">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bookmarkEnd w:id="37"/>
      <w:bookmarkEnd w:id="40"/>
      <w:bookmarkEnd w:id="92"/>
    </w:p>
    <w:sectPr w:rsidR="00F61D14" w:rsidSect="00F5473D">
      <w:footerReference w:type="default" r:id="rId6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9F4A" w14:textId="77777777" w:rsidR="00B116C9" w:rsidRDefault="00B116C9">
      <w:pPr>
        <w:spacing w:line="240" w:lineRule="auto"/>
      </w:pPr>
      <w:r>
        <w:separator/>
      </w:r>
    </w:p>
  </w:endnote>
  <w:endnote w:type="continuationSeparator" w:id="0">
    <w:p w14:paraId="2757E5E9" w14:textId="77777777" w:rsidR="00B116C9" w:rsidRDefault="00B11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009A9A4A"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461DC4AD"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1AA7" w14:textId="77777777" w:rsidR="00B116C9" w:rsidRDefault="00B116C9">
      <w:r>
        <w:separator/>
      </w:r>
    </w:p>
  </w:footnote>
  <w:footnote w:type="continuationSeparator" w:id="0">
    <w:p w14:paraId="3D7CF3B9" w14:textId="77777777" w:rsidR="00B116C9" w:rsidRDefault="00B11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BCD7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60E6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3"/>
  </w:num>
  <w:num w:numId="2" w16cid:durableId="156580988">
    <w:abstractNumId w:val="3"/>
  </w:num>
  <w:num w:numId="3" w16cid:durableId="386805299">
    <w:abstractNumId w:val="3"/>
  </w:num>
  <w:num w:numId="4" w16cid:durableId="305596375">
    <w:abstractNumId w:val="3"/>
  </w:num>
  <w:num w:numId="5" w16cid:durableId="2116443408">
    <w:abstractNumId w:val="3"/>
  </w:num>
  <w:num w:numId="6" w16cid:durableId="268200104">
    <w:abstractNumId w:val="3"/>
  </w:num>
  <w:num w:numId="7" w16cid:durableId="1048187711">
    <w:abstractNumId w:val="3"/>
  </w:num>
  <w:num w:numId="8" w16cid:durableId="390424404">
    <w:abstractNumId w:val="3"/>
  </w:num>
  <w:num w:numId="9" w16cid:durableId="97138956">
    <w:abstractNumId w:val="2"/>
  </w:num>
  <w:num w:numId="10" w16cid:durableId="519585695">
    <w:abstractNumId w:val="0"/>
  </w:num>
  <w:num w:numId="11" w16cid:durableId="145597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14"/>
    <w:rsid w:val="00A26F0C"/>
    <w:rsid w:val="00B116C9"/>
    <w:rsid w:val="00E73D5F"/>
    <w:rsid w:val="00F61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A4FB"/>
  <w15:docId w15:val="{7DAEA349-40EB-4669-A5D7-47B62EB7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A26F0C"/>
    <w:pPr>
      <w:tabs>
        <w:tab w:val="clear" w:pos="709"/>
      </w:tabs>
      <w:spacing w:after="100"/>
    </w:pPr>
  </w:style>
  <w:style w:type="paragraph" w:styleId="Sumrio2">
    <w:name w:val="toc 2"/>
    <w:basedOn w:val="Normal"/>
    <w:next w:val="Normal"/>
    <w:autoRedefine/>
    <w:uiPriority w:val="39"/>
    <w:unhideWhenUsed/>
    <w:rsid w:val="00A26F0C"/>
    <w:pPr>
      <w:tabs>
        <w:tab w:val="clear" w:pos="709"/>
      </w:tabs>
      <w:spacing w:after="100"/>
      <w:ind w:left="240"/>
    </w:pPr>
  </w:style>
  <w:style w:type="paragraph" w:styleId="Sumrio3">
    <w:name w:val="toc 3"/>
    <w:basedOn w:val="Normal"/>
    <w:next w:val="Normal"/>
    <w:autoRedefine/>
    <w:uiPriority w:val="39"/>
    <w:unhideWhenUsed/>
    <w:rsid w:val="00A26F0C"/>
    <w:pPr>
      <w:tabs>
        <w:tab w:val="clear" w:pos="709"/>
      </w:tabs>
      <w:spacing w:after="100"/>
      <w:ind w:left="480"/>
    </w:pPr>
  </w:style>
  <w:style w:type="character" w:styleId="Hyperlink">
    <w:name w:val="Hyperlink"/>
    <w:basedOn w:val="Fontepargpadro"/>
    <w:uiPriority w:val="99"/>
    <w:unhideWhenUsed/>
    <w:rsid w:val="00A26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5940/ijeat.E1031.0585C19" TargetMode="External"/><Relationship Id="rId18" Type="http://schemas.openxmlformats.org/officeDocument/2006/relationships/hyperlink" Target="https://coinmarketcap.com/pt-br/currencies/bitcoin/" TargetMode="External"/><Relationship Id="rId26" Type="http://schemas.openxmlformats.org/officeDocument/2006/relationships/hyperlink" Target="https://bibliotecadigital.fgv.br/ojs/index.php/revdireitogv/article/view/81696" TargetMode="External"/><Relationship Id="rId39"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21" Type="http://schemas.openxmlformats.org/officeDocument/2006/relationships/hyperlink" Target="https://coinmarketcap.com/pt-br/currencies/cardano/" TargetMode="External"/><Relationship Id="rId34" Type="http://schemas.openxmlformats.org/officeDocument/2006/relationships/hyperlink" Target="https://doi.org/10.1145/3366370" TargetMode="External"/><Relationship Id="rId42" Type="http://schemas.openxmlformats.org/officeDocument/2006/relationships/hyperlink" Target="https://CRAN.R-project.org/package=PerformanceAnalytics" TargetMode="External"/><Relationship Id="rId47" Type="http://schemas.openxmlformats.org/officeDocument/2006/relationships/hyperlink" Target="https://www.suno.com.br/tudo-sobre/harry-markowitz/" TargetMode="External"/><Relationship Id="rId50" Type="http://schemas.openxmlformats.org/officeDocument/2006/relationships/hyperlink" Target="https://doi.org/10.1108/JRF-11-2019-0221" TargetMode="External"/><Relationship Id="rId55" Type="http://schemas.openxmlformats.org/officeDocument/2006/relationships/hyperlink" Target="https://doi.org/10.1186/s40163-021-00163-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corpfin.2020.101853" TargetMode="External"/><Relationship Id="rId29" Type="http://schemas.openxmlformats.org/officeDocument/2006/relationships/hyperlink" Target="https://CRAN.R-project.org/package=rbcb" TargetMode="External"/><Relationship Id="rId11" Type="http://schemas.openxmlformats.org/officeDocument/2006/relationships/image" Target="media/image5.png"/><Relationship Id="rId24" Type="http://schemas.openxmlformats.org/officeDocument/2006/relationships/hyperlink" Target="https://coinext.com.br/criptomoedas/dogecoin" TargetMode="External"/><Relationship Id="rId32" Type="http://schemas.openxmlformats.org/officeDocument/2006/relationships/hyperlink" Target="https://doi.org/10.3390/risks11030051" TargetMode="External"/><Relationship Id="rId37" Type="http://schemas.openxmlformats.org/officeDocument/2006/relationships/hyperlink" Target="https://mermaid.js.org/" TargetMode="External"/><Relationship Id="rId40" Type="http://schemas.openxmlformats.org/officeDocument/2006/relationships/hyperlink" Target="https://CRAN.R-project.org/package=RColorBrewer" TargetMode="External"/><Relationship Id="rId45" Type="http://schemas.openxmlformats.org/officeDocument/2006/relationships/hyperlink" Target="https://doi.org/10.1108/MEDAR-11-2017-0241" TargetMode="External"/><Relationship Id="rId53" Type="http://schemas.openxmlformats.org/officeDocument/2006/relationships/hyperlink" Target="https://coinmarketcap.com/pt-br/currencies/solana/" TargetMode="External"/><Relationship Id="rId58" Type="http://schemas.openxmlformats.org/officeDocument/2006/relationships/hyperlink" Target="https://doi.org/10.21105/joss.01686" TargetMode="External"/><Relationship Id="rId5" Type="http://schemas.openxmlformats.org/officeDocument/2006/relationships/footnotes" Target="footnotes.xml"/><Relationship Id="rId61" Type="http://schemas.openxmlformats.org/officeDocument/2006/relationships/hyperlink" Target="https://doi.org/10.1016/j.dss.2021.113574" TargetMode="External"/><Relationship Id="rId19" Type="http://schemas.openxmlformats.org/officeDocument/2006/relationships/hyperlink" Target="https://coinmarketcap.com/pt-br/currencies/bnb/" TargetMode="External"/><Relationship Id="rId14" Type="http://schemas.openxmlformats.org/officeDocument/2006/relationships/hyperlink" Target="https://doi.org/10.12691/jfe-9-4-4" TargetMode="External"/><Relationship Id="rId22" Type="http://schemas.openxmlformats.org/officeDocument/2006/relationships/hyperlink" Target="https://doi.org/10.1590/2317-6172201931" TargetMode="External"/><Relationship Id="rId27" Type="http://schemas.openxmlformats.org/officeDocument/2006/relationships/hyperlink" Target="https://coinmarketcap.com/pt-br/currencies/ethereum/" TargetMode="External"/><Relationship Id="rId30" Type="http://schemas.openxmlformats.org/officeDocument/2006/relationships/hyperlink" Target="https://doi.org/10.1080/23322039.2023.2207266" TargetMode="External"/><Relationship Id="rId35" Type="http://schemas.openxmlformats.org/officeDocument/2006/relationships/hyperlink" Target="https://doi.org/10.1016/j.techfore.2020.120265" TargetMode="External"/><Relationship Id="rId43" Type="http://schemas.openxmlformats.org/officeDocument/2006/relationships/hyperlink" Target="https://www.cbinsights.com/company/matic-network" TargetMode="External"/><Relationship Id="rId48" Type="http://schemas.openxmlformats.org/officeDocument/2006/relationships/hyperlink" Target="https://CRAN.R-project.org/package=quantmod" TargetMode="External"/><Relationship Id="rId56" Type="http://schemas.openxmlformats.org/officeDocument/2006/relationships/hyperlink" Target="https://github.com/taiyun/corrplot"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34117/bjdv5n12-205"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valor.globo.com/financas/noticia/2023/06/25/economista-harry-markowitz-criador-da-teoria-moderna-de-portflio-morre-aos-95-anos.ghtml" TargetMode="External"/><Relationship Id="rId33" Type="http://schemas.openxmlformats.org/officeDocument/2006/relationships/hyperlink" Target="https://doi.org/10.1016/j.physa.2019.04.145" TargetMode="External"/><Relationship Id="rId38" Type="http://schemas.openxmlformats.org/officeDocument/2006/relationships/hyperlink" Target="https://revista.cgu.gov.br/Cadernos_CGU/article/view/607" TargetMode="External"/><Relationship Id="rId46" Type="http://schemas.openxmlformats.org/officeDocument/2006/relationships/hyperlink" Target="https://books.google.com.br/books?id=M2FwDwAAQBAJ" TargetMode="External"/><Relationship Id="rId59" Type="http://schemas.openxmlformats.org/officeDocument/2006/relationships/hyperlink" Target="https://CRAN.R-project.org/package=scales" TargetMode="External"/><Relationship Id="rId20" Type="http://schemas.openxmlformats.org/officeDocument/2006/relationships/hyperlink" Target="http://repositorio.unisc.br:8080/jspui/handle/11624/3094" TargetMode="External"/><Relationship Id="rId41" Type="http://schemas.openxmlformats.org/officeDocument/2006/relationships/hyperlink" Target="https://doi.org/10.32479/ijeep.12888" TargetMode="External"/><Relationship Id="rId54" Type="http://schemas.openxmlformats.org/officeDocument/2006/relationships/hyperlink" Target="https://www.nobelprize.org/prizes/economic-sciences/1990/markowitz/biographica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www.codingfinance.com/post/2018-05-31-portfolio-opt-in-r/" TargetMode="External"/><Relationship Id="rId28" Type="http://schemas.openxmlformats.org/officeDocument/2006/relationships/hyperlink" Target="https://doi.org/10.52076/eacad-v4i1.425" TargetMode="External"/><Relationship Id="rId36" Type="http://schemas.openxmlformats.org/officeDocument/2006/relationships/hyperlink" Target="https://doi.org/10.1590/1982-3533.2020v29n3art04" TargetMode="External"/><Relationship Id="rId49" Type="http://schemas.openxmlformats.org/officeDocument/2006/relationships/hyperlink" Target="https://CRAN.R-project.org/package=openxlsx" TargetMode="External"/><Relationship Id="rId57" Type="http://schemas.openxmlformats.org/officeDocument/2006/relationships/hyperlink" Target="https://doi.org/10.1016/j.techfore.2019.119877" TargetMode="External"/><Relationship Id="rId10" Type="http://schemas.openxmlformats.org/officeDocument/2006/relationships/image" Target="media/image4.png"/><Relationship Id="rId31" Type="http://schemas.openxmlformats.org/officeDocument/2006/relationships/hyperlink" Target="https://doi.org/10.12819/2021.18.11.3" TargetMode="External"/><Relationship Id="rId44" Type="http://schemas.openxmlformats.org/officeDocument/2006/relationships/hyperlink" Target="https://coinmarketcap.com/pt-br/" TargetMode="External"/><Relationship Id="rId52" Type="http://schemas.openxmlformats.org/officeDocument/2006/relationships/hyperlink" Target="https://bdjur.stj.jus.br/jspui/handle/2011/141992" TargetMode="External"/><Relationship Id="rId60" Type="http://schemas.openxmlformats.org/officeDocument/2006/relationships/hyperlink" Target="https://coinmarketcap.com/pt-br/currencies/xr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8415</Words>
  <Characters>45445</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Análise da aplicação da moderna teoria de portfólio de Markowitz sobre o mercado de criptomoedas</vt:lpstr>
    </vt:vector>
  </TitlesOfParts>
  <Company/>
  <LinksUpToDate>false</LinksUpToDate>
  <CharactersWithSpaces>53753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moderna teoria de portfólio de Markowitz sobre o mercado de criptomoedas</dc:title>
  <dc:creator>Matheus Pereira Costa</dc:creator>
  <cp:keywords/>
  <cp:lastModifiedBy>matheus pereira costa</cp:lastModifiedBy>
  <cp:revision>2</cp:revision>
  <dcterms:created xsi:type="dcterms:W3CDTF">2023-06-28T15:53:00Z</dcterms:created>
  <dcterms:modified xsi:type="dcterms:W3CDTF">2023-06-28T16:06:00Z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ABNT.csl</vt:lpwstr>
  </property>
  <property fmtid="{D5CDD505-2E9C-101B-9397-08002B2CF9AE}" pid="7" name="date">
    <vt:lpwstr>2025-04-06</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bibliography">
    <vt:lpwstr>True</vt:lpwstr>
  </property>
  <property fmtid="{D5CDD505-2E9C-101B-9397-08002B2CF9AE}" pid="15" name="link-citations">
    <vt:lpwstr>True</vt:lpwstr>
  </property>
  <property fmtid="{D5CDD505-2E9C-101B-9397-08002B2CF9AE}" pid="16" name="number-depth">
    <vt:lpwstr>3</vt:lpwstr>
  </property>
  <property fmtid="{D5CDD505-2E9C-101B-9397-08002B2CF9AE}" pid="17" name="toc-title">
    <vt:lpwstr>Sumário</vt:lpwstr>
  </property>
</Properties>
</file>