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D85B1" w14:textId="77777777" w:rsidR="00906D9C" w:rsidRDefault="00000000">
      <w:pPr>
        <w:pStyle w:val="Ttulo"/>
      </w:pPr>
      <w:r>
        <w:t>TCC</w:t>
      </w:r>
    </w:p>
    <w:p w14:paraId="5F7ECDC3" w14:textId="77777777" w:rsidR="00906D9C" w:rsidRDefault="00000000">
      <w:r>
        <w:t>Matheus Pereira Costa</w:t>
      </w:r>
    </w:p>
    <w:p w14:paraId="1EA8926D" w14:textId="77777777" w:rsidR="00906D9C" w:rsidRDefault="00000000">
      <w:r>
        <w:t>2023-06-21</w:t>
      </w:r>
    </w:p>
    <w:sdt>
      <w:sdtPr>
        <w:id w:val="-1855173997"/>
        <w:docPartObj>
          <w:docPartGallery w:val="Table of Contents"/>
          <w:docPartUnique/>
        </w:docPartObj>
      </w:sdtPr>
      <w:sdtContent>
        <w:p w14:paraId="4406183E" w14:textId="77777777" w:rsidR="00906D9C" w:rsidRDefault="00000000">
          <w:r>
            <w:t>Índice</w:t>
          </w:r>
        </w:p>
        <w:p w14:paraId="38DCE8A7" w14:textId="77777777" w:rsidR="00C30BE6" w:rsidRDefault="00000000">
          <w:pPr>
            <w:pStyle w:val="Sumrio1"/>
            <w:tabs>
              <w:tab w:val="right" w:pos="9061"/>
            </w:tabs>
            <w:rPr>
              <w:noProof/>
            </w:rPr>
          </w:pPr>
          <w:r>
            <w:fldChar w:fldCharType="begin"/>
          </w:r>
          <w:r>
            <w:instrText>TOC \o "1-3" \h \z \u</w:instrText>
          </w:r>
          <w:r>
            <w:fldChar w:fldCharType="separate"/>
          </w:r>
          <w:hyperlink w:anchor="_Toc138271919" w:history="1">
            <w:r w:rsidR="00C30BE6" w:rsidRPr="007248BB">
              <w:rPr>
                <w:rStyle w:val="Hyperlink"/>
                <w:noProof/>
              </w:rPr>
              <w:t>1. TEMA</w:t>
            </w:r>
            <w:r w:rsidR="00C30BE6">
              <w:rPr>
                <w:noProof/>
                <w:webHidden/>
              </w:rPr>
              <w:tab/>
            </w:r>
            <w:r w:rsidR="00C30BE6">
              <w:rPr>
                <w:noProof/>
                <w:webHidden/>
              </w:rPr>
              <w:fldChar w:fldCharType="begin"/>
            </w:r>
            <w:r w:rsidR="00C30BE6">
              <w:rPr>
                <w:noProof/>
                <w:webHidden/>
              </w:rPr>
              <w:instrText xml:space="preserve"> PAGEREF _Toc138271919 \h </w:instrText>
            </w:r>
            <w:r w:rsidR="00C30BE6">
              <w:rPr>
                <w:noProof/>
                <w:webHidden/>
              </w:rPr>
            </w:r>
            <w:r w:rsidR="00C30BE6">
              <w:rPr>
                <w:noProof/>
                <w:webHidden/>
              </w:rPr>
              <w:fldChar w:fldCharType="separate"/>
            </w:r>
            <w:r w:rsidR="00C30BE6">
              <w:rPr>
                <w:noProof/>
                <w:webHidden/>
              </w:rPr>
              <w:t>3</w:t>
            </w:r>
            <w:r w:rsidR="00C30BE6">
              <w:rPr>
                <w:noProof/>
                <w:webHidden/>
              </w:rPr>
              <w:fldChar w:fldCharType="end"/>
            </w:r>
          </w:hyperlink>
        </w:p>
        <w:p w14:paraId="0DD61840" w14:textId="77777777" w:rsidR="00C30BE6" w:rsidRDefault="00C30BE6">
          <w:pPr>
            <w:pStyle w:val="Sumrio1"/>
            <w:tabs>
              <w:tab w:val="right" w:pos="9061"/>
            </w:tabs>
            <w:rPr>
              <w:noProof/>
            </w:rPr>
          </w:pPr>
          <w:hyperlink w:anchor="_Toc138271920" w:history="1">
            <w:r w:rsidRPr="007248BB">
              <w:rPr>
                <w:rStyle w:val="Hyperlink"/>
                <w:noProof/>
              </w:rPr>
              <w:t>2. RESUMO</w:t>
            </w:r>
            <w:r>
              <w:rPr>
                <w:noProof/>
                <w:webHidden/>
              </w:rPr>
              <w:tab/>
            </w:r>
            <w:r>
              <w:rPr>
                <w:noProof/>
                <w:webHidden/>
              </w:rPr>
              <w:fldChar w:fldCharType="begin"/>
            </w:r>
            <w:r>
              <w:rPr>
                <w:noProof/>
                <w:webHidden/>
              </w:rPr>
              <w:instrText xml:space="preserve"> PAGEREF _Toc138271920 \h </w:instrText>
            </w:r>
            <w:r>
              <w:rPr>
                <w:noProof/>
                <w:webHidden/>
              </w:rPr>
            </w:r>
            <w:r>
              <w:rPr>
                <w:noProof/>
                <w:webHidden/>
              </w:rPr>
              <w:fldChar w:fldCharType="separate"/>
            </w:r>
            <w:r>
              <w:rPr>
                <w:noProof/>
                <w:webHidden/>
              </w:rPr>
              <w:t>4</w:t>
            </w:r>
            <w:r>
              <w:rPr>
                <w:noProof/>
                <w:webHidden/>
              </w:rPr>
              <w:fldChar w:fldCharType="end"/>
            </w:r>
          </w:hyperlink>
        </w:p>
        <w:p w14:paraId="696D10F6" w14:textId="77777777" w:rsidR="00C30BE6" w:rsidRDefault="00C30BE6">
          <w:pPr>
            <w:pStyle w:val="Sumrio1"/>
            <w:tabs>
              <w:tab w:val="right" w:pos="9061"/>
            </w:tabs>
            <w:rPr>
              <w:noProof/>
            </w:rPr>
          </w:pPr>
          <w:hyperlink w:anchor="_Toc138271921" w:history="1">
            <w:r w:rsidRPr="007248BB">
              <w:rPr>
                <w:rStyle w:val="Hyperlink"/>
                <w:noProof/>
              </w:rPr>
              <w:t>3. INTRODUÇÃO</w:t>
            </w:r>
            <w:r>
              <w:rPr>
                <w:noProof/>
                <w:webHidden/>
              </w:rPr>
              <w:tab/>
            </w:r>
            <w:r>
              <w:rPr>
                <w:noProof/>
                <w:webHidden/>
              </w:rPr>
              <w:fldChar w:fldCharType="begin"/>
            </w:r>
            <w:r>
              <w:rPr>
                <w:noProof/>
                <w:webHidden/>
              </w:rPr>
              <w:instrText xml:space="preserve"> PAGEREF _Toc138271921 \h </w:instrText>
            </w:r>
            <w:r>
              <w:rPr>
                <w:noProof/>
                <w:webHidden/>
              </w:rPr>
            </w:r>
            <w:r>
              <w:rPr>
                <w:noProof/>
                <w:webHidden/>
              </w:rPr>
              <w:fldChar w:fldCharType="separate"/>
            </w:r>
            <w:r>
              <w:rPr>
                <w:noProof/>
                <w:webHidden/>
              </w:rPr>
              <w:t>5</w:t>
            </w:r>
            <w:r>
              <w:rPr>
                <w:noProof/>
                <w:webHidden/>
              </w:rPr>
              <w:fldChar w:fldCharType="end"/>
            </w:r>
          </w:hyperlink>
        </w:p>
        <w:p w14:paraId="183092AC" w14:textId="77777777" w:rsidR="00C30BE6" w:rsidRDefault="00C30BE6">
          <w:pPr>
            <w:pStyle w:val="Sumrio2"/>
            <w:tabs>
              <w:tab w:val="right" w:pos="9061"/>
            </w:tabs>
            <w:rPr>
              <w:noProof/>
            </w:rPr>
          </w:pPr>
          <w:hyperlink w:anchor="_Toc138271922" w:history="1">
            <w:r w:rsidRPr="007248BB">
              <w:rPr>
                <w:rStyle w:val="Hyperlink"/>
                <w:noProof/>
              </w:rPr>
              <w:t>3.1 PROBLEMA DE PESQUISA</w:t>
            </w:r>
            <w:r>
              <w:rPr>
                <w:noProof/>
                <w:webHidden/>
              </w:rPr>
              <w:tab/>
            </w:r>
            <w:r>
              <w:rPr>
                <w:noProof/>
                <w:webHidden/>
              </w:rPr>
              <w:fldChar w:fldCharType="begin"/>
            </w:r>
            <w:r>
              <w:rPr>
                <w:noProof/>
                <w:webHidden/>
              </w:rPr>
              <w:instrText xml:space="preserve"> PAGEREF _Toc138271922 \h </w:instrText>
            </w:r>
            <w:r>
              <w:rPr>
                <w:noProof/>
                <w:webHidden/>
              </w:rPr>
            </w:r>
            <w:r>
              <w:rPr>
                <w:noProof/>
                <w:webHidden/>
              </w:rPr>
              <w:fldChar w:fldCharType="separate"/>
            </w:r>
            <w:r>
              <w:rPr>
                <w:noProof/>
                <w:webHidden/>
              </w:rPr>
              <w:t>6</w:t>
            </w:r>
            <w:r>
              <w:rPr>
                <w:noProof/>
                <w:webHidden/>
              </w:rPr>
              <w:fldChar w:fldCharType="end"/>
            </w:r>
          </w:hyperlink>
        </w:p>
        <w:p w14:paraId="1A779A24" w14:textId="77777777" w:rsidR="00C30BE6" w:rsidRDefault="00C30BE6">
          <w:pPr>
            <w:pStyle w:val="Sumrio2"/>
            <w:tabs>
              <w:tab w:val="right" w:pos="9061"/>
            </w:tabs>
            <w:rPr>
              <w:noProof/>
            </w:rPr>
          </w:pPr>
          <w:hyperlink w:anchor="_Toc138271923" w:history="1">
            <w:r w:rsidRPr="007248BB">
              <w:rPr>
                <w:rStyle w:val="Hyperlink"/>
                <w:noProof/>
              </w:rPr>
              <w:t>3.2 OBJETIVOS</w:t>
            </w:r>
            <w:r>
              <w:rPr>
                <w:noProof/>
                <w:webHidden/>
              </w:rPr>
              <w:tab/>
            </w:r>
            <w:r>
              <w:rPr>
                <w:noProof/>
                <w:webHidden/>
              </w:rPr>
              <w:fldChar w:fldCharType="begin"/>
            </w:r>
            <w:r>
              <w:rPr>
                <w:noProof/>
                <w:webHidden/>
              </w:rPr>
              <w:instrText xml:space="preserve"> PAGEREF _Toc138271923 \h </w:instrText>
            </w:r>
            <w:r>
              <w:rPr>
                <w:noProof/>
                <w:webHidden/>
              </w:rPr>
            </w:r>
            <w:r>
              <w:rPr>
                <w:noProof/>
                <w:webHidden/>
              </w:rPr>
              <w:fldChar w:fldCharType="separate"/>
            </w:r>
            <w:r>
              <w:rPr>
                <w:noProof/>
                <w:webHidden/>
              </w:rPr>
              <w:t>6</w:t>
            </w:r>
            <w:r>
              <w:rPr>
                <w:noProof/>
                <w:webHidden/>
              </w:rPr>
              <w:fldChar w:fldCharType="end"/>
            </w:r>
          </w:hyperlink>
        </w:p>
        <w:p w14:paraId="79611FC1" w14:textId="77777777" w:rsidR="00C30BE6" w:rsidRDefault="00C30BE6">
          <w:pPr>
            <w:pStyle w:val="Sumrio3"/>
            <w:tabs>
              <w:tab w:val="right" w:pos="9061"/>
            </w:tabs>
            <w:rPr>
              <w:noProof/>
            </w:rPr>
          </w:pPr>
          <w:hyperlink w:anchor="_Toc138271924" w:history="1">
            <w:r w:rsidRPr="007248BB">
              <w:rPr>
                <w:rStyle w:val="Hyperlink"/>
                <w:noProof/>
              </w:rPr>
              <w:t>3.2.1 GERAL</w:t>
            </w:r>
            <w:r>
              <w:rPr>
                <w:noProof/>
                <w:webHidden/>
              </w:rPr>
              <w:tab/>
            </w:r>
            <w:r>
              <w:rPr>
                <w:noProof/>
                <w:webHidden/>
              </w:rPr>
              <w:fldChar w:fldCharType="begin"/>
            </w:r>
            <w:r>
              <w:rPr>
                <w:noProof/>
                <w:webHidden/>
              </w:rPr>
              <w:instrText xml:space="preserve"> PAGEREF _Toc138271924 \h </w:instrText>
            </w:r>
            <w:r>
              <w:rPr>
                <w:noProof/>
                <w:webHidden/>
              </w:rPr>
            </w:r>
            <w:r>
              <w:rPr>
                <w:noProof/>
                <w:webHidden/>
              </w:rPr>
              <w:fldChar w:fldCharType="separate"/>
            </w:r>
            <w:r>
              <w:rPr>
                <w:noProof/>
                <w:webHidden/>
              </w:rPr>
              <w:t>6</w:t>
            </w:r>
            <w:r>
              <w:rPr>
                <w:noProof/>
                <w:webHidden/>
              </w:rPr>
              <w:fldChar w:fldCharType="end"/>
            </w:r>
          </w:hyperlink>
        </w:p>
        <w:p w14:paraId="1E0C36A9" w14:textId="77777777" w:rsidR="00C30BE6" w:rsidRDefault="00C30BE6">
          <w:pPr>
            <w:pStyle w:val="Sumrio3"/>
            <w:tabs>
              <w:tab w:val="right" w:pos="9061"/>
            </w:tabs>
            <w:rPr>
              <w:noProof/>
            </w:rPr>
          </w:pPr>
          <w:hyperlink w:anchor="_Toc138271925" w:history="1">
            <w:r w:rsidRPr="007248BB">
              <w:rPr>
                <w:rStyle w:val="Hyperlink"/>
                <w:noProof/>
              </w:rPr>
              <w:t>3.2.2 ESPECÍFICOS</w:t>
            </w:r>
            <w:r>
              <w:rPr>
                <w:noProof/>
                <w:webHidden/>
              </w:rPr>
              <w:tab/>
            </w:r>
            <w:r>
              <w:rPr>
                <w:noProof/>
                <w:webHidden/>
              </w:rPr>
              <w:fldChar w:fldCharType="begin"/>
            </w:r>
            <w:r>
              <w:rPr>
                <w:noProof/>
                <w:webHidden/>
              </w:rPr>
              <w:instrText xml:space="preserve"> PAGEREF _Toc138271925 \h </w:instrText>
            </w:r>
            <w:r>
              <w:rPr>
                <w:noProof/>
                <w:webHidden/>
              </w:rPr>
            </w:r>
            <w:r>
              <w:rPr>
                <w:noProof/>
                <w:webHidden/>
              </w:rPr>
              <w:fldChar w:fldCharType="separate"/>
            </w:r>
            <w:r>
              <w:rPr>
                <w:noProof/>
                <w:webHidden/>
              </w:rPr>
              <w:t>7</w:t>
            </w:r>
            <w:r>
              <w:rPr>
                <w:noProof/>
                <w:webHidden/>
              </w:rPr>
              <w:fldChar w:fldCharType="end"/>
            </w:r>
          </w:hyperlink>
        </w:p>
        <w:p w14:paraId="5599BB7F" w14:textId="77777777" w:rsidR="00C30BE6" w:rsidRDefault="00C30BE6">
          <w:pPr>
            <w:pStyle w:val="Sumrio2"/>
            <w:tabs>
              <w:tab w:val="right" w:pos="9061"/>
            </w:tabs>
            <w:rPr>
              <w:noProof/>
            </w:rPr>
          </w:pPr>
          <w:hyperlink w:anchor="_Toc138271926" w:history="1">
            <w:r w:rsidRPr="007248BB">
              <w:rPr>
                <w:rStyle w:val="Hyperlink"/>
                <w:noProof/>
              </w:rPr>
              <w:t>3.3 METODOLOGIA</w:t>
            </w:r>
            <w:r>
              <w:rPr>
                <w:noProof/>
                <w:webHidden/>
              </w:rPr>
              <w:tab/>
            </w:r>
            <w:r>
              <w:rPr>
                <w:noProof/>
                <w:webHidden/>
              </w:rPr>
              <w:fldChar w:fldCharType="begin"/>
            </w:r>
            <w:r>
              <w:rPr>
                <w:noProof/>
                <w:webHidden/>
              </w:rPr>
              <w:instrText xml:space="preserve"> PAGEREF _Toc138271926 \h </w:instrText>
            </w:r>
            <w:r>
              <w:rPr>
                <w:noProof/>
                <w:webHidden/>
              </w:rPr>
            </w:r>
            <w:r>
              <w:rPr>
                <w:noProof/>
                <w:webHidden/>
              </w:rPr>
              <w:fldChar w:fldCharType="separate"/>
            </w:r>
            <w:r>
              <w:rPr>
                <w:noProof/>
                <w:webHidden/>
              </w:rPr>
              <w:t>7</w:t>
            </w:r>
            <w:r>
              <w:rPr>
                <w:noProof/>
                <w:webHidden/>
              </w:rPr>
              <w:fldChar w:fldCharType="end"/>
            </w:r>
          </w:hyperlink>
        </w:p>
        <w:p w14:paraId="05BAE9A2" w14:textId="77777777" w:rsidR="00C30BE6" w:rsidRDefault="00C30BE6">
          <w:pPr>
            <w:pStyle w:val="Sumrio1"/>
            <w:tabs>
              <w:tab w:val="right" w:pos="9061"/>
            </w:tabs>
            <w:rPr>
              <w:noProof/>
            </w:rPr>
          </w:pPr>
          <w:hyperlink w:anchor="_Toc138271927" w:history="1">
            <w:r w:rsidRPr="007248BB">
              <w:rPr>
                <w:rStyle w:val="Hyperlink"/>
                <w:noProof/>
              </w:rPr>
              <w:t>4. DESENVOLVIMENTO</w:t>
            </w:r>
            <w:r>
              <w:rPr>
                <w:noProof/>
                <w:webHidden/>
              </w:rPr>
              <w:tab/>
            </w:r>
            <w:r>
              <w:rPr>
                <w:noProof/>
                <w:webHidden/>
              </w:rPr>
              <w:fldChar w:fldCharType="begin"/>
            </w:r>
            <w:r>
              <w:rPr>
                <w:noProof/>
                <w:webHidden/>
              </w:rPr>
              <w:instrText xml:space="preserve"> PAGEREF _Toc138271927 \h </w:instrText>
            </w:r>
            <w:r>
              <w:rPr>
                <w:noProof/>
                <w:webHidden/>
              </w:rPr>
            </w:r>
            <w:r>
              <w:rPr>
                <w:noProof/>
                <w:webHidden/>
              </w:rPr>
              <w:fldChar w:fldCharType="separate"/>
            </w:r>
            <w:r>
              <w:rPr>
                <w:noProof/>
                <w:webHidden/>
              </w:rPr>
              <w:t>12</w:t>
            </w:r>
            <w:r>
              <w:rPr>
                <w:noProof/>
                <w:webHidden/>
              </w:rPr>
              <w:fldChar w:fldCharType="end"/>
            </w:r>
          </w:hyperlink>
        </w:p>
        <w:p w14:paraId="6EA18DF1" w14:textId="77777777" w:rsidR="00C30BE6" w:rsidRDefault="00C30BE6">
          <w:pPr>
            <w:pStyle w:val="Sumrio2"/>
            <w:tabs>
              <w:tab w:val="right" w:pos="9061"/>
            </w:tabs>
            <w:rPr>
              <w:noProof/>
            </w:rPr>
          </w:pPr>
          <w:hyperlink w:anchor="_Toc138271928" w:history="1">
            <w:r w:rsidRPr="007248BB">
              <w:rPr>
                <w:rStyle w:val="Hyperlink"/>
                <w:noProof/>
              </w:rPr>
              <w:t>4.1 CRIPTOMOEDA</w:t>
            </w:r>
            <w:r>
              <w:rPr>
                <w:noProof/>
                <w:webHidden/>
              </w:rPr>
              <w:tab/>
            </w:r>
            <w:r>
              <w:rPr>
                <w:noProof/>
                <w:webHidden/>
              </w:rPr>
              <w:fldChar w:fldCharType="begin"/>
            </w:r>
            <w:r>
              <w:rPr>
                <w:noProof/>
                <w:webHidden/>
              </w:rPr>
              <w:instrText xml:space="preserve"> PAGEREF _Toc138271928 \h </w:instrText>
            </w:r>
            <w:r>
              <w:rPr>
                <w:noProof/>
                <w:webHidden/>
              </w:rPr>
            </w:r>
            <w:r>
              <w:rPr>
                <w:noProof/>
                <w:webHidden/>
              </w:rPr>
              <w:fldChar w:fldCharType="separate"/>
            </w:r>
            <w:r>
              <w:rPr>
                <w:noProof/>
                <w:webHidden/>
              </w:rPr>
              <w:t>12</w:t>
            </w:r>
            <w:r>
              <w:rPr>
                <w:noProof/>
                <w:webHidden/>
              </w:rPr>
              <w:fldChar w:fldCharType="end"/>
            </w:r>
          </w:hyperlink>
        </w:p>
        <w:p w14:paraId="46CF4931" w14:textId="77777777" w:rsidR="00C30BE6" w:rsidRDefault="00C30BE6">
          <w:pPr>
            <w:pStyle w:val="Sumrio3"/>
            <w:tabs>
              <w:tab w:val="right" w:pos="9061"/>
            </w:tabs>
            <w:rPr>
              <w:noProof/>
            </w:rPr>
          </w:pPr>
          <w:hyperlink w:anchor="_Toc138271929" w:history="1">
            <w:r w:rsidRPr="007248BB">
              <w:rPr>
                <w:rStyle w:val="Hyperlink"/>
                <w:noProof/>
              </w:rPr>
              <w:t>4.1.1 CONTEXTUALIZAÇÂO</w:t>
            </w:r>
            <w:r>
              <w:rPr>
                <w:noProof/>
                <w:webHidden/>
              </w:rPr>
              <w:tab/>
            </w:r>
            <w:r>
              <w:rPr>
                <w:noProof/>
                <w:webHidden/>
              </w:rPr>
              <w:fldChar w:fldCharType="begin"/>
            </w:r>
            <w:r>
              <w:rPr>
                <w:noProof/>
                <w:webHidden/>
              </w:rPr>
              <w:instrText xml:space="preserve"> PAGEREF _Toc138271929 \h </w:instrText>
            </w:r>
            <w:r>
              <w:rPr>
                <w:noProof/>
                <w:webHidden/>
              </w:rPr>
            </w:r>
            <w:r>
              <w:rPr>
                <w:noProof/>
                <w:webHidden/>
              </w:rPr>
              <w:fldChar w:fldCharType="separate"/>
            </w:r>
            <w:r>
              <w:rPr>
                <w:noProof/>
                <w:webHidden/>
              </w:rPr>
              <w:t>13</w:t>
            </w:r>
            <w:r>
              <w:rPr>
                <w:noProof/>
                <w:webHidden/>
              </w:rPr>
              <w:fldChar w:fldCharType="end"/>
            </w:r>
          </w:hyperlink>
        </w:p>
        <w:p w14:paraId="1937B358" w14:textId="77777777" w:rsidR="00C30BE6" w:rsidRDefault="00C30BE6">
          <w:pPr>
            <w:pStyle w:val="Sumrio3"/>
            <w:tabs>
              <w:tab w:val="right" w:pos="9061"/>
            </w:tabs>
            <w:rPr>
              <w:noProof/>
            </w:rPr>
          </w:pPr>
          <w:hyperlink w:anchor="_Toc138271930" w:history="1">
            <w:r w:rsidRPr="007248BB">
              <w:rPr>
                <w:rStyle w:val="Hyperlink"/>
                <w:noProof/>
              </w:rPr>
              <w:t>4.1.2 CRIPTOGRAFIA</w:t>
            </w:r>
            <w:r>
              <w:rPr>
                <w:noProof/>
                <w:webHidden/>
              </w:rPr>
              <w:tab/>
            </w:r>
            <w:r>
              <w:rPr>
                <w:noProof/>
                <w:webHidden/>
              </w:rPr>
              <w:fldChar w:fldCharType="begin"/>
            </w:r>
            <w:r>
              <w:rPr>
                <w:noProof/>
                <w:webHidden/>
              </w:rPr>
              <w:instrText xml:space="preserve"> PAGEREF _Toc138271930 \h </w:instrText>
            </w:r>
            <w:r>
              <w:rPr>
                <w:noProof/>
                <w:webHidden/>
              </w:rPr>
            </w:r>
            <w:r>
              <w:rPr>
                <w:noProof/>
                <w:webHidden/>
              </w:rPr>
              <w:fldChar w:fldCharType="separate"/>
            </w:r>
            <w:r>
              <w:rPr>
                <w:noProof/>
                <w:webHidden/>
              </w:rPr>
              <w:t>14</w:t>
            </w:r>
            <w:r>
              <w:rPr>
                <w:noProof/>
                <w:webHidden/>
              </w:rPr>
              <w:fldChar w:fldCharType="end"/>
            </w:r>
          </w:hyperlink>
        </w:p>
        <w:p w14:paraId="08E808F2" w14:textId="77777777" w:rsidR="00C30BE6" w:rsidRDefault="00C30BE6">
          <w:pPr>
            <w:pStyle w:val="Sumrio3"/>
            <w:tabs>
              <w:tab w:val="right" w:pos="9061"/>
            </w:tabs>
            <w:rPr>
              <w:noProof/>
            </w:rPr>
          </w:pPr>
          <w:hyperlink w:anchor="_Toc138271931" w:history="1">
            <w:r w:rsidRPr="007248BB">
              <w:rPr>
                <w:rStyle w:val="Hyperlink"/>
                <w:noProof/>
              </w:rPr>
              <w:t>4.1.3 REVISÃO SOBRE AS CRIPTOMOEDAS UTILIZADAS</w:t>
            </w:r>
            <w:r>
              <w:rPr>
                <w:noProof/>
                <w:webHidden/>
              </w:rPr>
              <w:tab/>
            </w:r>
            <w:r>
              <w:rPr>
                <w:noProof/>
                <w:webHidden/>
              </w:rPr>
              <w:fldChar w:fldCharType="begin"/>
            </w:r>
            <w:r>
              <w:rPr>
                <w:noProof/>
                <w:webHidden/>
              </w:rPr>
              <w:instrText xml:space="preserve"> PAGEREF _Toc138271931 \h </w:instrText>
            </w:r>
            <w:r>
              <w:rPr>
                <w:noProof/>
                <w:webHidden/>
              </w:rPr>
            </w:r>
            <w:r>
              <w:rPr>
                <w:noProof/>
                <w:webHidden/>
              </w:rPr>
              <w:fldChar w:fldCharType="separate"/>
            </w:r>
            <w:r>
              <w:rPr>
                <w:noProof/>
                <w:webHidden/>
              </w:rPr>
              <w:t>15</w:t>
            </w:r>
            <w:r>
              <w:rPr>
                <w:noProof/>
                <w:webHidden/>
              </w:rPr>
              <w:fldChar w:fldCharType="end"/>
            </w:r>
          </w:hyperlink>
        </w:p>
        <w:p w14:paraId="48ABD473" w14:textId="77777777" w:rsidR="00C30BE6" w:rsidRDefault="00C30BE6">
          <w:pPr>
            <w:pStyle w:val="Sumrio3"/>
            <w:tabs>
              <w:tab w:val="right" w:pos="9061"/>
            </w:tabs>
            <w:rPr>
              <w:noProof/>
            </w:rPr>
          </w:pPr>
          <w:hyperlink w:anchor="_Toc138271932" w:history="1">
            <w:r w:rsidRPr="007248BB">
              <w:rPr>
                <w:rStyle w:val="Hyperlink"/>
                <w:noProof/>
              </w:rPr>
              <w:t>4.1.4 CARTEIRA</w:t>
            </w:r>
            <w:r>
              <w:rPr>
                <w:noProof/>
                <w:webHidden/>
              </w:rPr>
              <w:tab/>
            </w:r>
            <w:r>
              <w:rPr>
                <w:noProof/>
                <w:webHidden/>
              </w:rPr>
              <w:fldChar w:fldCharType="begin"/>
            </w:r>
            <w:r>
              <w:rPr>
                <w:noProof/>
                <w:webHidden/>
              </w:rPr>
              <w:instrText xml:space="preserve"> PAGEREF _Toc138271932 \h </w:instrText>
            </w:r>
            <w:r>
              <w:rPr>
                <w:noProof/>
                <w:webHidden/>
              </w:rPr>
            </w:r>
            <w:r>
              <w:rPr>
                <w:noProof/>
                <w:webHidden/>
              </w:rPr>
              <w:fldChar w:fldCharType="separate"/>
            </w:r>
            <w:r>
              <w:rPr>
                <w:noProof/>
                <w:webHidden/>
              </w:rPr>
              <w:t>17</w:t>
            </w:r>
            <w:r>
              <w:rPr>
                <w:noProof/>
                <w:webHidden/>
              </w:rPr>
              <w:fldChar w:fldCharType="end"/>
            </w:r>
          </w:hyperlink>
        </w:p>
        <w:p w14:paraId="030223E3" w14:textId="77777777" w:rsidR="00C30BE6" w:rsidRDefault="00C30BE6">
          <w:pPr>
            <w:pStyle w:val="Sumrio3"/>
            <w:tabs>
              <w:tab w:val="right" w:pos="9061"/>
            </w:tabs>
            <w:rPr>
              <w:noProof/>
            </w:rPr>
          </w:pPr>
          <w:hyperlink w:anchor="_Toc138271933" w:history="1">
            <w:r w:rsidRPr="007248BB">
              <w:rPr>
                <w:rStyle w:val="Hyperlink"/>
                <w:noProof/>
              </w:rPr>
              <w:t>4.1.5 BLOCKCHAIN</w:t>
            </w:r>
            <w:r>
              <w:rPr>
                <w:noProof/>
                <w:webHidden/>
              </w:rPr>
              <w:tab/>
            </w:r>
            <w:r>
              <w:rPr>
                <w:noProof/>
                <w:webHidden/>
              </w:rPr>
              <w:fldChar w:fldCharType="begin"/>
            </w:r>
            <w:r>
              <w:rPr>
                <w:noProof/>
                <w:webHidden/>
              </w:rPr>
              <w:instrText xml:space="preserve"> PAGEREF _Toc138271933 \h </w:instrText>
            </w:r>
            <w:r>
              <w:rPr>
                <w:noProof/>
                <w:webHidden/>
              </w:rPr>
            </w:r>
            <w:r>
              <w:rPr>
                <w:noProof/>
                <w:webHidden/>
              </w:rPr>
              <w:fldChar w:fldCharType="separate"/>
            </w:r>
            <w:r>
              <w:rPr>
                <w:noProof/>
                <w:webHidden/>
              </w:rPr>
              <w:t>18</w:t>
            </w:r>
            <w:r>
              <w:rPr>
                <w:noProof/>
                <w:webHidden/>
              </w:rPr>
              <w:fldChar w:fldCharType="end"/>
            </w:r>
          </w:hyperlink>
        </w:p>
        <w:p w14:paraId="0427625B" w14:textId="77777777" w:rsidR="00C30BE6" w:rsidRDefault="00C30BE6">
          <w:pPr>
            <w:pStyle w:val="Sumrio3"/>
            <w:tabs>
              <w:tab w:val="right" w:pos="9061"/>
            </w:tabs>
            <w:rPr>
              <w:noProof/>
            </w:rPr>
          </w:pPr>
          <w:hyperlink w:anchor="_Toc138271934" w:history="1">
            <w:r w:rsidRPr="007248BB">
              <w:rPr>
                <w:rStyle w:val="Hyperlink"/>
                <w:noProof/>
              </w:rPr>
              <w:t>4.1.6 MINERAÇÂO</w:t>
            </w:r>
            <w:r>
              <w:rPr>
                <w:noProof/>
                <w:webHidden/>
              </w:rPr>
              <w:tab/>
            </w:r>
            <w:r>
              <w:rPr>
                <w:noProof/>
                <w:webHidden/>
              </w:rPr>
              <w:fldChar w:fldCharType="begin"/>
            </w:r>
            <w:r>
              <w:rPr>
                <w:noProof/>
                <w:webHidden/>
              </w:rPr>
              <w:instrText xml:space="preserve"> PAGEREF _Toc138271934 \h </w:instrText>
            </w:r>
            <w:r>
              <w:rPr>
                <w:noProof/>
                <w:webHidden/>
              </w:rPr>
            </w:r>
            <w:r>
              <w:rPr>
                <w:noProof/>
                <w:webHidden/>
              </w:rPr>
              <w:fldChar w:fldCharType="separate"/>
            </w:r>
            <w:r>
              <w:rPr>
                <w:noProof/>
                <w:webHidden/>
              </w:rPr>
              <w:t>19</w:t>
            </w:r>
            <w:r>
              <w:rPr>
                <w:noProof/>
                <w:webHidden/>
              </w:rPr>
              <w:fldChar w:fldCharType="end"/>
            </w:r>
          </w:hyperlink>
        </w:p>
        <w:p w14:paraId="75F4FAF3" w14:textId="77777777" w:rsidR="00C30BE6" w:rsidRDefault="00C30BE6">
          <w:pPr>
            <w:pStyle w:val="Sumrio3"/>
            <w:tabs>
              <w:tab w:val="right" w:pos="9061"/>
            </w:tabs>
            <w:rPr>
              <w:noProof/>
            </w:rPr>
          </w:pPr>
          <w:hyperlink w:anchor="_Toc138271935" w:history="1">
            <w:r w:rsidRPr="007248BB">
              <w:rPr>
                <w:rStyle w:val="Hyperlink"/>
                <w:noProof/>
              </w:rPr>
              <w:t>4.1.7 RISCOS</w:t>
            </w:r>
            <w:r>
              <w:rPr>
                <w:noProof/>
                <w:webHidden/>
              </w:rPr>
              <w:tab/>
            </w:r>
            <w:r>
              <w:rPr>
                <w:noProof/>
                <w:webHidden/>
              </w:rPr>
              <w:fldChar w:fldCharType="begin"/>
            </w:r>
            <w:r>
              <w:rPr>
                <w:noProof/>
                <w:webHidden/>
              </w:rPr>
              <w:instrText xml:space="preserve"> PAGEREF _Toc138271935 \h </w:instrText>
            </w:r>
            <w:r>
              <w:rPr>
                <w:noProof/>
                <w:webHidden/>
              </w:rPr>
            </w:r>
            <w:r>
              <w:rPr>
                <w:noProof/>
                <w:webHidden/>
              </w:rPr>
              <w:fldChar w:fldCharType="separate"/>
            </w:r>
            <w:r>
              <w:rPr>
                <w:noProof/>
                <w:webHidden/>
              </w:rPr>
              <w:t>20</w:t>
            </w:r>
            <w:r>
              <w:rPr>
                <w:noProof/>
                <w:webHidden/>
              </w:rPr>
              <w:fldChar w:fldCharType="end"/>
            </w:r>
          </w:hyperlink>
        </w:p>
        <w:p w14:paraId="524C2E75" w14:textId="77777777" w:rsidR="00C30BE6" w:rsidRDefault="00C30BE6">
          <w:pPr>
            <w:pStyle w:val="Sumrio3"/>
            <w:tabs>
              <w:tab w:val="right" w:pos="9061"/>
            </w:tabs>
            <w:rPr>
              <w:noProof/>
            </w:rPr>
          </w:pPr>
          <w:hyperlink w:anchor="_Toc138271936" w:history="1">
            <w:r w:rsidRPr="007248BB">
              <w:rPr>
                <w:rStyle w:val="Hyperlink"/>
                <w:noProof/>
              </w:rPr>
              <w:t>4.1.8 BENEFICIOS</w:t>
            </w:r>
            <w:r>
              <w:rPr>
                <w:noProof/>
                <w:webHidden/>
              </w:rPr>
              <w:tab/>
            </w:r>
            <w:r>
              <w:rPr>
                <w:noProof/>
                <w:webHidden/>
              </w:rPr>
              <w:fldChar w:fldCharType="begin"/>
            </w:r>
            <w:r>
              <w:rPr>
                <w:noProof/>
                <w:webHidden/>
              </w:rPr>
              <w:instrText xml:space="preserve"> PAGEREF _Toc138271936 \h </w:instrText>
            </w:r>
            <w:r>
              <w:rPr>
                <w:noProof/>
                <w:webHidden/>
              </w:rPr>
            </w:r>
            <w:r>
              <w:rPr>
                <w:noProof/>
                <w:webHidden/>
              </w:rPr>
              <w:fldChar w:fldCharType="separate"/>
            </w:r>
            <w:r>
              <w:rPr>
                <w:noProof/>
                <w:webHidden/>
              </w:rPr>
              <w:t>22</w:t>
            </w:r>
            <w:r>
              <w:rPr>
                <w:noProof/>
                <w:webHidden/>
              </w:rPr>
              <w:fldChar w:fldCharType="end"/>
            </w:r>
          </w:hyperlink>
        </w:p>
        <w:p w14:paraId="4F9F28AD" w14:textId="77777777" w:rsidR="00C30BE6" w:rsidRDefault="00C30BE6">
          <w:pPr>
            <w:pStyle w:val="Sumrio3"/>
            <w:tabs>
              <w:tab w:val="right" w:pos="9061"/>
            </w:tabs>
            <w:rPr>
              <w:noProof/>
            </w:rPr>
          </w:pPr>
          <w:hyperlink w:anchor="_Toc138271937" w:history="1">
            <w:r w:rsidRPr="007248BB">
              <w:rPr>
                <w:rStyle w:val="Hyperlink"/>
                <w:noProof/>
              </w:rPr>
              <w:t>4.1.9 DIFERENÇA MERCADO DE AÇÕES E MERCADO DE CRIPTOMOEDAS</w:t>
            </w:r>
            <w:r>
              <w:rPr>
                <w:noProof/>
                <w:webHidden/>
              </w:rPr>
              <w:tab/>
            </w:r>
            <w:r>
              <w:rPr>
                <w:noProof/>
                <w:webHidden/>
              </w:rPr>
              <w:fldChar w:fldCharType="begin"/>
            </w:r>
            <w:r>
              <w:rPr>
                <w:noProof/>
                <w:webHidden/>
              </w:rPr>
              <w:instrText xml:space="preserve"> PAGEREF _Toc138271937 \h </w:instrText>
            </w:r>
            <w:r>
              <w:rPr>
                <w:noProof/>
                <w:webHidden/>
              </w:rPr>
            </w:r>
            <w:r>
              <w:rPr>
                <w:noProof/>
                <w:webHidden/>
              </w:rPr>
              <w:fldChar w:fldCharType="separate"/>
            </w:r>
            <w:r>
              <w:rPr>
                <w:noProof/>
                <w:webHidden/>
              </w:rPr>
              <w:t>25</w:t>
            </w:r>
            <w:r>
              <w:rPr>
                <w:noProof/>
                <w:webHidden/>
              </w:rPr>
              <w:fldChar w:fldCharType="end"/>
            </w:r>
          </w:hyperlink>
        </w:p>
        <w:p w14:paraId="27E85D73" w14:textId="77777777" w:rsidR="00C30BE6" w:rsidRDefault="00C30BE6">
          <w:pPr>
            <w:pStyle w:val="Sumrio3"/>
            <w:tabs>
              <w:tab w:val="right" w:pos="9061"/>
            </w:tabs>
            <w:rPr>
              <w:noProof/>
            </w:rPr>
          </w:pPr>
          <w:hyperlink w:anchor="_Toc138271938" w:history="1">
            <w:r w:rsidRPr="007248BB">
              <w:rPr>
                <w:rStyle w:val="Hyperlink"/>
                <w:noProof/>
              </w:rPr>
              <w:t>4.1.10 CLASSIFICAÇÃO</w:t>
            </w:r>
            <w:r>
              <w:rPr>
                <w:noProof/>
                <w:webHidden/>
              </w:rPr>
              <w:tab/>
            </w:r>
            <w:r>
              <w:rPr>
                <w:noProof/>
                <w:webHidden/>
              </w:rPr>
              <w:fldChar w:fldCharType="begin"/>
            </w:r>
            <w:r>
              <w:rPr>
                <w:noProof/>
                <w:webHidden/>
              </w:rPr>
              <w:instrText xml:space="preserve"> PAGEREF _Toc138271938 \h </w:instrText>
            </w:r>
            <w:r>
              <w:rPr>
                <w:noProof/>
                <w:webHidden/>
              </w:rPr>
            </w:r>
            <w:r>
              <w:rPr>
                <w:noProof/>
                <w:webHidden/>
              </w:rPr>
              <w:fldChar w:fldCharType="separate"/>
            </w:r>
            <w:r>
              <w:rPr>
                <w:noProof/>
                <w:webHidden/>
              </w:rPr>
              <w:t>26</w:t>
            </w:r>
            <w:r>
              <w:rPr>
                <w:noProof/>
                <w:webHidden/>
              </w:rPr>
              <w:fldChar w:fldCharType="end"/>
            </w:r>
          </w:hyperlink>
        </w:p>
        <w:p w14:paraId="1855CE23" w14:textId="77777777" w:rsidR="00C30BE6" w:rsidRDefault="00C30BE6">
          <w:pPr>
            <w:pStyle w:val="Sumrio2"/>
            <w:tabs>
              <w:tab w:val="right" w:pos="9061"/>
            </w:tabs>
            <w:rPr>
              <w:noProof/>
            </w:rPr>
          </w:pPr>
          <w:hyperlink w:anchor="_Toc138271939" w:history="1">
            <w:r w:rsidRPr="007248BB">
              <w:rPr>
                <w:rStyle w:val="Hyperlink"/>
                <w:noProof/>
              </w:rPr>
              <w:t>4.2 MOEDA</w:t>
            </w:r>
            <w:r>
              <w:rPr>
                <w:noProof/>
                <w:webHidden/>
              </w:rPr>
              <w:tab/>
            </w:r>
            <w:r>
              <w:rPr>
                <w:noProof/>
                <w:webHidden/>
              </w:rPr>
              <w:fldChar w:fldCharType="begin"/>
            </w:r>
            <w:r>
              <w:rPr>
                <w:noProof/>
                <w:webHidden/>
              </w:rPr>
              <w:instrText xml:space="preserve"> PAGEREF _Toc138271939 \h </w:instrText>
            </w:r>
            <w:r>
              <w:rPr>
                <w:noProof/>
                <w:webHidden/>
              </w:rPr>
            </w:r>
            <w:r>
              <w:rPr>
                <w:noProof/>
                <w:webHidden/>
              </w:rPr>
              <w:fldChar w:fldCharType="separate"/>
            </w:r>
            <w:r>
              <w:rPr>
                <w:noProof/>
                <w:webHidden/>
              </w:rPr>
              <w:t>26</w:t>
            </w:r>
            <w:r>
              <w:rPr>
                <w:noProof/>
                <w:webHidden/>
              </w:rPr>
              <w:fldChar w:fldCharType="end"/>
            </w:r>
          </w:hyperlink>
        </w:p>
        <w:p w14:paraId="2ED1C186" w14:textId="77777777" w:rsidR="00C30BE6" w:rsidRDefault="00C30BE6">
          <w:pPr>
            <w:pStyle w:val="Sumrio3"/>
            <w:tabs>
              <w:tab w:val="right" w:pos="9061"/>
            </w:tabs>
            <w:rPr>
              <w:noProof/>
            </w:rPr>
          </w:pPr>
          <w:hyperlink w:anchor="_Toc138271940" w:history="1">
            <w:r w:rsidRPr="007248BB">
              <w:rPr>
                <w:rStyle w:val="Hyperlink"/>
                <w:noProof/>
              </w:rPr>
              <w:t>4.2.1 FUNÇÔES</w:t>
            </w:r>
            <w:r>
              <w:rPr>
                <w:noProof/>
                <w:webHidden/>
              </w:rPr>
              <w:tab/>
            </w:r>
            <w:r>
              <w:rPr>
                <w:noProof/>
                <w:webHidden/>
              </w:rPr>
              <w:fldChar w:fldCharType="begin"/>
            </w:r>
            <w:r>
              <w:rPr>
                <w:noProof/>
                <w:webHidden/>
              </w:rPr>
              <w:instrText xml:space="preserve"> PAGEREF _Toc138271940 \h </w:instrText>
            </w:r>
            <w:r>
              <w:rPr>
                <w:noProof/>
                <w:webHidden/>
              </w:rPr>
            </w:r>
            <w:r>
              <w:rPr>
                <w:noProof/>
                <w:webHidden/>
              </w:rPr>
              <w:fldChar w:fldCharType="separate"/>
            </w:r>
            <w:r>
              <w:rPr>
                <w:noProof/>
                <w:webHidden/>
              </w:rPr>
              <w:t>27</w:t>
            </w:r>
            <w:r>
              <w:rPr>
                <w:noProof/>
                <w:webHidden/>
              </w:rPr>
              <w:fldChar w:fldCharType="end"/>
            </w:r>
          </w:hyperlink>
        </w:p>
        <w:p w14:paraId="3FF9FCFC" w14:textId="77777777" w:rsidR="00C30BE6" w:rsidRDefault="00C30BE6">
          <w:pPr>
            <w:pStyle w:val="Sumrio3"/>
            <w:tabs>
              <w:tab w:val="right" w:pos="9061"/>
            </w:tabs>
            <w:rPr>
              <w:noProof/>
            </w:rPr>
          </w:pPr>
          <w:hyperlink w:anchor="_Toc138271941" w:history="1">
            <w:r w:rsidRPr="007248BB">
              <w:rPr>
                <w:rStyle w:val="Hyperlink"/>
                <w:noProof/>
              </w:rPr>
              <w:t>4.2.2 CLASSIFICAÇÂO</w:t>
            </w:r>
            <w:r>
              <w:rPr>
                <w:noProof/>
                <w:webHidden/>
              </w:rPr>
              <w:tab/>
            </w:r>
            <w:r>
              <w:rPr>
                <w:noProof/>
                <w:webHidden/>
              </w:rPr>
              <w:fldChar w:fldCharType="begin"/>
            </w:r>
            <w:r>
              <w:rPr>
                <w:noProof/>
                <w:webHidden/>
              </w:rPr>
              <w:instrText xml:space="preserve"> PAGEREF _Toc138271941 \h </w:instrText>
            </w:r>
            <w:r>
              <w:rPr>
                <w:noProof/>
                <w:webHidden/>
              </w:rPr>
            </w:r>
            <w:r>
              <w:rPr>
                <w:noProof/>
                <w:webHidden/>
              </w:rPr>
              <w:fldChar w:fldCharType="separate"/>
            </w:r>
            <w:r>
              <w:rPr>
                <w:noProof/>
                <w:webHidden/>
              </w:rPr>
              <w:t>28</w:t>
            </w:r>
            <w:r>
              <w:rPr>
                <w:noProof/>
                <w:webHidden/>
              </w:rPr>
              <w:fldChar w:fldCharType="end"/>
            </w:r>
          </w:hyperlink>
        </w:p>
        <w:p w14:paraId="746B1813" w14:textId="77777777" w:rsidR="00C30BE6" w:rsidRDefault="00C30BE6">
          <w:pPr>
            <w:pStyle w:val="Sumrio2"/>
            <w:tabs>
              <w:tab w:val="right" w:pos="9061"/>
            </w:tabs>
            <w:rPr>
              <w:noProof/>
            </w:rPr>
          </w:pPr>
          <w:hyperlink w:anchor="_Toc138271942" w:history="1">
            <w:r w:rsidRPr="007248BB">
              <w:rPr>
                <w:rStyle w:val="Hyperlink"/>
                <w:noProof/>
              </w:rPr>
              <w:t>4.3 REGULAÇÂO</w:t>
            </w:r>
            <w:r>
              <w:rPr>
                <w:noProof/>
                <w:webHidden/>
              </w:rPr>
              <w:tab/>
            </w:r>
            <w:r>
              <w:rPr>
                <w:noProof/>
                <w:webHidden/>
              </w:rPr>
              <w:fldChar w:fldCharType="begin"/>
            </w:r>
            <w:r>
              <w:rPr>
                <w:noProof/>
                <w:webHidden/>
              </w:rPr>
              <w:instrText xml:space="preserve"> PAGEREF _Toc138271942 \h </w:instrText>
            </w:r>
            <w:r>
              <w:rPr>
                <w:noProof/>
                <w:webHidden/>
              </w:rPr>
            </w:r>
            <w:r>
              <w:rPr>
                <w:noProof/>
                <w:webHidden/>
              </w:rPr>
              <w:fldChar w:fldCharType="separate"/>
            </w:r>
            <w:r>
              <w:rPr>
                <w:noProof/>
                <w:webHidden/>
              </w:rPr>
              <w:t>29</w:t>
            </w:r>
            <w:r>
              <w:rPr>
                <w:noProof/>
                <w:webHidden/>
              </w:rPr>
              <w:fldChar w:fldCharType="end"/>
            </w:r>
          </w:hyperlink>
        </w:p>
        <w:p w14:paraId="4B878A83" w14:textId="77777777" w:rsidR="00C30BE6" w:rsidRDefault="00C30BE6">
          <w:pPr>
            <w:pStyle w:val="Sumrio3"/>
            <w:tabs>
              <w:tab w:val="right" w:pos="9061"/>
            </w:tabs>
            <w:rPr>
              <w:noProof/>
            </w:rPr>
          </w:pPr>
          <w:hyperlink w:anchor="_Toc138271943" w:history="1">
            <w:r w:rsidRPr="007248BB">
              <w:rPr>
                <w:rStyle w:val="Hyperlink"/>
                <w:noProof/>
              </w:rPr>
              <w:t>4.3.1 CONCEITO</w:t>
            </w:r>
            <w:r>
              <w:rPr>
                <w:noProof/>
                <w:webHidden/>
              </w:rPr>
              <w:tab/>
            </w:r>
            <w:r>
              <w:rPr>
                <w:noProof/>
                <w:webHidden/>
              </w:rPr>
              <w:fldChar w:fldCharType="begin"/>
            </w:r>
            <w:r>
              <w:rPr>
                <w:noProof/>
                <w:webHidden/>
              </w:rPr>
              <w:instrText xml:space="preserve"> PAGEREF _Toc138271943 \h </w:instrText>
            </w:r>
            <w:r>
              <w:rPr>
                <w:noProof/>
                <w:webHidden/>
              </w:rPr>
            </w:r>
            <w:r>
              <w:rPr>
                <w:noProof/>
                <w:webHidden/>
              </w:rPr>
              <w:fldChar w:fldCharType="separate"/>
            </w:r>
            <w:r>
              <w:rPr>
                <w:noProof/>
                <w:webHidden/>
              </w:rPr>
              <w:t>29</w:t>
            </w:r>
            <w:r>
              <w:rPr>
                <w:noProof/>
                <w:webHidden/>
              </w:rPr>
              <w:fldChar w:fldCharType="end"/>
            </w:r>
          </w:hyperlink>
        </w:p>
        <w:p w14:paraId="29D995F0" w14:textId="77777777" w:rsidR="00C30BE6" w:rsidRDefault="00C30BE6">
          <w:pPr>
            <w:pStyle w:val="Sumrio3"/>
            <w:tabs>
              <w:tab w:val="right" w:pos="9061"/>
            </w:tabs>
            <w:rPr>
              <w:noProof/>
            </w:rPr>
          </w:pPr>
          <w:hyperlink w:anchor="_Toc138271944" w:history="1">
            <w:r w:rsidRPr="007248BB">
              <w:rPr>
                <w:rStyle w:val="Hyperlink"/>
                <w:noProof/>
              </w:rPr>
              <w:t>4.3.2 PROBLEMATICA</w:t>
            </w:r>
            <w:r>
              <w:rPr>
                <w:noProof/>
                <w:webHidden/>
              </w:rPr>
              <w:tab/>
            </w:r>
            <w:r>
              <w:rPr>
                <w:noProof/>
                <w:webHidden/>
              </w:rPr>
              <w:fldChar w:fldCharType="begin"/>
            </w:r>
            <w:r>
              <w:rPr>
                <w:noProof/>
                <w:webHidden/>
              </w:rPr>
              <w:instrText xml:space="preserve"> PAGEREF _Toc138271944 \h </w:instrText>
            </w:r>
            <w:r>
              <w:rPr>
                <w:noProof/>
                <w:webHidden/>
              </w:rPr>
            </w:r>
            <w:r>
              <w:rPr>
                <w:noProof/>
                <w:webHidden/>
              </w:rPr>
              <w:fldChar w:fldCharType="separate"/>
            </w:r>
            <w:r>
              <w:rPr>
                <w:noProof/>
                <w:webHidden/>
              </w:rPr>
              <w:t>30</w:t>
            </w:r>
            <w:r>
              <w:rPr>
                <w:noProof/>
                <w:webHidden/>
              </w:rPr>
              <w:fldChar w:fldCharType="end"/>
            </w:r>
          </w:hyperlink>
        </w:p>
        <w:p w14:paraId="1B59E391" w14:textId="77777777" w:rsidR="00C30BE6" w:rsidRDefault="00C30BE6">
          <w:pPr>
            <w:pStyle w:val="Sumrio3"/>
            <w:tabs>
              <w:tab w:val="right" w:pos="9061"/>
            </w:tabs>
            <w:rPr>
              <w:noProof/>
            </w:rPr>
          </w:pPr>
          <w:hyperlink w:anchor="_Toc138271945" w:history="1">
            <w:r w:rsidRPr="007248BB">
              <w:rPr>
                <w:rStyle w:val="Hyperlink"/>
                <w:noProof/>
              </w:rPr>
              <w:t>4.3.3 CLASSIFICAÇÃO AO REDOR DO MUNDO</w:t>
            </w:r>
            <w:r>
              <w:rPr>
                <w:noProof/>
                <w:webHidden/>
              </w:rPr>
              <w:tab/>
            </w:r>
            <w:r>
              <w:rPr>
                <w:noProof/>
                <w:webHidden/>
              </w:rPr>
              <w:fldChar w:fldCharType="begin"/>
            </w:r>
            <w:r>
              <w:rPr>
                <w:noProof/>
                <w:webHidden/>
              </w:rPr>
              <w:instrText xml:space="preserve"> PAGEREF _Toc138271945 \h </w:instrText>
            </w:r>
            <w:r>
              <w:rPr>
                <w:noProof/>
                <w:webHidden/>
              </w:rPr>
            </w:r>
            <w:r>
              <w:rPr>
                <w:noProof/>
                <w:webHidden/>
              </w:rPr>
              <w:fldChar w:fldCharType="separate"/>
            </w:r>
            <w:r>
              <w:rPr>
                <w:noProof/>
                <w:webHidden/>
              </w:rPr>
              <w:t>32</w:t>
            </w:r>
            <w:r>
              <w:rPr>
                <w:noProof/>
                <w:webHidden/>
              </w:rPr>
              <w:fldChar w:fldCharType="end"/>
            </w:r>
          </w:hyperlink>
        </w:p>
        <w:p w14:paraId="627C012C" w14:textId="77777777" w:rsidR="00C30BE6" w:rsidRDefault="00C30BE6">
          <w:pPr>
            <w:pStyle w:val="Sumrio2"/>
            <w:tabs>
              <w:tab w:val="right" w:pos="9061"/>
            </w:tabs>
            <w:rPr>
              <w:noProof/>
            </w:rPr>
          </w:pPr>
          <w:hyperlink w:anchor="_Toc138271946" w:history="1">
            <w:r w:rsidRPr="007248BB">
              <w:rPr>
                <w:rStyle w:val="Hyperlink"/>
                <w:noProof/>
              </w:rPr>
              <w:t>4.4 MARKOWITZ</w:t>
            </w:r>
            <w:r>
              <w:rPr>
                <w:noProof/>
                <w:webHidden/>
              </w:rPr>
              <w:tab/>
            </w:r>
            <w:r>
              <w:rPr>
                <w:noProof/>
                <w:webHidden/>
              </w:rPr>
              <w:fldChar w:fldCharType="begin"/>
            </w:r>
            <w:r>
              <w:rPr>
                <w:noProof/>
                <w:webHidden/>
              </w:rPr>
              <w:instrText xml:space="preserve"> PAGEREF _Toc138271946 \h </w:instrText>
            </w:r>
            <w:r>
              <w:rPr>
                <w:noProof/>
                <w:webHidden/>
              </w:rPr>
            </w:r>
            <w:r>
              <w:rPr>
                <w:noProof/>
                <w:webHidden/>
              </w:rPr>
              <w:fldChar w:fldCharType="separate"/>
            </w:r>
            <w:r>
              <w:rPr>
                <w:noProof/>
                <w:webHidden/>
              </w:rPr>
              <w:t>33</w:t>
            </w:r>
            <w:r>
              <w:rPr>
                <w:noProof/>
                <w:webHidden/>
              </w:rPr>
              <w:fldChar w:fldCharType="end"/>
            </w:r>
          </w:hyperlink>
        </w:p>
        <w:p w14:paraId="4A45EA79" w14:textId="77777777" w:rsidR="00C30BE6" w:rsidRDefault="00C30BE6">
          <w:pPr>
            <w:pStyle w:val="Sumrio3"/>
            <w:tabs>
              <w:tab w:val="right" w:pos="9061"/>
            </w:tabs>
            <w:rPr>
              <w:noProof/>
            </w:rPr>
          </w:pPr>
          <w:hyperlink w:anchor="_Toc138271947" w:history="1">
            <w:r w:rsidRPr="007248BB">
              <w:rPr>
                <w:rStyle w:val="Hyperlink"/>
                <w:noProof/>
              </w:rPr>
              <w:t>4.4.1 APLICAÇÂO EM CRIPTOMOEDAS</w:t>
            </w:r>
            <w:r>
              <w:rPr>
                <w:noProof/>
                <w:webHidden/>
              </w:rPr>
              <w:tab/>
            </w:r>
            <w:r>
              <w:rPr>
                <w:noProof/>
                <w:webHidden/>
              </w:rPr>
              <w:fldChar w:fldCharType="begin"/>
            </w:r>
            <w:r>
              <w:rPr>
                <w:noProof/>
                <w:webHidden/>
              </w:rPr>
              <w:instrText xml:space="preserve"> PAGEREF _Toc138271947 \h </w:instrText>
            </w:r>
            <w:r>
              <w:rPr>
                <w:noProof/>
                <w:webHidden/>
              </w:rPr>
            </w:r>
            <w:r>
              <w:rPr>
                <w:noProof/>
                <w:webHidden/>
              </w:rPr>
              <w:fldChar w:fldCharType="separate"/>
            </w:r>
            <w:r>
              <w:rPr>
                <w:noProof/>
                <w:webHidden/>
              </w:rPr>
              <w:t>35</w:t>
            </w:r>
            <w:r>
              <w:rPr>
                <w:noProof/>
                <w:webHidden/>
              </w:rPr>
              <w:fldChar w:fldCharType="end"/>
            </w:r>
          </w:hyperlink>
        </w:p>
        <w:p w14:paraId="7740F69A" w14:textId="77777777" w:rsidR="00C30BE6" w:rsidRDefault="00C30BE6">
          <w:pPr>
            <w:pStyle w:val="Sumrio1"/>
            <w:tabs>
              <w:tab w:val="right" w:pos="9061"/>
            </w:tabs>
            <w:rPr>
              <w:noProof/>
            </w:rPr>
          </w:pPr>
          <w:hyperlink w:anchor="_Toc138271948" w:history="1">
            <w:r w:rsidRPr="007248BB">
              <w:rPr>
                <w:rStyle w:val="Hyperlink"/>
                <w:noProof/>
              </w:rPr>
              <w:t>5. RESULTADOS</w:t>
            </w:r>
            <w:r>
              <w:rPr>
                <w:noProof/>
                <w:webHidden/>
              </w:rPr>
              <w:tab/>
            </w:r>
            <w:r>
              <w:rPr>
                <w:noProof/>
                <w:webHidden/>
              </w:rPr>
              <w:fldChar w:fldCharType="begin"/>
            </w:r>
            <w:r>
              <w:rPr>
                <w:noProof/>
                <w:webHidden/>
              </w:rPr>
              <w:instrText xml:space="preserve"> PAGEREF _Toc138271948 \h </w:instrText>
            </w:r>
            <w:r>
              <w:rPr>
                <w:noProof/>
                <w:webHidden/>
              </w:rPr>
            </w:r>
            <w:r>
              <w:rPr>
                <w:noProof/>
                <w:webHidden/>
              </w:rPr>
              <w:fldChar w:fldCharType="separate"/>
            </w:r>
            <w:r>
              <w:rPr>
                <w:noProof/>
                <w:webHidden/>
              </w:rPr>
              <w:t>36</w:t>
            </w:r>
            <w:r>
              <w:rPr>
                <w:noProof/>
                <w:webHidden/>
              </w:rPr>
              <w:fldChar w:fldCharType="end"/>
            </w:r>
          </w:hyperlink>
        </w:p>
        <w:p w14:paraId="12415933" w14:textId="77777777" w:rsidR="00C30BE6" w:rsidRDefault="00C30BE6">
          <w:pPr>
            <w:pStyle w:val="Sumrio1"/>
            <w:tabs>
              <w:tab w:val="right" w:pos="9061"/>
            </w:tabs>
            <w:rPr>
              <w:noProof/>
            </w:rPr>
          </w:pPr>
          <w:hyperlink w:anchor="_Toc138271949" w:history="1">
            <w:r w:rsidRPr="007248BB">
              <w:rPr>
                <w:rStyle w:val="Hyperlink"/>
                <w:noProof/>
              </w:rPr>
              <w:t>6. CONCLUSÂO</w:t>
            </w:r>
            <w:r>
              <w:rPr>
                <w:noProof/>
                <w:webHidden/>
              </w:rPr>
              <w:tab/>
            </w:r>
            <w:r>
              <w:rPr>
                <w:noProof/>
                <w:webHidden/>
              </w:rPr>
              <w:fldChar w:fldCharType="begin"/>
            </w:r>
            <w:r>
              <w:rPr>
                <w:noProof/>
                <w:webHidden/>
              </w:rPr>
              <w:instrText xml:space="preserve"> PAGEREF _Toc138271949 \h </w:instrText>
            </w:r>
            <w:r>
              <w:rPr>
                <w:noProof/>
                <w:webHidden/>
              </w:rPr>
            </w:r>
            <w:r>
              <w:rPr>
                <w:noProof/>
                <w:webHidden/>
              </w:rPr>
              <w:fldChar w:fldCharType="separate"/>
            </w:r>
            <w:r>
              <w:rPr>
                <w:noProof/>
                <w:webHidden/>
              </w:rPr>
              <w:t>42</w:t>
            </w:r>
            <w:r>
              <w:rPr>
                <w:noProof/>
                <w:webHidden/>
              </w:rPr>
              <w:fldChar w:fldCharType="end"/>
            </w:r>
          </w:hyperlink>
        </w:p>
        <w:p w14:paraId="7007B8B0" w14:textId="77777777" w:rsidR="00C30BE6" w:rsidRDefault="00C30BE6">
          <w:pPr>
            <w:pStyle w:val="Sumrio1"/>
            <w:tabs>
              <w:tab w:val="right" w:pos="9061"/>
            </w:tabs>
            <w:rPr>
              <w:noProof/>
            </w:rPr>
          </w:pPr>
          <w:hyperlink w:anchor="_Toc138271950" w:history="1">
            <w:r w:rsidRPr="007248BB">
              <w:rPr>
                <w:rStyle w:val="Hyperlink"/>
                <w:noProof/>
              </w:rPr>
              <w:t>7. BIBLIOGRAFIA</w:t>
            </w:r>
            <w:r>
              <w:rPr>
                <w:noProof/>
                <w:webHidden/>
              </w:rPr>
              <w:tab/>
            </w:r>
            <w:r>
              <w:rPr>
                <w:noProof/>
                <w:webHidden/>
              </w:rPr>
              <w:fldChar w:fldCharType="begin"/>
            </w:r>
            <w:r>
              <w:rPr>
                <w:noProof/>
                <w:webHidden/>
              </w:rPr>
              <w:instrText xml:space="preserve"> PAGEREF _Toc138271950 \h </w:instrText>
            </w:r>
            <w:r>
              <w:rPr>
                <w:noProof/>
                <w:webHidden/>
              </w:rPr>
            </w:r>
            <w:r>
              <w:rPr>
                <w:noProof/>
                <w:webHidden/>
              </w:rPr>
              <w:fldChar w:fldCharType="separate"/>
            </w:r>
            <w:r>
              <w:rPr>
                <w:noProof/>
                <w:webHidden/>
              </w:rPr>
              <w:t>44</w:t>
            </w:r>
            <w:r>
              <w:rPr>
                <w:noProof/>
                <w:webHidden/>
              </w:rPr>
              <w:fldChar w:fldCharType="end"/>
            </w:r>
          </w:hyperlink>
        </w:p>
        <w:p w14:paraId="73453CDC" w14:textId="77777777" w:rsidR="00906D9C" w:rsidRDefault="00000000">
          <w:r>
            <w:fldChar w:fldCharType="end"/>
          </w:r>
        </w:p>
      </w:sdtContent>
    </w:sdt>
    <w:p w14:paraId="423CA6C1" w14:textId="77777777" w:rsidR="00906D9C" w:rsidRDefault="00000000">
      <w:pPr>
        <w:pStyle w:val="Ttulo1"/>
      </w:pPr>
      <w:bookmarkStart w:id="0" w:name="tema"/>
      <w:bookmarkStart w:id="1" w:name="_Toc138271919"/>
      <w:r>
        <w:lastRenderedPageBreak/>
        <w:t>1. TEMA</w:t>
      </w:r>
      <w:bookmarkEnd w:id="1"/>
    </w:p>
    <w:p w14:paraId="2BD60412" w14:textId="77777777" w:rsidR="00906D9C" w:rsidRDefault="00000000">
      <w:r>
        <w:t>Analise da aplicação da teoria moderna de portfólio sobre o mercado das criptomoedas</w:t>
      </w:r>
    </w:p>
    <w:p w14:paraId="4C66E4BB" w14:textId="77777777" w:rsidR="00906D9C" w:rsidRDefault="00000000">
      <w:pPr>
        <w:pStyle w:val="Ttulo1"/>
      </w:pPr>
      <w:bookmarkStart w:id="2" w:name="resumo"/>
      <w:bookmarkStart w:id="3" w:name="_Toc138271920"/>
      <w:bookmarkEnd w:id="0"/>
      <w:r>
        <w:lastRenderedPageBreak/>
        <w:t>2. RESUMO</w:t>
      </w:r>
      <w:bookmarkEnd w:id="3"/>
    </w:p>
    <w:p w14:paraId="2261AAA2" w14:textId="77777777" w:rsidR="00906D9C" w:rsidRDefault="00000000">
      <w:r>
        <w:t>O mercado de criptomoeda tem se apresentado como alternativa aos ativos de renda variável, transformando assim novos modelos de negócios e formas de realizar transações, no entanto por ser algo recente ainda há poucos estudos utilizando a moderna teoria de portfólio de Markowitz aplicado a este setor, devido à alta instabilidade deste mercado apresenta tem por consequência o desejo em verificar a aplicação da moderna teoria de portfólio de Markowitz. Por isso essa pesquisa se caracteriza como uma pesquisa exploratória-quantitativa que usará como abordagem de revisão bibliográfica e análise de documentos.</w:t>
      </w:r>
    </w:p>
    <w:p w14:paraId="17DBD462" w14:textId="77777777" w:rsidR="00906D9C" w:rsidRDefault="00000000">
      <w:proofErr w:type="spellStart"/>
      <w:r>
        <w:t>Context</w:t>
      </w:r>
      <w:proofErr w:type="spellEnd"/>
      <w:r>
        <w:t>: O mercado de criptomoeda tem se maturado como uma forte alternativa ao mercado de ações convencionais, transformando assim novos modelos de negócios e formas de realizar transações</w:t>
      </w:r>
    </w:p>
    <w:p w14:paraId="676F6AAC" w14:textId="77777777" w:rsidR="00906D9C" w:rsidRDefault="00000000">
      <w:r>
        <w:t>Gap: no entanto por ser algo recente ainda há poucos estudos utilizando a moderna teoria de portfólio de Markowitz aplicado a este setor</w:t>
      </w:r>
    </w:p>
    <w:p w14:paraId="385C35BB" w14:textId="77777777" w:rsidR="00906D9C" w:rsidRDefault="00000000">
      <w:proofErr w:type="spellStart"/>
      <w:r>
        <w:t>Purpose</w:t>
      </w:r>
      <w:proofErr w:type="spellEnd"/>
      <w:r>
        <w:t xml:space="preserve">: devido </w:t>
      </w:r>
      <w:proofErr w:type="spellStart"/>
      <w:r>
        <w:t>a</w:t>
      </w:r>
      <w:proofErr w:type="spellEnd"/>
      <w:r>
        <w:t xml:space="preserve"> alta instabilidade deste mercado apresenta tem por consequência o desejo em verificar a aplicação da moderna teoria de portfólio de Markowitz</w:t>
      </w:r>
    </w:p>
    <w:p w14:paraId="44861A54" w14:textId="77777777" w:rsidR="00906D9C" w:rsidRDefault="00000000">
      <w:proofErr w:type="spellStart"/>
      <w:r>
        <w:t>Methodology</w:t>
      </w:r>
      <w:proofErr w:type="spellEnd"/>
      <w:r>
        <w:t>: Por isso essa pesquisa se caracteriza como uma pesquisa exploratória-quantitativa que usará como abordagem de revisão bibliográfica e análise de documentos</w:t>
      </w:r>
    </w:p>
    <w:p w14:paraId="67ACE8B9" w14:textId="77777777" w:rsidR="00906D9C" w:rsidRDefault="00000000">
      <w:proofErr w:type="spellStart"/>
      <w:r>
        <w:t>Results</w:t>
      </w:r>
      <w:proofErr w:type="spellEnd"/>
      <w:r>
        <w:t>:</w:t>
      </w:r>
    </w:p>
    <w:p w14:paraId="6F68E3BC" w14:textId="77777777" w:rsidR="00906D9C" w:rsidRDefault="00000000">
      <w:pPr>
        <w:pStyle w:val="Ttulo1"/>
      </w:pPr>
      <w:bookmarkStart w:id="4" w:name="sec-introducao"/>
      <w:bookmarkStart w:id="5" w:name="_Toc138271921"/>
      <w:bookmarkEnd w:id="2"/>
      <w:r>
        <w:lastRenderedPageBreak/>
        <w:t>3. INTRODUÇÃO</w:t>
      </w:r>
      <w:bookmarkEnd w:id="5"/>
    </w:p>
    <w:p w14:paraId="25F59E08" w14:textId="77777777" w:rsidR="00906D9C" w:rsidRDefault="00000000">
      <w:r>
        <w:t>O termo criptomoeda foi um dos assuntos mais discutidos na última década principalmente durante o período de pandemia da covid-19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 no qual esse período foi marcado por grandes incertezas dos investidores em relação ao mercado tradicional devido as diversas restrições impostas pelos governos locais na tentativa de conter o avanço do vírus.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5ABC60C3" w14:textId="77777777" w:rsidR="00906D9C" w:rsidRDefault="00000000">
      <w:r>
        <w:t xml:space="preserve">Durante esse período o mercado de criptoativos tiveram um crescimento de $235,5 Bilhões em 2016 para $1,3 Trilhões 2021. (COINMARKETCAP. 2021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07D8FA1A" w14:textId="77777777" w:rsidR="00906D9C" w:rsidRDefault="00000000">
      <w:r>
        <w:t>Sendo constatado durante um estudo realizado por (</w:t>
      </w:r>
      <w:proofErr w:type="spellStart"/>
      <w:r>
        <w:t>Drozdz</w:t>
      </w:r>
      <w:proofErr w:type="spellEnd"/>
      <w:r>
        <w:t xml:space="preserve"> et al 2020) ao utilizar a correlação de Pearson comparou o mercado de ativos, moedas, commodities e criptomoedas e encontrou que o mercado de criptomoedas é facilmente influenciável em períodos turbulentos pelo mercado de ativos tradicional enquanto os demais não possuem uma correlação significativa. (APUD </w:t>
      </w:r>
      <w:hyperlink w:anchor="ref-nguyen2022">
        <w:r>
          <w:t>Nguyen et al. 2022</w:t>
        </w:r>
      </w:hyperlink>
      <w:r>
        <w:t>)</w:t>
      </w:r>
    </w:p>
    <w:p w14:paraId="29FF6215" w14:textId="77777777" w:rsidR="00906D9C" w:rsidRDefault="00000000">
      <w:r>
        <w:t>Sendo ela de tal forma para alguns investidores uma forma alternativa de investimento além do ouro.</w:t>
      </w:r>
    </w:p>
    <w:p w14:paraId="456280AB" w14:textId="77777777" w:rsidR="00906D9C" w:rsidRDefault="00000000">
      <w:r>
        <w:t>além disso com a escalada da utilização de criptomoedas para realizar pagamentos e negócios também foi verificado segundo (</w:t>
      </w:r>
      <w:hyperlink w:anchor="ref-shirakawa2019">
        <w:r>
          <w:t xml:space="preserve">Shirakawa e </w:t>
        </w:r>
        <w:proofErr w:type="spellStart"/>
        <w:r>
          <w:t>Korwatanasakul</w:t>
        </w:r>
        <w:proofErr w:type="spellEnd"/>
        <w:r>
          <w:t xml:space="preserve"> 2019</w:t>
        </w:r>
      </w:hyperlink>
      <w:r>
        <w:t>) a utilização de tais novos meios para a realização de atividades ilegais como lavagem de dinheiro, financiamento ao tráfico de drogas entre outros crimes.</w:t>
      </w:r>
    </w:p>
    <w:p w14:paraId="6EEEED12" w14:textId="77777777" w:rsidR="00906D9C" w:rsidRDefault="00000000">
      <w:r>
        <w:t>Sendo de tal forma foi levantada a questão conceitual da classificação das criptomoedas e como deveria ser tratada no âmbito jurídico e legislativo.</w:t>
      </w:r>
    </w:p>
    <w:p w14:paraId="5F09BA48" w14:textId="77777777" w:rsidR="00906D9C" w:rsidRDefault="00000000">
      <w:r>
        <w:t>No qual para (</w:t>
      </w:r>
      <w:hyperlink w:anchor="ref-white2020">
        <w:r>
          <w:t>White et al. 2020</w:t>
        </w:r>
      </w:hyperlink>
      <w:r>
        <w:t xml:space="preserve">) ao classificar </w:t>
      </w:r>
      <w:proofErr w:type="gramStart"/>
      <w:r>
        <w:t>o bitcoin</w:t>
      </w:r>
      <w:proofErr w:type="gramEnd"/>
      <w:r>
        <w:t xml:space="preserve"> definiu com base no seu comportamento como algum produto baseado em tecnologia, uma classe de ativo emergente ou um evento bolha ao invés de ser uma moeda ou título.</w:t>
      </w:r>
    </w:p>
    <w:p w14:paraId="133C47FB" w14:textId="77777777" w:rsidR="00906D9C" w:rsidRDefault="00000000">
      <w:r>
        <w:t>Sendo para (</w:t>
      </w:r>
      <w:proofErr w:type="spellStart"/>
      <w:r>
        <w:t>Corbet</w:t>
      </w:r>
      <w:proofErr w:type="spellEnd"/>
      <w:r>
        <w:t xml:space="preserve"> et al., 2019b) a classificação </w:t>
      </w:r>
      <w:proofErr w:type="gramStart"/>
      <w:r>
        <w:t>do bitcoin</w:t>
      </w:r>
      <w:proofErr w:type="gramEnd"/>
      <w:r>
        <w:t xml:space="preserve"> como um ativo especulativo (APUD </w:t>
      </w:r>
      <w:hyperlink w:anchor="ref-schellinger2020">
        <w:proofErr w:type="spellStart"/>
        <w:r>
          <w:t>Schellinger</w:t>
        </w:r>
        <w:proofErr w:type="spellEnd"/>
        <w:r>
          <w:t xml:space="preserve"> 2020</w:t>
        </w:r>
      </w:hyperlink>
      <w:r>
        <w:t>)</w:t>
      </w:r>
    </w:p>
    <w:p w14:paraId="0AA22A46" w14:textId="77777777" w:rsidR="00906D9C" w:rsidRDefault="00000000">
      <w:r>
        <w:t>Para (</w:t>
      </w:r>
      <w:hyperlink w:anchor="ref-kwon2020">
        <w:r>
          <w:t>Kwon 2020</w:t>
        </w:r>
      </w:hyperlink>
      <w:r>
        <w:t xml:space="preserve">) Ao realizar um estudo sobre o comportamento da cauda de risco de diversas classes como bitcoin, ouro, dólar e mercado de ativos tradicional chegou </w:t>
      </w:r>
      <w:proofErr w:type="spellStart"/>
      <w:proofErr w:type="gramStart"/>
      <w:r>
        <w:t>a</w:t>
      </w:r>
      <w:proofErr w:type="spellEnd"/>
      <w:proofErr w:type="gramEnd"/>
      <w:r>
        <w:t xml:space="preserve"> conclusão de que o bitcoin deva ser classificado como uma alternativa de investimento.</w:t>
      </w:r>
    </w:p>
    <w:p w14:paraId="0A3C7ADA" w14:textId="77777777" w:rsidR="00906D9C" w:rsidRDefault="00000000">
      <w:r>
        <w:lastRenderedPageBreak/>
        <w:t>Sendo analisado por (</w:t>
      </w:r>
      <w:proofErr w:type="spellStart"/>
      <w:r>
        <w:t>Brauneis</w:t>
      </w:r>
      <w:proofErr w:type="spellEnd"/>
      <w:r>
        <w:t xml:space="preserve"> </w:t>
      </w:r>
      <w:proofErr w:type="spellStart"/>
      <w:r>
        <w:t>and</w:t>
      </w:r>
      <w:proofErr w:type="spellEnd"/>
      <w:r>
        <w:t xml:space="preserve"> </w:t>
      </w:r>
      <w:proofErr w:type="spellStart"/>
      <w:r>
        <w:t>Mestel</w:t>
      </w:r>
      <w:proofErr w:type="spellEnd"/>
      <w:r>
        <w:t xml:space="preserve">, 2019) os benefícios da inclusão das criptomoedas no portfólio utilizando a estrutura de </w:t>
      </w:r>
      <w:proofErr w:type="spellStart"/>
      <w:r>
        <w:t>markowtiz</w:t>
      </w:r>
      <w:proofErr w:type="spellEnd"/>
      <w:r>
        <w:t xml:space="preserve"> e constataram que elas reduziam o risco do portfólio (APUD </w:t>
      </w:r>
      <w:hyperlink w:anchor="ref-ozdurak2022">
        <w:proofErr w:type="spellStart"/>
        <w:r>
          <w:t>Ozdurak</w:t>
        </w:r>
        <w:proofErr w:type="spellEnd"/>
        <w:r>
          <w:t xml:space="preserve">, </w:t>
        </w:r>
        <w:proofErr w:type="spellStart"/>
        <w:r>
          <w:t>Umut</w:t>
        </w:r>
        <w:proofErr w:type="spellEnd"/>
        <w:r>
          <w:t xml:space="preserve">, e </w:t>
        </w:r>
        <w:proofErr w:type="spellStart"/>
        <w:r>
          <w:t>Ozay</w:t>
        </w:r>
        <w:proofErr w:type="spellEnd"/>
        <w:r>
          <w:t xml:space="preserve"> 2022</w:t>
        </w:r>
      </w:hyperlink>
      <w:r>
        <w:t>)</w:t>
      </w:r>
    </w:p>
    <w:p w14:paraId="4D41B23E" w14:textId="77777777" w:rsidR="00906D9C" w:rsidRDefault="00000000">
      <w:r>
        <w:t xml:space="preserve">Porém existe poucos estudos sobre a utilização do método criado por </w:t>
      </w:r>
      <w:proofErr w:type="spellStart"/>
      <w:r>
        <w:t>markowtiz</w:t>
      </w:r>
      <w:proofErr w:type="spellEnd"/>
      <w:r>
        <w:t xml:space="preserve"> aplicado somente ao mercado de criptomoedas e, esta lacuna que o corrente trabalho visa preencher.</w:t>
      </w:r>
    </w:p>
    <w:p w14:paraId="6C5FE570" w14:textId="77777777" w:rsidR="00906D9C" w:rsidRDefault="00000000">
      <w:r>
        <w:t>Para fins nesse estudo foi adotado a classificação de uma classe de ativo financeiro emergente devido a sua natureza especulativa e o seu perfil de risco e retorno do mercado no qual este trabalho busca verifica a possibilidade da aplicação da moderna teoria de portfólio de Markowitz sobre essa classe de ativo utilizando assim o índice Sharpe para encontrar portfólio tangente e o portfólio de menor risco.</w:t>
      </w:r>
    </w:p>
    <w:p w14:paraId="35F1EFA0" w14:textId="77777777" w:rsidR="00906D9C" w:rsidRDefault="00000000">
      <w:r>
        <w:t xml:space="preserve">Este trabalho está dividido da seguinte maneira, na seção </w:t>
      </w:r>
      <w:hyperlink w:anchor="sec-desenvolvimento">
        <w:proofErr w:type="spellStart"/>
        <w:r>
          <w:t>Seção</w:t>
        </w:r>
        <w:proofErr w:type="spellEnd"/>
        <w:r>
          <w:t> 4</w:t>
        </w:r>
      </w:hyperlink>
      <w:r>
        <w:t xml:space="preserve"> Desenvolvimento , seção </w:t>
      </w:r>
      <w:hyperlink w:anchor="sec-Resultados">
        <w:proofErr w:type="spellStart"/>
        <w:r>
          <w:t>Seção</w:t>
        </w:r>
        <w:proofErr w:type="spellEnd"/>
        <w:r>
          <w:t> 5</w:t>
        </w:r>
      </w:hyperlink>
      <w:r>
        <w:t xml:space="preserve"> Resultados e na seção </w:t>
      </w:r>
      <w:hyperlink w:anchor="sec-Conclusão">
        <w:proofErr w:type="spellStart"/>
        <w:r>
          <w:t>Seção</w:t>
        </w:r>
        <w:proofErr w:type="spellEnd"/>
        <w:r>
          <w:t> 6</w:t>
        </w:r>
      </w:hyperlink>
      <w:r>
        <w:t xml:space="preserve"> Conclusão .</w:t>
      </w:r>
    </w:p>
    <w:p w14:paraId="1D82A35F" w14:textId="77777777" w:rsidR="00906D9C" w:rsidRDefault="00000000">
      <w:r>
        <w:t xml:space="preserve">Na seção </w:t>
      </w:r>
      <w:hyperlink w:anchor="sec-desenvolvimento">
        <w:proofErr w:type="spellStart"/>
        <w:r>
          <w:t>Seção</w:t>
        </w:r>
        <w:proofErr w:type="spellEnd"/>
        <w:r>
          <w:t> 4</w:t>
        </w:r>
      </w:hyperlink>
      <w:r>
        <w:t xml:space="preserve"> é subdivido em </w:t>
      </w:r>
      <w:hyperlink w:anchor="sec-desenvolvimento-Criptomoeda">
        <w:r>
          <w:t>Seção 4.1</w:t>
        </w:r>
      </w:hyperlink>
      <w:r>
        <w:t xml:space="preserve"> </w:t>
      </w:r>
      <w:proofErr w:type="spellStart"/>
      <w:r>
        <w:t>Criptmoeda</w:t>
      </w:r>
      <w:proofErr w:type="spellEnd"/>
      <w:r>
        <w:t xml:space="preserve">; aonde se aborda os conceitos de criptomoeda, criptografia, </w:t>
      </w:r>
      <w:proofErr w:type="spellStart"/>
      <w:r>
        <w:t>blockchain</w:t>
      </w:r>
      <w:proofErr w:type="spellEnd"/>
      <w:r>
        <w:t xml:space="preserve">, mineração, </w:t>
      </w:r>
      <w:proofErr w:type="spellStart"/>
      <w:r>
        <w:t>apresenta,os</w:t>
      </w:r>
      <w:proofErr w:type="spellEnd"/>
      <w:r>
        <w:t xml:space="preserve"> riscos, oportunidades e a diferença do mercado de ações tradicional para o de criptomoedas , </w:t>
      </w:r>
      <w:hyperlink w:anchor="sec-desenvolvimento-Moeda">
        <w:r>
          <w:t>Seção 4.2</w:t>
        </w:r>
      </w:hyperlink>
      <w:r>
        <w:t xml:space="preserve"> Moeda; é apresentado o conceito de moeda, suas funções, classificação da </w:t>
      </w:r>
      <w:proofErr w:type="spellStart"/>
      <w:r>
        <w:t>criptmoeda</w:t>
      </w:r>
      <w:proofErr w:type="spellEnd"/>
      <w:r>
        <w:t xml:space="preserve">, regulação e a situação regulatória de cada país sobre o assunto e </w:t>
      </w:r>
      <w:hyperlink w:anchor="sec-desenvolvimento-Markowitz">
        <w:r>
          <w:t>Seção 4.4</w:t>
        </w:r>
      </w:hyperlink>
      <w:r>
        <w:t xml:space="preserve"> Markowitz; o conceito e suas aplicações</w:t>
      </w:r>
    </w:p>
    <w:p w14:paraId="37C2299C" w14:textId="77777777" w:rsidR="00906D9C" w:rsidRDefault="00000000">
      <w:pPr>
        <w:pStyle w:val="Ttulo2"/>
      </w:pPr>
      <w:bookmarkStart w:id="6" w:name="sec-problemaPesquisa"/>
      <w:bookmarkStart w:id="7" w:name="_Toc138271922"/>
      <w:r>
        <w:t>3.1 PROBLEMA DE PESQUISA</w:t>
      </w:r>
      <w:bookmarkEnd w:id="7"/>
    </w:p>
    <w:p w14:paraId="2EC3250F" w14:textId="77777777" w:rsidR="00906D9C" w:rsidRDefault="00000000">
      <w:r>
        <w:t>Qual o impacto da utilização da moderna teoria de portfólio sobre o mercado de cripto ativos dado a alta instabilidade do mesmo.</w:t>
      </w:r>
    </w:p>
    <w:p w14:paraId="0F716CB2" w14:textId="77777777" w:rsidR="00906D9C" w:rsidRDefault="00000000">
      <w:pPr>
        <w:pStyle w:val="Ttulo2"/>
      </w:pPr>
      <w:bookmarkStart w:id="8" w:name="sec-objetivos"/>
      <w:bookmarkStart w:id="9" w:name="_Toc138271923"/>
      <w:bookmarkEnd w:id="6"/>
      <w:r>
        <w:t>3.2 OBJETIVOS</w:t>
      </w:r>
      <w:bookmarkEnd w:id="9"/>
    </w:p>
    <w:p w14:paraId="0D639DA4" w14:textId="77777777" w:rsidR="00906D9C" w:rsidRDefault="00000000">
      <w:pPr>
        <w:pStyle w:val="Ttulo3"/>
      </w:pPr>
      <w:bookmarkStart w:id="10" w:name="sec-objetivos-Geral"/>
      <w:bookmarkStart w:id="11" w:name="_Toc138271924"/>
      <w:r>
        <w:t>3.2.1 GERAL</w:t>
      </w:r>
      <w:bookmarkEnd w:id="11"/>
    </w:p>
    <w:p w14:paraId="41A3602A" w14:textId="77777777" w:rsidR="00906D9C" w:rsidRDefault="00000000">
      <w:r>
        <w:lastRenderedPageBreak/>
        <w:t>verificar o impacto da utilização da moderna teoria de portfólio sobre o mercado de criptoativos.</w:t>
      </w:r>
    </w:p>
    <w:p w14:paraId="33ACFEF4" w14:textId="77777777" w:rsidR="00906D9C" w:rsidRDefault="00000000">
      <w:pPr>
        <w:pStyle w:val="Ttulo3"/>
      </w:pPr>
      <w:bookmarkStart w:id="12" w:name="sec-objetivos-Especifico"/>
      <w:bookmarkStart w:id="13" w:name="_Toc138271925"/>
      <w:bookmarkEnd w:id="10"/>
      <w:r>
        <w:t>3.2.2 ESPECÍFICOS</w:t>
      </w:r>
      <w:bookmarkEnd w:id="13"/>
    </w:p>
    <w:p w14:paraId="0EBDAC5D" w14:textId="77777777" w:rsidR="00906D9C" w:rsidRDefault="00000000">
      <w:pPr>
        <w:numPr>
          <w:ilvl w:val="0"/>
          <w:numId w:val="11"/>
        </w:numPr>
      </w:pPr>
      <w:r>
        <w:t>Conceituar criptoativos como ativos financeiros.</w:t>
      </w:r>
    </w:p>
    <w:p w14:paraId="1D8A1779" w14:textId="77777777" w:rsidR="00906D9C" w:rsidRDefault="00000000">
      <w:pPr>
        <w:numPr>
          <w:ilvl w:val="0"/>
          <w:numId w:val="11"/>
        </w:numPr>
      </w:pPr>
      <w:r>
        <w:t>Diferenciar o mercado criptoativo do mercado tradicional.</w:t>
      </w:r>
    </w:p>
    <w:p w14:paraId="55B32C76" w14:textId="77777777" w:rsidR="00906D9C" w:rsidRDefault="00000000">
      <w:pPr>
        <w:numPr>
          <w:ilvl w:val="0"/>
          <w:numId w:val="11"/>
        </w:numPr>
      </w:pPr>
      <w:r>
        <w:t>Analisar os impactos das regulações desse setor no Brasil.</w:t>
      </w:r>
    </w:p>
    <w:p w14:paraId="55BD8AD9" w14:textId="77777777" w:rsidR="00906D9C" w:rsidRDefault="00000000">
      <w:pPr>
        <w:numPr>
          <w:ilvl w:val="0"/>
          <w:numId w:val="11"/>
        </w:numPr>
      </w:pPr>
      <w:r>
        <w:t>Analisar se a alta instabilidade do setor afeta diretamente na utilização do método da moderna teoria de portfólio.</w:t>
      </w:r>
    </w:p>
    <w:p w14:paraId="63849AD2" w14:textId="77777777" w:rsidR="00906D9C" w:rsidRDefault="00000000">
      <w:pPr>
        <w:numPr>
          <w:ilvl w:val="0"/>
          <w:numId w:val="11"/>
        </w:numPr>
      </w:pPr>
      <w:r>
        <w:t>Comparar o resultado da utilização do método contra uma seleção de portifólio igualmente distribuído.</w:t>
      </w:r>
    </w:p>
    <w:p w14:paraId="71344B05" w14:textId="77777777" w:rsidR="00906D9C" w:rsidRDefault="00000000">
      <w:pPr>
        <w:pStyle w:val="Ttulo2"/>
      </w:pPr>
      <w:bookmarkStart w:id="14" w:name="sec-metodologia"/>
      <w:bookmarkStart w:id="15" w:name="_Toc138271926"/>
      <w:bookmarkEnd w:id="8"/>
      <w:bookmarkEnd w:id="12"/>
      <w:r>
        <w:t>3.3 METODOLOGIA</w:t>
      </w:r>
      <w:bookmarkEnd w:id="15"/>
    </w:p>
    <w:p w14:paraId="7E2EEBC2" w14:textId="77777777" w:rsidR="00906D9C" w:rsidRDefault="00000000">
      <w:r>
        <w:t>Esse trabalho teve por intenção realizar um estudo pra verificar a aplicabilidade do método da moderna teoria de portfólio ao setor das criptomoedas.</w:t>
      </w:r>
    </w:p>
    <w:p w14:paraId="691775DF" w14:textId="77777777" w:rsidR="00906D9C" w:rsidRDefault="00000000">
      <w:r>
        <w:t>Portanto para alcançar ao objetivo traçado esta pesquisa se classifica com o objetivo exploratória, com a abordagem quantitativa, possuindo natureza básica e utilizando o método dedutivo.</w:t>
      </w:r>
    </w:p>
    <w:p w14:paraId="4411EAB7" w14:textId="77777777" w:rsidR="00906D9C" w:rsidRDefault="00000000">
      <w:r>
        <w:t>Tendo como fonte de pesquisa utilizada para o embasamento cientifico obtidas através das seguintes plataformas: Periódicos CAPES, Scopus e Google Acadêmico. As pesquisas foram limitadas em até 5 anos de diferença com restrição da linguagem em português e inglês.</w:t>
      </w:r>
    </w:p>
    <w:p w14:paraId="7E664E3C" w14:textId="77777777" w:rsidR="00906D9C" w:rsidRDefault="00000000">
      <w:r>
        <w:t xml:space="preserve">Para realizar os cálculos foi utilizado a linguagem de programação R e os seguintes pacotes: </w:t>
      </w:r>
      <w:proofErr w:type="spellStart"/>
      <w:r>
        <w:rPr>
          <w:b/>
          <w:bCs/>
        </w:rPr>
        <w:t>corrplot</w:t>
      </w:r>
      <w:proofErr w:type="spellEnd"/>
      <w:r>
        <w:t xml:space="preserve"> (</w:t>
      </w:r>
      <w:hyperlink w:anchor="ref-wei2021">
        <w:r>
          <w:t xml:space="preserve">Wei e </w:t>
        </w:r>
        <w:proofErr w:type="spellStart"/>
        <w:r>
          <w:t>Simko</w:t>
        </w:r>
        <w:proofErr w:type="spellEnd"/>
        <w:r>
          <w:t xml:space="preserve"> 2021</w:t>
        </w:r>
      </w:hyperlink>
      <w:r>
        <w:t xml:space="preserve">), </w:t>
      </w:r>
      <w:proofErr w:type="spellStart"/>
      <w:r>
        <w:rPr>
          <w:b/>
          <w:bCs/>
        </w:rPr>
        <w:t>knitr</w:t>
      </w:r>
      <w:proofErr w:type="spellEnd"/>
      <w:r>
        <w:t xml:space="preserve"> (</w:t>
      </w:r>
      <w:hyperlink w:anchor="ref-xie2014">
        <w:r>
          <w:t>Xie 2014</w:t>
        </w:r>
      </w:hyperlink>
      <w:r>
        <w:t xml:space="preserve">), </w:t>
      </w:r>
      <w:proofErr w:type="spellStart"/>
      <w:r>
        <w:rPr>
          <w:b/>
          <w:bCs/>
        </w:rPr>
        <w:t>openxlsx</w:t>
      </w:r>
      <w:proofErr w:type="spellEnd"/>
      <w:r>
        <w:t xml:space="preserve"> (</w:t>
      </w:r>
      <w:proofErr w:type="spellStart"/>
      <w:r>
        <w:fldChar w:fldCharType="begin"/>
      </w:r>
      <w:r>
        <w:instrText>HYPERLINK \l "ref-schauberger2023" \h</w:instrText>
      </w:r>
      <w:r>
        <w:fldChar w:fldCharType="separate"/>
      </w:r>
      <w:r>
        <w:t>Schauberger</w:t>
      </w:r>
      <w:proofErr w:type="spellEnd"/>
      <w:r>
        <w:t xml:space="preserve"> e Walker 2023</w:t>
      </w:r>
      <w:r>
        <w:fldChar w:fldCharType="end"/>
      </w:r>
      <w:r>
        <w:t xml:space="preserve">), </w:t>
      </w:r>
      <w:proofErr w:type="spellStart"/>
      <w:r>
        <w:rPr>
          <w:b/>
          <w:bCs/>
        </w:rPr>
        <w:t>PerformanceAnalytics</w:t>
      </w:r>
      <w:proofErr w:type="spellEnd"/>
      <w:r>
        <w:t xml:space="preserve"> (</w:t>
      </w:r>
      <w:hyperlink w:anchor="ref-peterson2020">
        <w:r>
          <w:t>Peterson e Carl 2020</w:t>
        </w:r>
      </w:hyperlink>
      <w:r>
        <w:t xml:space="preserve">), </w:t>
      </w:r>
      <w:proofErr w:type="spellStart"/>
      <w:r>
        <w:rPr>
          <w:b/>
          <w:bCs/>
        </w:rPr>
        <w:t>quantmod</w:t>
      </w:r>
      <w:proofErr w:type="spellEnd"/>
      <w:r>
        <w:t xml:space="preserve"> (</w:t>
      </w:r>
      <w:hyperlink w:anchor="ref-ryan2022">
        <w:r>
          <w:t>Ryan e Ulrich 2022</w:t>
        </w:r>
      </w:hyperlink>
      <w:r>
        <w:t xml:space="preserve">), </w:t>
      </w:r>
      <w:proofErr w:type="spellStart"/>
      <w:r>
        <w:rPr>
          <w:b/>
          <w:bCs/>
        </w:rPr>
        <w:t>rbcb</w:t>
      </w:r>
      <w:proofErr w:type="spellEnd"/>
      <w:r>
        <w:t xml:space="preserve"> (</w:t>
      </w:r>
      <w:hyperlink w:anchor="ref-freitas2022">
        <w:r>
          <w:t>Freitas 2022</w:t>
        </w:r>
      </w:hyperlink>
      <w:r>
        <w:t>) ,</w:t>
      </w:r>
      <w:proofErr w:type="spellStart"/>
      <w:r>
        <w:rPr>
          <w:b/>
          <w:bCs/>
        </w:rPr>
        <w:t>RColorBrewer</w:t>
      </w:r>
      <w:proofErr w:type="spellEnd"/>
      <w:r>
        <w:t xml:space="preserve"> (</w:t>
      </w:r>
      <w:proofErr w:type="spellStart"/>
      <w:r>
        <w:fldChar w:fldCharType="begin"/>
      </w:r>
      <w:r>
        <w:instrText>HYPERLINK \l "ref-neuwirth2022" \h</w:instrText>
      </w:r>
      <w:r>
        <w:fldChar w:fldCharType="separate"/>
      </w:r>
      <w:r>
        <w:t>Neuwirth</w:t>
      </w:r>
      <w:proofErr w:type="spellEnd"/>
      <w:r>
        <w:t xml:space="preserve"> 2022</w:t>
      </w:r>
      <w:r>
        <w:fldChar w:fldCharType="end"/>
      </w:r>
      <w:r>
        <w:t xml:space="preserve">), </w:t>
      </w:r>
      <w:proofErr w:type="spellStart"/>
      <w:r>
        <w:rPr>
          <w:b/>
          <w:bCs/>
        </w:rPr>
        <w:t>scales</w:t>
      </w:r>
      <w:proofErr w:type="spellEnd"/>
      <w:r>
        <w:t>(</w:t>
      </w:r>
      <w:hyperlink w:anchor="ref-wickham2022">
        <w:r>
          <w:t>Wickham e Seidel 2022</w:t>
        </w:r>
      </w:hyperlink>
      <w:r>
        <w:t xml:space="preserve">) e </w:t>
      </w:r>
      <w:proofErr w:type="spellStart"/>
      <w:r>
        <w:rPr>
          <w:b/>
          <w:bCs/>
        </w:rPr>
        <w:t>tidyverse</w:t>
      </w:r>
      <w:proofErr w:type="spellEnd"/>
      <w:r>
        <w:t>(</w:t>
      </w:r>
      <w:hyperlink w:anchor="ref-wickham2019">
        <w:r>
          <w:t>Wickham et al. 2019</w:t>
        </w:r>
      </w:hyperlink>
      <w:r>
        <w:t>).</w:t>
      </w:r>
    </w:p>
    <w:p w14:paraId="35D4593F" w14:textId="77777777" w:rsidR="00906D9C" w:rsidRDefault="00000000">
      <w:r>
        <w:t>É ilustrado a utilização em cada um dos pacotes mencionados no seguinte diagrama</w:t>
      </w:r>
    </w:p>
    <w:p w14:paraId="2E708CB2" w14:textId="77777777" w:rsidR="00906D9C" w:rsidRDefault="00000000">
      <w:r>
        <w:rPr>
          <w:noProof/>
        </w:rPr>
        <w:lastRenderedPageBreak/>
        <w:drawing>
          <wp:inline distT="0" distB="0" distL="0" distR="0" wp14:anchorId="19DE15E7" wp14:editId="6DFDCD1B">
            <wp:extent cx="5220000" cy="54000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CC_files\figure-docx\mermaid-figure-1.png"/>
                    <pic:cNvPicPr>
                      <a:picLocks noChangeAspect="1" noChangeArrowheads="1"/>
                    </pic:cNvPicPr>
                  </pic:nvPicPr>
                  <pic:blipFill>
                    <a:blip r:embed="rId7"/>
                    <a:stretch>
                      <a:fillRect/>
                    </a:stretch>
                  </pic:blipFill>
                  <pic:spPr bwMode="auto">
                    <a:xfrm>
                      <a:off x="0" y="0"/>
                      <a:ext cx="5220000" cy="5400000"/>
                    </a:xfrm>
                    <a:prstGeom prst="rect">
                      <a:avLst/>
                    </a:prstGeom>
                    <a:noFill/>
                    <a:ln w="9525">
                      <a:noFill/>
                      <a:headEnd/>
                      <a:tailEnd/>
                    </a:ln>
                  </pic:spPr>
                </pic:pic>
              </a:graphicData>
            </a:graphic>
          </wp:inline>
        </w:drawing>
      </w:r>
    </w:p>
    <w:p w14:paraId="2ED25518" w14:textId="77777777" w:rsidR="00906D9C" w:rsidRDefault="00000000">
      <w:r>
        <w:t>Foram utilizadas também como fonte o livro (</w:t>
      </w:r>
      <w:proofErr w:type="spellStart"/>
      <w:r>
        <w:fldChar w:fldCharType="begin"/>
      </w:r>
      <w:r>
        <w:instrText>HYPERLINK \l "ref-regenstein2018" \h</w:instrText>
      </w:r>
      <w:r>
        <w:fldChar w:fldCharType="separate"/>
      </w:r>
      <w:r>
        <w:t>Regenstein</w:t>
      </w:r>
      <w:proofErr w:type="spellEnd"/>
      <w:r>
        <w:t xml:space="preserve"> 2018</w:t>
      </w:r>
      <w:r>
        <w:fldChar w:fldCharType="end"/>
      </w:r>
      <w:r>
        <w:t>) e o site (</w:t>
      </w:r>
      <w:proofErr w:type="spellStart"/>
      <w:r>
        <w:t>Codingfinance</w:t>
      </w:r>
      <w:proofErr w:type="spellEnd"/>
      <w:r>
        <w:t xml:space="preserve">, </w:t>
      </w:r>
      <w:hyperlink w:anchor="ref-portfoli2018">
        <w:r>
          <w:t>2018</w:t>
        </w:r>
      </w:hyperlink>
      <w:r>
        <w:t>) para a realização dos códigos em R.</w:t>
      </w:r>
    </w:p>
    <w:p w14:paraId="561737AF" w14:textId="77777777" w:rsidR="00906D9C" w:rsidRDefault="00000000">
      <w:r>
        <w:t xml:space="preserve">Os cálculos para a realização dos retornos mensais, retornos do portfólio e do índice Sharpe foram performados através das seguintes funções </w:t>
      </w:r>
      <w:proofErr w:type="spellStart"/>
      <w:r>
        <w:rPr>
          <w:i/>
          <w:iCs/>
        </w:rPr>
        <w:t>Return.calculate</w:t>
      </w:r>
      <w:proofErr w:type="spellEnd"/>
      <w:r>
        <w:t xml:space="preserve">, </w:t>
      </w:r>
      <w:proofErr w:type="spellStart"/>
      <w:r>
        <w:rPr>
          <w:i/>
          <w:iCs/>
        </w:rPr>
        <w:t>Return.portfolio</w:t>
      </w:r>
      <w:proofErr w:type="spellEnd"/>
      <w:r>
        <w:t xml:space="preserve"> e </w:t>
      </w:r>
      <w:proofErr w:type="spellStart"/>
      <w:r>
        <w:rPr>
          <w:i/>
          <w:iCs/>
        </w:rPr>
        <w:t>SharpeRatio</w:t>
      </w:r>
      <w:proofErr w:type="spellEnd"/>
      <w:r>
        <w:t xml:space="preserve">. Estas funções pertencem ao pacote </w:t>
      </w:r>
      <w:proofErr w:type="spellStart"/>
      <w:r>
        <w:rPr>
          <w:b/>
          <w:bCs/>
        </w:rPr>
        <w:t>PerformanceAnalytics</w:t>
      </w:r>
      <w:proofErr w:type="spellEnd"/>
      <w:r>
        <w:t>.</w:t>
      </w:r>
    </w:p>
    <w:p w14:paraId="53C016BB" w14:textId="77777777" w:rsidR="00906D9C" w:rsidRDefault="00000000">
      <w:r>
        <w:t xml:space="preserve">Sendo a formula aplicada da função </w:t>
      </w:r>
      <w:proofErr w:type="spellStart"/>
      <w:r>
        <w:rPr>
          <w:i/>
          <w:iCs/>
        </w:rPr>
        <w:t>Return.Calculate</w:t>
      </w:r>
      <w:proofErr w:type="spellEnd"/>
    </w:p>
    <w:p w14:paraId="0B34DBD4" w14:textId="77777777" w:rsidR="00906D9C" w:rsidRDefault="00000000">
      <w:bookmarkStart w:id="16" w:name="eq-return"/>
      <m:oMathPara>
        <m:oMathParaPr>
          <m:jc m:val="center"/>
        </m:oMathParaPr>
        <m:oMath>
          <m:r>
            <w:rPr>
              <w:rFonts w:ascii="Cambria Math" w:hAnsi="Cambria Math"/>
            </w:rPr>
            <m:t>R</m:t>
          </m:r>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sub>
              </m:sSub>
            </m:e>
          </m:d>
          <m:r>
            <m:rPr>
              <m:sty m:val="p"/>
            </m:rPr>
            <w:rPr>
              <w:rFonts w:ascii="Cambria Math" w:hAnsi="Cambria Math"/>
            </w:rPr>
            <m:t>-</m:t>
          </m:r>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e>
          </m:d>
          <m:r>
            <w:rPr>
              <w:rFonts w:ascii="Cambria Math" w:hAnsi="Cambria Math"/>
            </w:rPr>
            <m:t>  </m:t>
          </m:r>
          <m:d>
            <m:dPr>
              <m:ctrlPr>
                <w:rPr>
                  <w:rFonts w:ascii="Cambria Math" w:hAnsi="Cambria Math"/>
                </w:rPr>
              </m:ctrlPr>
            </m:dPr>
            <m:e>
              <m:r>
                <w:rPr>
                  <w:rFonts w:ascii="Cambria Math" w:hAnsi="Cambria Math"/>
                </w:rPr>
                <m:t>1</m:t>
              </m:r>
            </m:e>
          </m:d>
        </m:oMath>
      </m:oMathPara>
      <w:bookmarkEnd w:id="16"/>
    </w:p>
    <w:p w14:paraId="05E209F8" w14:textId="77777777" w:rsidR="00906D9C" w:rsidRDefault="00000000">
      <w:r>
        <w:t>Onde:</w:t>
      </w:r>
    </w:p>
    <w:p w14:paraId="4BA51A2D" w14:textId="77777777" w:rsidR="00906D9C" w:rsidRDefault="00000000">
      <w:pPr>
        <w:pStyle w:val="livre"/>
      </w:pPr>
      <m:oMath>
        <m:sSub>
          <m:sSubPr>
            <m:ctrlPr>
              <w:rPr>
                <w:rFonts w:ascii="Cambria Math" w:hAnsi="Cambria Math"/>
              </w:rPr>
            </m:ctrlPr>
          </m:sSubPr>
          <m:e>
            <m:r>
              <w:rPr>
                <w:rFonts w:ascii="Cambria Math" w:hAnsi="Cambria Math"/>
              </w:rPr>
              <m:t>​</m:t>
            </m:r>
          </m:e>
          <m:sub>
            <m:r>
              <w:rPr>
                <w:rFonts w:ascii="Cambria Math" w:hAnsi="Cambria Math"/>
              </w:rPr>
              <m:t>i</m:t>
            </m:r>
          </m:sub>
        </m:sSub>
      </m:oMath>
      <w:r>
        <w:t xml:space="preserve"> = Ativo </w:t>
      </w:r>
      <m:oMath>
        <m:sSub>
          <m:sSubPr>
            <m:ctrlPr>
              <w:rPr>
                <w:rFonts w:ascii="Cambria Math" w:hAnsi="Cambria Math"/>
              </w:rPr>
            </m:ctrlPr>
          </m:sSubPr>
          <m:e>
            <m:r>
              <w:rPr>
                <w:rFonts w:ascii="Cambria Math" w:hAnsi="Cambria Math"/>
              </w:rPr>
              <m:t>​</m:t>
            </m:r>
          </m:e>
          <m:sub>
            <m:r>
              <w:rPr>
                <w:rFonts w:ascii="Cambria Math" w:hAnsi="Cambria Math"/>
              </w:rPr>
              <m:t>t</m:t>
            </m:r>
          </m:sub>
        </m:sSub>
      </m:oMath>
      <w:r>
        <w:t xml:space="preserve"> = Período </w:t>
      </w:r>
      <m:oMath>
        <m:r>
          <w:rPr>
            <w:rFonts w:ascii="Cambria Math" w:hAnsi="Cambria Math"/>
          </w:rPr>
          <m:t>r</m:t>
        </m:r>
      </m:oMath>
      <w:r>
        <w:t xml:space="preserve"> = Valor do ativo </w:t>
      </w:r>
      <m:oMath>
        <m:r>
          <w:rPr>
            <w:rFonts w:ascii="Cambria Math" w:hAnsi="Cambria Math"/>
          </w:rPr>
          <m:t>R</m:t>
        </m:r>
      </m:oMath>
      <w:r>
        <w:t xml:space="preserve"> = Retorno</w:t>
      </w:r>
    </w:p>
    <w:p w14:paraId="17EA1B33" w14:textId="77777777" w:rsidR="00906D9C" w:rsidRDefault="00000000">
      <w:r>
        <w:t xml:space="preserve">Sendo a formula aplicada da função </w:t>
      </w:r>
      <w:proofErr w:type="spellStart"/>
      <w:r>
        <w:rPr>
          <w:i/>
          <w:iCs/>
        </w:rPr>
        <w:t>Return.portfolio</w:t>
      </w:r>
      <w:proofErr w:type="spellEnd"/>
    </w:p>
    <w:bookmarkStart w:id="17" w:name="eq-portfolioReturn"/>
    <w:p w14:paraId="0B2227C2" w14:textId="77777777" w:rsidR="00906D9C" w:rsidRDefault="00000000">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i</m:t>
                  </m:r>
                </m:e>
                <m:sub>
                  <m:r>
                    <w:rPr>
                      <w:rFonts w:ascii="Cambria Math" w:hAnsi="Cambria Math"/>
                    </w:rPr>
                    <m:t>t</m:t>
                  </m:r>
                </m:sub>
              </m:sSub>
            </m:e>
          </m:nary>
          <m:sSub>
            <m:sSubPr>
              <m:ctrlPr>
                <w:rPr>
                  <w:rFonts w:ascii="Cambria Math" w:hAnsi="Cambria Math"/>
                </w:rPr>
              </m:ctrlPr>
            </m:sSubPr>
            <m:e>
              <m:r>
                <w:rPr>
                  <w:rFonts w:ascii="Cambria Math" w:hAnsi="Cambria Math"/>
                </w:rPr>
                <m:t>w</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2</m:t>
              </m:r>
            </m:e>
          </m:d>
        </m:oMath>
      </m:oMathPara>
      <w:bookmarkEnd w:id="17"/>
    </w:p>
    <w:p w14:paraId="385BE1BE" w14:textId="77777777" w:rsidR="00906D9C" w:rsidRDefault="00000000">
      <w:r>
        <w:t>Onde:</w:t>
      </w:r>
    </w:p>
    <w:p w14:paraId="37F00C91" w14:textId="77777777" w:rsidR="00906D9C"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t</m:t>
            </m:r>
          </m:sub>
        </m:sSub>
      </m:oMath>
      <w:r>
        <w:t xml:space="preserve"> = o ativo no período </w:t>
      </w:r>
      <m:oMath>
        <m:sSub>
          <m:sSubPr>
            <m:ctrlPr>
              <w:rPr>
                <w:rFonts w:ascii="Cambria Math" w:hAnsi="Cambria Math"/>
              </w:rPr>
            </m:ctrlPr>
          </m:sSubPr>
          <m:e>
            <m:r>
              <w:rPr>
                <w:rFonts w:ascii="Cambria Math" w:hAnsi="Cambria Math"/>
              </w:rPr>
              <m:t>w</m:t>
            </m:r>
          </m:e>
          <m:sub>
            <m:r>
              <w:rPr>
                <w:rFonts w:ascii="Cambria Math" w:hAnsi="Cambria Math"/>
              </w:rPr>
              <m:t>t</m:t>
            </m:r>
          </m:sub>
        </m:sSub>
      </m:oMath>
      <w:r>
        <w:t xml:space="preserve"> = Peso no período </w:t>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portfolio</w:t>
      </w:r>
    </w:p>
    <w:p w14:paraId="0F1EE8A7" w14:textId="77777777" w:rsidR="00906D9C" w:rsidRDefault="00000000">
      <w:r>
        <w:t xml:space="preserve">Sendo a formula aplicada da função </w:t>
      </w:r>
      <w:proofErr w:type="spellStart"/>
      <w:r>
        <w:rPr>
          <w:i/>
          <w:iCs/>
        </w:rPr>
        <w:t>SharpeRatio</w:t>
      </w:r>
      <w:proofErr w:type="spellEnd"/>
    </w:p>
    <w:p w14:paraId="2FCFF735" w14:textId="77777777" w:rsidR="00906D9C" w:rsidRDefault="00000000">
      <w:bookmarkStart w:id="18" w:name="eq-sharpeRation"/>
      <m:oMathPara>
        <m:oMathParaPr>
          <m:jc m:val="center"/>
        </m:oMathParaPr>
        <m:oMath>
          <m:r>
            <w:rPr>
              <w:rFonts w:ascii="Cambria Math" w:hAnsi="Cambria Math"/>
            </w:rPr>
            <m:t>sr</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m:t>
                  </m:r>
                </m:sub>
              </m:sSub>
            </m:num>
            <m:den>
              <m:sSub>
                <m:sSubPr>
                  <m:ctrlPr>
                    <w:rPr>
                      <w:rFonts w:ascii="Cambria Math" w:hAnsi="Cambria Math"/>
                    </w:rPr>
                  </m:ctrlPr>
                </m:sSubPr>
                <m:e>
                  <m:r>
                    <w:rPr>
                      <w:rFonts w:ascii="Cambria Math" w:hAnsi="Cambria Math"/>
                    </w:rPr>
                    <m:t>σ</m:t>
                  </m:r>
                </m:e>
                <m:sub>
                  <m:r>
                    <w:rPr>
                      <w:rFonts w:ascii="Cambria Math" w:hAnsi="Cambria Math"/>
                    </w:rPr>
                    <m:t>p</m:t>
                  </m:r>
                </m:sub>
              </m:sSub>
            </m:den>
          </m:f>
          <m:r>
            <w:rPr>
              <w:rFonts w:ascii="Cambria Math" w:hAnsi="Cambria Math"/>
            </w:rPr>
            <m:t>  </m:t>
          </m:r>
          <m:d>
            <m:dPr>
              <m:ctrlPr>
                <w:rPr>
                  <w:rFonts w:ascii="Cambria Math" w:hAnsi="Cambria Math"/>
                </w:rPr>
              </m:ctrlPr>
            </m:dPr>
            <m:e>
              <m:r>
                <w:rPr>
                  <w:rFonts w:ascii="Cambria Math" w:hAnsi="Cambria Math"/>
                </w:rPr>
                <m:t>3</m:t>
              </m:r>
            </m:e>
          </m:d>
        </m:oMath>
      </m:oMathPara>
      <w:bookmarkEnd w:id="18"/>
    </w:p>
    <w:p w14:paraId="584B69FE" w14:textId="77777777" w:rsidR="00906D9C" w:rsidRDefault="00000000">
      <w:r>
        <w:t>Onde:</w:t>
      </w:r>
    </w:p>
    <w:p w14:paraId="602E28E3" w14:textId="77777777" w:rsidR="00906D9C" w:rsidRDefault="00000000">
      <w:pPr>
        <w:pStyle w:val="livre"/>
      </w:pPr>
      <m:oMath>
        <m:r>
          <w:rPr>
            <w:rFonts w:ascii="Cambria Math" w:hAnsi="Cambria Math"/>
          </w:rPr>
          <m:t>sr</m:t>
        </m:r>
      </m:oMath>
      <w:r>
        <w:t xml:space="preserve"> = Indice sharpe</w:t>
      </w:r>
      <w:r>
        <w:br/>
      </w:r>
      <m:oMath>
        <m:sSub>
          <m:sSubPr>
            <m:ctrlPr>
              <w:rPr>
                <w:rFonts w:ascii="Cambria Math" w:hAnsi="Cambria Math"/>
              </w:rPr>
            </m:ctrlPr>
          </m:sSubPr>
          <m:e>
            <m:r>
              <w:rPr>
                <w:rFonts w:ascii="Cambria Math" w:hAnsi="Cambria Math"/>
              </w:rPr>
              <m:t>R</m:t>
            </m:r>
          </m:e>
          <m:sub>
            <m:r>
              <w:rPr>
                <w:rFonts w:ascii="Cambria Math" w:hAnsi="Cambria Math"/>
              </w:rPr>
              <m:t>p</m:t>
            </m:r>
          </m:sub>
        </m:sSub>
      </m:oMath>
      <w:r>
        <w:t xml:space="preserve"> = Retorno do portfólio</w:t>
      </w:r>
      <w:r>
        <w:br/>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 Taxa livre de risco</w:t>
      </w:r>
      <w:r>
        <w:br/>
      </w:r>
      <m:oMath>
        <m:sSub>
          <m:sSubPr>
            <m:ctrlPr>
              <w:rPr>
                <w:rFonts w:ascii="Cambria Math" w:hAnsi="Cambria Math"/>
              </w:rPr>
            </m:ctrlPr>
          </m:sSubPr>
          <m:e>
            <m:r>
              <w:rPr>
                <w:rFonts w:ascii="Cambria Math" w:hAnsi="Cambria Math"/>
              </w:rPr>
              <m:t>σ</m:t>
            </m:r>
          </m:e>
          <m:sub>
            <m:r>
              <w:rPr>
                <w:rFonts w:ascii="Cambria Math" w:hAnsi="Cambria Math"/>
              </w:rPr>
              <m:t>p</m:t>
            </m:r>
          </m:sub>
        </m:sSub>
      </m:oMath>
      <w:r>
        <w:t>= Desvio padrão do portfólio</w:t>
      </w:r>
    </w:p>
    <w:p w14:paraId="65E370B8" w14:textId="77777777" w:rsidR="00906D9C" w:rsidRDefault="00000000">
      <w:r>
        <w:t>A taxa livre de risco foi utilizada com base na taxa Selic utilizando a estrutura de (</w:t>
      </w:r>
      <w:hyperlink w:anchor="ref-ramalho2020">
        <w:r>
          <w:t>RAMALHO 2020</w:t>
        </w:r>
      </w:hyperlink>
      <w:r>
        <w:t xml:space="preserve">) no qual transforma a taxa Selic anual média para mensal através da equação de conversão de juros anual para mensal. Nesse trabalho ao invés de converter para a taxa mensal será convertido pra diária pois será trabalhado com dados diários das </w:t>
      </w:r>
      <w:proofErr w:type="gramStart"/>
      <w:r>
        <w:t>criptomoedas ,</w:t>
      </w:r>
      <w:proofErr w:type="gramEnd"/>
      <w:r>
        <w:t xml:space="preserve"> sendo feito a conversão através da seguinte formula matemática.</w:t>
      </w:r>
    </w:p>
    <w:p w14:paraId="61681E08" w14:textId="77777777" w:rsidR="00906D9C" w:rsidRDefault="00000000">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d</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bar>
                    <m:barPr>
                      <m:pos m:val="top"/>
                      <m:ctrlPr>
                        <w:rPr>
                          <w:rFonts w:ascii="Cambria Math" w:hAnsi="Cambria Math"/>
                        </w:rPr>
                      </m:ctrlPr>
                    </m:barPr>
                    <m:e>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e>
                  </m:bar>
                </m:e>
              </m:d>
            </m:e>
            <m:sup>
              <m:f>
                <m:fPr>
                  <m:ctrlPr>
                    <w:rPr>
                      <w:rFonts w:ascii="Cambria Math" w:hAnsi="Cambria Math"/>
                    </w:rPr>
                  </m:ctrlPr>
                </m:fPr>
                <m:num>
                  <m:r>
                    <w:rPr>
                      <w:rFonts w:ascii="Cambria Math" w:hAnsi="Cambria Math"/>
                    </w:rPr>
                    <m:t>1</m:t>
                  </m:r>
                </m:num>
                <m:den>
                  <m:r>
                    <w:rPr>
                      <w:rFonts w:ascii="Cambria Math" w:hAnsi="Cambria Math"/>
                    </w:rPr>
                    <m:t>360</m:t>
                  </m:r>
                </m:den>
              </m:f>
            </m:sup>
          </m:sSup>
          <m:r>
            <m:rPr>
              <m:sty m:val="p"/>
            </m:rPr>
            <w:rPr>
              <w:rFonts w:ascii="Cambria Math" w:hAnsi="Cambria Math"/>
            </w:rPr>
            <m:t>-</m:t>
          </m:r>
          <m:r>
            <w:rPr>
              <w:rFonts w:ascii="Cambria Math" w:hAnsi="Cambria Math"/>
            </w:rPr>
            <m:t>1</m:t>
          </m:r>
        </m:oMath>
      </m:oMathPara>
    </w:p>
    <w:p w14:paraId="7254F4EA" w14:textId="77777777" w:rsidR="00906D9C" w:rsidRDefault="00000000">
      <w:r>
        <w:t>Onde:</w:t>
      </w:r>
    </w:p>
    <w:p w14:paraId="4044B74F" w14:textId="77777777" w:rsidR="00906D9C"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m</m:t>
            </m:r>
          </m:sub>
        </m:sSub>
      </m:oMath>
      <w:r>
        <w:t xml:space="preserve"> = taxa de juros ao mês</w:t>
      </w:r>
    </w:p>
    <w:p w14:paraId="273926BF" w14:textId="77777777" w:rsidR="00906D9C" w:rsidRDefault="00000000">
      <w:pPr>
        <w:pStyle w:val="livre"/>
      </w:pPr>
      <m:oMath>
        <m:sSub>
          <m:sSubPr>
            <m:ctrlPr>
              <w:rPr>
                <w:rFonts w:ascii="Cambria Math" w:hAnsi="Cambria Math"/>
              </w:rPr>
            </m:ctrlPr>
          </m:sSubPr>
          <m:e>
            <m:r>
              <w:rPr>
                <w:rFonts w:ascii="Cambria Math" w:hAnsi="Cambria Math"/>
              </w:rPr>
              <m:t>i</m:t>
            </m:r>
          </m:e>
          <m:sub>
            <m:r>
              <w:rPr>
                <w:rFonts w:ascii="Cambria Math" w:hAnsi="Cambria Math"/>
              </w:rPr>
              <m:t>a</m:t>
            </m:r>
            <m:r>
              <m:rPr>
                <m:sty m:val="p"/>
              </m:rPr>
              <w:rPr>
                <w:rFonts w:ascii="Cambria Math" w:hAnsi="Cambria Math"/>
              </w:rPr>
              <m:t>.</m:t>
            </m:r>
            <m:r>
              <w:rPr>
                <w:rFonts w:ascii="Cambria Math" w:hAnsi="Cambria Math"/>
              </w:rPr>
              <m:t>a</m:t>
            </m:r>
          </m:sub>
        </m:sSub>
      </m:oMath>
      <w:r>
        <w:t xml:space="preserve"> = taxa de juros média ao ano</w:t>
      </w:r>
    </w:p>
    <w:p w14:paraId="56902715" w14:textId="77777777" w:rsidR="00906D9C" w:rsidRDefault="00000000">
      <w:r>
        <w:t xml:space="preserve">Para </w:t>
      </w:r>
      <w:proofErr w:type="spellStart"/>
      <w:r>
        <w:t>tal</w:t>
      </w:r>
      <w:proofErr w:type="spellEnd"/>
      <w:r>
        <w:t xml:space="preserve"> os dados foram obtidos através da função </w:t>
      </w:r>
      <w:proofErr w:type="spellStart"/>
      <w:r>
        <w:rPr>
          <w:i/>
          <w:iCs/>
        </w:rPr>
        <w:t>get_series</w:t>
      </w:r>
      <w:proofErr w:type="spellEnd"/>
      <w:r>
        <w:t xml:space="preserve"> do pacote </w:t>
      </w:r>
      <w:proofErr w:type="spellStart"/>
      <w:r>
        <w:rPr>
          <w:b/>
          <w:bCs/>
        </w:rPr>
        <w:t>rbcb</w:t>
      </w:r>
      <w:proofErr w:type="spellEnd"/>
      <w:r>
        <w:t xml:space="preserve"> no qual realiza consultas na API do banco central, sendo os dados coletados do mesmo período analisado das criptomoedas 01/01/2020 até 01/01/2023 sendo a taxa Selic anual média de 6.56%e a taxa Selic mensal de 0.03%.</w:t>
      </w:r>
    </w:p>
    <w:p w14:paraId="73382538" w14:textId="77777777" w:rsidR="00906D9C" w:rsidRDefault="00000000">
      <w:r>
        <w:t xml:space="preserve">Para performar os cálculos das matrizes de covariância, correlação e a expectativa de retorno média foram utilizadas as funções </w:t>
      </w:r>
      <w:proofErr w:type="spellStart"/>
      <w:r>
        <w:rPr>
          <w:i/>
          <w:iCs/>
        </w:rPr>
        <w:t>cov</w:t>
      </w:r>
      <w:proofErr w:type="spellEnd"/>
      <w:r>
        <w:t xml:space="preserve">, </w:t>
      </w:r>
      <w:r>
        <w:rPr>
          <w:i/>
          <w:iCs/>
        </w:rPr>
        <w:t>cor</w:t>
      </w:r>
      <w:r>
        <w:t xml:space="preserve"> e </w:t>
      </w:r>
      <w:proofErr w:type="spellStart"/>
      <w:r>
        <w:rPr>
          <w:i/>
          <w:iCs/>
        </w:rPr>
        <w:t>mean</w:t>
      </w:r>
      <w:proofErr w:type="spellEnd"/>
      <w:r>
        <w:t xml:space="preserve"> do pacote </w:t>
      </w:r>
      <w:r>
        <w:rPr>
          <w:b/>
          <w:bCs/>
        </w:rPr>
        <w:t>Base</w:t>
      </w:r>
      <w:r>
        <w:t>.</w:t>
      </w:r>
    </w:p>
    <w:p w14:paraId="4BF8D851" w14:textId="77777777" w:rsidR="00906D9C" w:rsidRDefault="00000000">
      <w:r>
        <w:t xml:space="preserve">Sendo a formula aplicada da função </w:t>
      </w:r>
      <w:proofErr w:type="spellStart"/>
      <w:r>
        <w:rPr>
          <w:i/>
          <w:iCs/>
        </w:rPr>
        <w:t>cov</w:t>
      </w:r>
      <w:proofErr w:type="spellEnd"/>
    </w:p>
    <w:p w14:paraId="248F88C0" w14:textId="77777777" w:rsidR="00906D9C" w:rsidRDefault="00000000">
      <w:bookmarkStart w:id="19" w:name="eq-covariance"/>
      <m:oMathPara>
        <m:oMathParaPr>
          <m:jc m:val="center"/>
        </m:oMathParaPr>
        <m:oMath>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x</m:t>
                          </m:r>
                        </m:e>
                      </m:bar>
                    </m:e>
                  </m:d>
                </m:e>
              </m:nary>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bar>
                    <m:barPr>
                      <m:pos m:val="top"/>
                      <m:ctrlPr>
                        <w:rPr>
                          <w:rFonts w:ascii="Cambria Math" w:hAnsi="Cambria Math"/>
                        </w:rPr>
                      </m:ctrlPr>
                    </m:barPr>
                    <m:e>
                      <m:r>
                        <w:rPr>
                          <w:rFonts w:ascii="Cambria Math" w:hAnsi="Cambria Math"/>
                        </w:rPr>
                        <m:t>y</m:t>
                      </m:r>
                    </m:e>
                  </m:bar>
                </m:e>
              </m:d>
            </m:num>
            <m:den>
              <m:r>
                <w:rPr>
                  <w:rFonts w:ascii="Cambria Math" w:hAnsi="Cambria Math"/>
                </w:rPr>
                <m:t>n</m:t>
              </m:r>
              <m:r>
                <m:rPr>
                  <m:sty m:val="p"/>
                </m:rPr>
                <w:rPr>
                  <w:rFonts w:ascii="Cambria Math" w:hAnsi="Cambria Math"/>
                </w:rPr>
                <m:t>-</m:t>
              </m:r>
              <m:r>
                <w:rPr>
                  <w:rFonts w:ascii="Cambria Math" w:hAnsi="Cambria Math"/>
                </w:rPr>
                <m:t>1</m:t>
              </m:r>
            </m:den>
          </m:f>
          <m:r>
            <w:rPr>
              <w:rFonts w:ascii="Cambria Math" w:hAnsi="Cambria Math"/>
            </w:rPr>
            <m:t>  </m:t>
          </m:r>
          <m:d>
            <m:dPr>
              <m:ctrlPr>
                <w:rPr>
                  <w:rFonts w:ascii="Cambria Math" w:hAnsi="Cambria Math"/>
                </w:rPr>
              </m:ctrlPr>
            </m:dPr>
            <m:e>
              <m:r>
                <w:rPr>
                  <w:rFonts w:ascii="Cambria Math" w:hAnsi="Cambria Math"/>
                </w:rPr>
                <m:t>4</m:t>
              </m:r>
            </m:e>
          </m:d>
        </m:oMath>
      </m:oMathPara>
      <w:bookmarkEnd w:id="19"/>
    </w:p>
    <w:p w14:paraId="317DE1C0" w14:textId="77777777" w:rsidR="00906D9C" w:rsidRDefault="00000000">
      <w:r>
        <w:t>Onde:</w:t>
      </w:r>
    </w:p>
    <w:p w14:paraId="454A5ED6" w14:textId="77777777" w:rsidR="00906D9C" w:rsidRDefault="00000000">
      <w:pPr>
        <w:pStyle w:val="livre"/>
      </w:pP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valor de x</w:t>
      </w:r>
      <w:r>
        <w:br/>
      </w:r>
      <m:oMath>
        <m:bar>
          <m:barPr>
            <m:pos m:val="top"/>
            <m:ctrlPr>
              <w:rPr>
                <w:rFonts w:ascii="Cambria Math" w:hAnsi="Cambria Math"/>
              </w:rPr>
            </m:ctrlPr>
          </m:barPr>
          <m:e>
            <m:r>
              <w:rPr>
                <w:rFonts w:ascii="Cambria Math" w:hAnsi="Cambria Math"/>
              </w:rPr>
              <m:t>x</m:t>
            </m:r>
          </m:e>
        </m:bar>
      </m:oMath>
      <w:r>
        <w:t xml:space="preserve"> = média dos valores de x</w:t>
      </w:r>
      <w:r>
        <w:br/>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 valor de y</w:t>
      </w:r>
      <w:r>
        <w:br/>
      </w:r>
      <m:oMath>
        <m:bar>
          <m:barPr>
            <m:pos m:val="top"/>
            <m:ctrlPr>
              <w:rPr>
                <w:rFonts w:ascii="Cambria Math" w:hAnsi="Cambria Math"/>
              </w:rPr>
            </m:ctrlPr>
          </m:barPr>
          <m:e>
            <m:r>
              <w:rPr>
                <w:rFonts w:ascii="Cambria Math" w:hAnsi="Cambria Math"/>
              </w:rPr>
              <m:t>y</m:t>
            </m:r>
          </m:e>
        </m:bar>
      </m:oMath>
      <w:r>
        <w:t xml:space="preserve"> = média dos valores de y</w:t>
      </w:r>
      <w:r>
        <w:br/>
      </w:r>
      <m:oMath>
        <m:r>
          <w:rPr>
            <w:rFonts w:ascii="Cambria Math" w:hAnsi="Cambria Math"/>
          </w:rPr>
          <m:t>n</m:t>
        </m:r>
      </m:oMath>
      <w:r>
        <w:t xml:space="preserve"> = tamanho da amostra</w:t>
      </w:r>
    </w:p>
    <w:p w14:paraId="51251AA6" w14:textId="77777777" w:rsidR="00906D9C" w:rsidRDefault="00000000">
      <w:r>
        <w:t xml:space="preserve">Sendo a formula aplicada da função </w:t>
      </w:r>
      <w:r>
        <w:rPr>
          <w:i/>
          <w:iCs/>
        </w:rPr>
        <w:t>cor</w:t>
      </w:r>
    </w:p>
    <w:p w14:paraId="177C2328" w14:textId="77777777" w:rsidR="00906D9C" w:rsidRDefault="00000000">
      <w:bookmarkStart w:id="20" w:name="eq-correlation"/>
      <m:oMathPara>
        <m:oMathParaPr>
          <m:jc m:val="center"/>
        </m:oMathParaPr>
        <m:oMath>
          <m:r>
            <w:rPr>
              <w:rFonts w:ascii="Cambria Math" w:hAnsi="Cambria Math"/>
            </w:rPr>
            <m:t>cor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num>
            <m:den>
              <m:sSub>
                <m:sSubPr>
                  <m:ctrlPr>
                    <w:rPr>
                      <w:rFonts w:ascii="Cambria Math" w:hAnsi="Cambria Math"/>
                    </w:rPr>
                  </m:ctrlPr>
                </m:sSubPr>
                <m:e>
                  <m:r>
                    <w:rPr>
                      <w:rFonts w:ascii="Cambria Math" w:hAnsi="Cambria Math"/>
                    </w:rPr>
                    <m:t>σ</m:t>
                  </m:r>
                </m:e>
                <m:sub>
                  <m:r>
                    <w:rPr>
                      <w:rFonts w:ascii="Cambria Math" w:hAnsi="Cambria Math"/>
                    </w:rPr>
                    <m:t>x</m:t>
                  </m:r>
                </m:sub>
              </m:sSub>
              <m:r>
                <w:rPr>
                  <w:rFonts w:ascii="Cambria Math" w:hAnsi="Cambria Math"/>
                </w:rPr>
                <m:t>σy</m:t>
              </m:r>
            </m:den>
          </m:f>
          <m:r>
            <w:rPr>
              <w:rFonts w:ascii="Cambria Math" w:hAnsi="Cambria Math"/>
            </w:rPr>
            <m:t>  </m:t>
          </m:r>
          <m:d>
            <m:dPr>
              <m:ctrlPr>
                <w:rPr>
                  <w:rFonts w:ascii="Cambria Math" w:hAnsi="Cambria Math"/>
                </w:rPr>
              </m:ctrlPr>
            </m:dPr>
            <m:e>
              <m:r>
                <w:rPr>
                  <w:rFonts w:ascii="Cambria Math" w:hAnsi="Cambria Math"/>
                </w:rPr>
                <m:t>5</m:t>
              </m:r>
            </m:e>
          </m:d>
        </m:oMath>
      </m:oMathPara>
      <w:bookmarkEnd w:id="20"/>
    </w:p>
    <w:p w14:paraId="105D68A3" w14:textId="77777777" w:rsidR="00906D9C" w:rsidRDefault="00000000">
      <w:r>
        <w:t>Onde:</w:t>
      </w:r>
    </w:p>
    <w:p w14:paraId="6A83E40B" w14:textId="77777777" w:rsidR="00906D9C" w:rsidRDefault="00000000">
      <w:pPr>
        <w:pStyle w:val="livre"/>
      </w:pPr>
      <m:oMath>
        <m:r>
          <w:rPr>
            <w:rFonts w:ascii="Cambria Math" w:hAnsi="Cambria Math"/>
          </w:rPr>
          <w:lastRenderedPageBreak/>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oMath>
      <w:r>
        <w:t xml:space="preserve"> = o resultado da covariância de x e y</w:t>
      </w:r>
      <w:r>
        <w:br/>
      </w:r>
      <m:oMath>
        <m:sSub>
          <m:sSubPr>
            <m:ctrlPr>
              <w:rPr>
                <w:rFonts w:ascii="Cambria Math" w:hAnsi="Cambria Math"/>
              </w:rPr>
            </m:ctrlPr>
          </m:sSubPr>
          <m:e>
            <m:r>
              <w:rPr>
                <w:rFonts w:ascii="Cambria Math" w:hAnsi="Cambria Math"/>
              </w:rPr>
              <m:t>σ</m:t>
            </m:r>
          </m:e>
          <m:sub>
            <m:r>
              <w:rPr>
                <w:rFonts w:ascii="Cambria Math" w:hAnsi="Cambria Math"/>
              </w:rPr>
              <m:t>x</m:t>
            </m:r>
          </m:sub>
        </m:sSub>
      </m:oMath>
      <w:r>
        <w:t>= o desvio padrão de x</w:t>
      </w:r>
      <w:r>
        <w:br/>
      </w:r>
      <m:oMath>
        <m:sSub>
          <m:sSubPr>
            <m:ctrlPr>
              <w:rPr>
                <w:rFonts w:ascii="Cambria Math" w:hAnsi="Cambria Math"/>
              </w:rPr>
            </m:ctrlPr>
          </m:sSubPr>
          <m:e>
            <m:r>
              <w:rPr>
                <w:rFonts w:ascii="Cambria Math" w:hAnsi="Cambria Math"/>
              </w:rPr>
              <m:t>σ</m:t>
            </m:r>
          </m:e>
          <m:sub>
            <m:r>
              <w:rPr>
                <w:rFonts w:ascii="Cambria Math" w:hAnsi="Cambria Math"/>
              </w:rPr>
              <m:t>y</m:t>
            </m:r>
          </m:sub>
        </m:sSub>
      </m:oMath>
      <w:r>
        <w:t xml:space="preserve"> = o desvio padrão de y</w:t>
      </w:r>
    </w:p>
    <w:p w14:paraId="60D067FD" w14:textId="77777777" w:rsidR="00906D9C" w:rsidRDefault="00000000">
      <w:r>
        <w:t xml:space="preserve">Sendo a formula aplicada da função </w:t>
      </w:r>
      <w:proofErr w:type="spellStart"/>
      <w:r>
        <w:rPr>
          <w:i/>
          <w:iCs/>
        </w:rPr>
        <w:t>mean</w:t>
      </w:r>
      <w:proofErr w:type="spellEnd"/>
    </w:p>
    <w:p w14:paraId="363247A0" w14:textId="77777777" w:rsidR="00906D9C" w:rsidRDefault="00000000">
      <w:bookmarkStart w:id="21" w:name="eq-mean"/>
      <m:oMathPara>
        <m:oMathParaPr>
          <m:jc m:val="center"/>
        </m:oMathParaPr>
        <m:oMath>
          <m:r>
            <w:rPr>
              <w:rFonts w:ascii="Cambria Math" w:hAnsi="Cambria Math"/>
            </w:rPr>
            <m:t>E</m:t>
          </m:r>
          <m:d>
            <m:dPr>
              <m:ctrlPr>
                <w:rPr>
                  <w:rFonts w:ascii="Cambria Math" w:hAnsi="Cambria Math"/>
                </w:rPr>
              </m:ctrlPr>
            </m:dPr>
            <m:e>
              <m:r>
                <w:rPr>
                  <w:rFonts w:ascii="Cambria Math" w:hAnsi="Cambria Math"/>
                </w:rPr>
                <m:t>R</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x</m:t>
              </m:r>
            </m:num>
            <m:den>
              <m:r>
                <w:rPr>
                  <w:rFonts w:ascii="Cambria Math" w:hAnsi="Cambria Math"/>
                </w:rPr>
                <m:t>n</m:t>
              </m:r>
            </m:den>
          </m:f>
          <m:r>
            <w:rPr>
              <w:rFonts w:ascii="Cambria Math" w:hAnsi="Cambria Math"/>
            </w:rPr>
            <m:t>  </m:t>
          </m:r>
          <m:d>
            <m:dPr>
              <m:ctrlPr>
                <w:rPr>
                  <w:rFonts w:ascii="Cambria Math" w:hAnsi="Cambria Math"/>
                </w:rPr>
              </m:ctrlPr>
            </m:dPr>
            <m:e>
              <m:r>
                <w:rPr>
                  <w:rFonts w:ascii="Cambria Math" w:hAnsi="Cambria Math"/>
                </w:rPr>
                <m:t>6</m:t>
              </m:r>
            </m:e>
          </m:d>
        </m:oMath>
      </m:oMathPara>
      <w:bookmarkEnd w:id="21"/>
    </w:p>
    <w:p w14:paraId="41F2A27C" w14:textId="77777777" w:rsidR="00906D9C" w:rsidRDefault="00000000">
      <w:r>
        <w:t>Onde:</w:t>
      </w:r>
    </w:p>
    <w:p w14:paraId="14505554" w14:textId="77777777" w:rsidR="00906D9C" w:rsidRDefault="00000000">
      <w:pPr>
        <w:pStyle w:val="livre"/>
      </w:pPr>
      <w:r>
        <w:t>x = os valores de x</w:t>
      </w:r>
    </w:p>
    <w:p w14:paraId="68E628AB" w14:textId="77777777" w:rsidR="00906D9C" w:rsidRDefault="00000000">
      <w:pPr>
        <w:pStyle w:val="livre"/>
      </w:pPr>
      <w:r>
        <w:t>n = tamanho da amostra</w:t>
      </w:r>
    </w:p>
    <w:p w14:paraId="60B307F4" w14:textId="77777777" w:rsidR="00906D9C" w:rsidRDefault="00000000">
      <w:r>
        <w:t xml:space="preserve">Para realizar a criação dos gráficos foi utilizado um conjunto de funções do pacote </w:t>
      </w:r>
      <w:proofErr w:type="spellStart"/>
      <w:r>
        <w:rPr>
          <w:b/>
          <w:bCs/>
        </w:rPr>
        <w:t>tidyverse</w:t>
      </w:r>
      <w:proofErr w:type="spellEnd"/>
      <w:r>
        <w:t xml:space="preserve"> sendo eles: </w:t>
      </w:r>
      <w:proofErr w:type="spellStart"/>
      <w:r>
        <w:rPr>
          <w:i/>
          <w:iCs/>
        </w:rPr>
        <w:t>ggplot</w:t>
      </w:r>
      <w:proofErr w:type="spellEnd"/>
      <w:r>
        <w:t xml:space="preserve">, </w:t>
      </w:r>
      <w:proofErr w:type="spellStart"/>
      <w:r>
        <w:rPr>
          <w:i/>
          <w:iCs/>
        </w:rPr>
        <w:t>geom_point</w:t>
      </w:r>
      <w:proofErr w:type="spellEnd"/>
      <w:r>
        <w:t xml:space="preserve">, </w:t>
      </w:r>
      <w:proofErr w:type="spellStart"/>
      <w:r>
        <w:rPr>
          <w:i/>
          <w:iCs/>
        </w:rPr>
        <w:t>theme_classic</w:t>
      </w:r>
      <w:proofErr w:type="spellEnd"/>
      <w:r>
        <w:t xml:space="preserve">, </w:t>
      </w:r>
      <w:proofErr w:type="spellStart"/>
      <w:r>
        <w:rPr>
          <w:i/>
          <w:iCs/>
        </w:rPr>
        <w:t>scale_y_continuous</w:t>
      </w:r>
      <w:proofErr w:type="spellEnd"/>
      <w:r>
        <w:t xml:space="preserve">, </w:t>
      </w:r>
      <w:proofErr w:type="spellStart"/>
      <w:r>
        <w:rPr>
          <w:i/>
          <w:iCs/>
        </w:rPr>
        <w:t>scale_x_continuous</w:t>
      </w:r>
      <w:proofErr w:type="spellEnd"/>
      <w:r>
        <w:t xml:space="preserve"> e </w:t>
      </w:r>
      <w:proofErr w:type="spellStart"/>
      <w:r>
        <w:rPr>
          <w:i/>
          <w:iCs/>
        </w:rPr>
        <w:t>labs</w:t>
      </w:r>
      <w:proofErr w:type="spellEnd"/>
      <w:r>
        <w:t>.</w:t>
      </w:r>
    </w:p>
    <w:p w14:paraId="4F4501B1" w14:textId="77777777" w:rsidR="00906D9C" w:rsidRDefault="00000000">
      <w:r>
        <w:t xml:space="preserve">Além dessa aplicação para a realização de gráficos o pacote do </w:t>
      </w:r>
      <w:proofErr w:type="spellStart"/>
      <w:r>
        <w:t>tidyverse</w:t>
      </w:r>
      <w:proofErr w:type="spellEnd"/>
      <w:r>
        <w:t xml:space="preserve"> também foi utilizado para realizar a transformação da tabela de um formato largo para o longo através da função </w:t>
      </w:r>
      <w:proofErr w:type="spellStart"/>
      <w:r>
        <w:rPr>
          <w:i/>
          <w:iCs/>
        </w:rPr>
        <w:t>pivot_longer</w:t>
      </w:r>
      <w:proofErr w:type="spellEnd"/>
      <w:r>
        <w:t xml:space="preserve">, nesse processo também foi necessário a transformação do arquivo provindo do formato </w:t>
      </w:r>
      <w:proofErr w:type="spellStart"/>
      <w:r>
        <w:t>xts</w:t>
      </w:r>
      <w:proofErr w:type="spellEnd"/>
      <w:r>
        <w:t xml:space="preserve"> para o formato </w:t>
      </w:r>
      <w:proofErr w:type="spellStart"/>
      <w:r>
        <w:t>tidy</w:t>
      </w:r>
      <w:proofErr w:type="spellEnd"/>
      <w:r>
        <w:t xml:space="preserve"> usando a função </w:t>
      </w:r>
      <w:proofErr w:type="spellStart"/>
      <w:r>
        <w:rPr>
          <w:i/>
          <w:iCs/>
        </w:rPr>
        <w:t>as.</w:t>
      </w:r>
      <w:proofErr w:type="gramStart"/>
      <w:r>
        <w:rPr>
          <w:i/>
          <w:iCs/>
        </w:rPr>
        <w:t>data.frame</w:t>
      </w:r>
      <w:proofErr w:type="spellEnd"/>
      <w:proofErr w:type="gramEnd"/>
      <w:r>
        <w:t xml:space="preserve"> e </w:t>
      </w:r>
      <w:proofErr w:type="spellStart"/>
      <w:r>
        <w:rPr>
          <w:i/>
          <w:iCs/>
        </w:rPr>
        <w:t>rownames_to_column</w:t>
      </w:r>
      <w:proofErr w:type="spellEnd"/>
      <w:r>
        <w:t>.</w:t>
      </w:r>
    </w:p>
    <w:p w14:paraId="255ECC47" w14:textId="77777777" w:rsidR="00906D9C" w:rsidRDefault="00000000">
      <w:r>
        <w:t xml:space="preserve">Esses procedimentos de transformação dos dados foram aplicados para que pudesse ser feito o gráfico retorno esperado e risco de cada ativo. Para realizar as diversas combinações de pesos possíveis ao portfólio, foi usado as funções </w:t>
      </w:r>
      <w:proofErr w:type="spellStart"/>
      <w:proofErr w:type="gramStart"/>
      <w:r>
        <w:rPr>
          <w:i/>
          <w:iCs/>
        </w:rPr>
        <w:t>expand.grid</w:t>
      </w:r>
      <w:proofErr w:type="spellEnd"/>
      <w:proofErr w:type="gramEnd"/>
      <w:r>
        <w:t xml:space="preserve">, </w:t>
      </w:r>
      <w:proofErr w:type="spellStart"/>
      <w:r>
        <w:rPr>
          <w:i/>
          <w:iCs/>
        </w:rPr>
        <w:t>do.call</w:t>
      </w:r>
      <w:proofErr w:type="spellEnd"/>
      <w:r>
        <w:t xml:space="preserve">, </w:t>
      </w:r>
      <w:r>
        <w:rPr>
          <w:i/>
          <w:iCs/>
        </w:rPr>
        <w:t xml:space="preserve">rep, </w:t>
      </w:r>
      <w:proofErr w:type="spellStart"/>
      <w:r>
        <w:rPr>
          <w:i/>
          <w:iCs/>
        </w:rPr>
        <w:t>list</w:t>
      </w:r>
      <w:proofErr w:type="spellEnd"/>
      <w:r>
        <w:t xml:space="preserve">, </w:t>
      </w:r>
      <w:proofErr w:type="spellStart"/>
      <w:r>
        <w:rPr>
          <w:i/>
          <w:iCs/>
        </w:rPr>
        <w:t>rowSums</w:t>
      </w:r>
      <w:proofErr w:type="spellEnd"/>
      <w:r>
        <w:t xml:space="preserve"> ,</w:t>
      </w:r>
      <w:proofErr w:type="spellStart"/>
      <w:r>
        <w:rPr>
          <w:i/>
          <w:iCs/>
        </w:rPr>
        <w:t>which</w:t>
      </w:r>
      <w:proofErr w:type="spellEnd"/>
      <w:r>
        <w:rPr>
          <w:i/>
          <w:iCs/>
        </w:rPr>
        <w:t xml:space="preserve">, </w:t>
      </w:r>
      <w:proofErr w:type="spellStart"/>
      <w:r>
        <w:rPr>
          <w:i/>
          <w:iCs/>
        </w:rPr>
        <w:t>seq</w:t>
      </w:r>
      <w:proofErr w:type="spellEnd"/>
      <w:r>
        <w:t xml:space="preserve">, </w:t>
      </w:r>
      <w:proofErr w:type="spellStart"/>
      <w:r>
        <w:rPr>
          <w:i/>
          <w:iCs/>
        </w:rPr>
        <w:t>length</w:t>
      </w:r>
      <w:proofErr w:type="spellEnd"/>
      <w:r>
        <w:t xml:space="preserve"> e </w:t>
      </w:r>
      <w:proofErr w:type="spellStart"/>
      <w:r>
        <w:rPr>
          <w:i/>
          <w:iCs/>
        </w:rPr>
        <w:t>setNames</w:t>
      </w:r>
      <w:proofErr w:type="spellEnd"/>
      <w:r>
        <w:t xml:space="preserve"> do pacote </w:t>
      </w:r>
      <w:r>
        <w:rPr>
          <w:b/>
          <w:bCs/>
        </w:rPr>
        <w:t>Base</w:t>
      </w:r>
      <w:r>
        <w:t xml:space="preserve"> e </w:t>
      </w:r>
      <w:proofErr w:type="spellStart"/>
      <w:r>
        <w:rPr>
          <w:i/>
          <w:iCs/>
        </w:rPr>
        <w:t>as_tibble</w:t>
      </w:r>
      <w:proofErr w:type="spellEnd"/>
      <w:r>
        <w:t xml:space="preserve"> e </w:t>
      </w:r>
      <w:proofErr w:type="spellStart"/>
      <w:r>
        <w:rPr>
          <w:i/>
          <w:iCs/>
        </w:rPr>
        <w:t>reduce</w:t>
      </w:r>
      <w:proofErr w:type="spellEnd"/>
      <w:r>
        <w:t xml:space="preserve"> do pacote </w:t>
      </w:r>
      <w:proofErr w:type="spellStart"/>
      <w:r>
        <w:rPr>
          <w:b/>
          <w:bCs/>
        </w:rPr>
        <w:t>tidyverse</w:t>
      </w:r>
      <w:proofErr w:type="spellEnd"/>
      <w:r>
        <w:t>.</w:t>
      </w:r>
    </w:p>
    <w:p w14:paraId="40CF85A0" w14:textId="77777777" w:rsidR="00906D9C" w:rsidRDefault="00000000">
      <w:r>
        <w:t xml:space="preserve">Para a realização do gráfico de </w:t>
      </w:r>
      <w:proofErr w:type="spellStart"/>
      <w:r>
        <w:t>covariancia</w:t>
      </w:r>
      <w:proofErr w:type="spellEnd"/>
      <w:r>
        <w:t xml:space="preserve"> foram utilizadas as funções </w:t>
      </w:r>
      <w:proofErr w:type="spellStart"/>
      <w:r>
        <w:rPr>
          <w:i/>
          <w:iCs/>
        </w:rPr>
        <w:t>corrplot</w:t>
      </w:r>
      <w:proofErr w:type="spellEnd"/>
      <w:r>
        <w:t xml:space="preserve"> do pacote </w:t>
      </w:r>
      <w:proofErr w:type="spellStart"/>
      <w:r>
        <w:rPr>
          <w:b/>
          <w:bCs/>
        </w:rPr>
        <w:t>corrplot</w:t>
      </w:r>
      <w:proofErr w:type="spellEnd"/>
      <w:r>
        <w:t xml:space="preserve"> para realizar o gráfico e </w:t>
      </w:r>
      <w:proofErr w:type="spellStart"/>
      <w:r>
        <w:rPr>
          <w:i/>
          <w:iCs/>
        </w:rPr>
        <w:t>brewer.pal</w:t>
      </w:r>
      <w:proofErr w:type="spellEnd"/>
      <w:r>
        <w:t xml:space="preserve"> para a seleção da paleta de cores do pacote </w:t>
      </w:r>
      <w:proofErr w:type="spellStart"/>
      <w:r>
        <w:rPr>
          <w:b/>
          <w:bCs/>
        </w:rPr>
        <w:t>RColorBrewer</w:t>
      </w:r>
      <w:proofErr w:type="spellEnd"/>
      <w:r>
        <w:t>.</w:t>
      </w:r>
    </w:p>
    <w:p w14:paraId="7446300D" w14:textId="77777777" w:rsidR="00906D9C" w:rsidRDefault="00000000">
      <w:r>
        <w:t>É importante salientar que é variada por 0.1, ou seja 10%, os pesos em cada combinação respeitando que a somatória de todos os pesos da carteira deva ser igual a 1, sendo 1 igual a 100%, gerando assim um total de 18832 possíveis combinações com 8 ativos na carteira.</w:t>
      </w:r>
    </w:p>
    <w:p w14:paraId="43AE5643" w14:textId="77777777" w:rsidR="00906D9C" w:rsidRDefault="00000000">
      <w:r>
        <w:t xml:space="preserve">Para iterar sobre cada um dos pesos foi utilizado o </w:t>
      </w:r>
      <w:r>
        <w:rPr>
          <w:i/>
          <w:iCs/>
        </w:rPr>
        <w:t>FOR</w:t>
      </w:r>
      <w:r>
        <w:t xml:space="preserve"> que é uma função de looping até que determinada condição seja satisfeita.</w:t>
      </w:r>
    </w:p>
    <w:p w14:paraId="123025C7" w14:textId="77777777" w:rsidR="00906D9C" w:rsidRDefault="00000000">
      <w:r>
        <w:t xml:space="preserve">Os dados foram obtidos através da plataforma Yahoo </w:t>
      </w:r>
      <w:proofErr w:type="spellStart"/>
      <w:r>
        <w:t>Finance</w:t>
      </w:r>
      <w:proofErr w:type="spellEnd"/>
      <w:r>
        <w:t xml:space="preserve"> utilizando a função </w:t>
      </w:r>
      <w:proofErr w:type="spellStart"/>
      <w:r>
        <w:rPr>
          <w:i/>
          <w:iCs/>
        </w:rPr>
        <w:t>getSymbols</w:t>
      </w:r>
      <w:proofErr w:type="spellEnd"/>
      <w:r>
        <w:t xml:space="preserve"> do pacote </w:t>
      </w:r>
      <w:proofErr w:type="spellStart"/>
      <w:r>
        <w:rPr>
          <w:b/>
          <w:bCs/>
        </w:rPr>
        <w:t>quantmod</w:t>
      </w:r>
      <w:proofErr w:type="spellEnd"/>
      <w:r>
        <w:t>, tendo o período analisado de 01/01/2020 até 01/01/2023</w:t>
      </w:r>
    </w:p>
    <w:p w14:paraId="5C260A2C" w14:textId="77777777" w:rsidR="00906D9C" w:rsidRDefault="00000000">
      <w:r>
        <w:t xml:space="preserve">Sendo os ativos selecionados: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 xml:space="preserve">. No qual os seus símbolos são representados em pares com o a </w:t>
      </w:r>
      <w:proofErr w:type="spellStart"/>
      <w:r>
        <w:t>stable</w:t>
      </w:r>
      <w:proofErr w:type="spellEnd"/>
      <w:r>
        <w:t xml:space="preserve"> </w:t>
      </w:r>
      <w:proofErr w:type="spellStart"/>
      <w:r>
        <w:t>coin</w:t>
      </w:r>
      <w:proofErr w:type="spellEnd"/>
      <w:r>
        <w:t xml:space="preserve"> USD, sendo eles BTC-USD, ETH-USD, BNB-USD, XRP-USD, ADA-USD, DOGE-USD, SOL-USD e MATIC-USD respectivamente.</w:t>
      </w:r>
    </w:p>
    <w:p w14:paraId="3A6133BE" w14:textId="77777777" w:rsidR="00906D9C" w:rsidRDefault="00000000">
      <w:r>
        <w:lastRenderedPageBreak/>
        <w:t xml:space="preserve">O critério utilizado pra fazer a seleção das criptomoedas foi as 8 maiores criptomoedas em relação a capitalização de mercado, sendo removido o USDT-USD e USDC-USD devido a elas funcionarem como uma moeda digital fiduciária no qual é pareado o seu valor 1:1 com o dólar, sendo este dado extraído da plataforma do </w:t>
      </w:r>
      <w:proofErr w:type="spellStart"/>
      <w:r>
        <w:t>coinmarketcap</w:t>
      </w:r>
      <w:proofErr w:type="spellEnd"/>
      <w:r>
        <w:t>.</w:t>
      </w:r>
    </w:p>
    <w:p w14:paraId="3E0AE03B" w14:textId="77777777" w:rsidR="00906D9C" w:rsidRDefault="00000000">
      <w:pPr>
        <w:pStyle w:val="Ttulo1"/>
      </w:pPr>
      <w:bookmarkStart w:id="22" w:name="sec-desenvolvimento"/>
      <w:bookmarkStart w:id="23" w:name="_Toc138271927"/>
      <w:bookmarkEnd w:id="4"/>
      <w:bookmarkEnd w:id="14"/>
      <w:r>
        <w:lastRenderedPageBreak/>
        <w:t>4. DESENVOLVIMENTO</w:t>
      </w:r>
      <w:bookmarkEnd w:id="23"/>
    </w:p>
    <w:p w14:paraId="424919F7" w14:textId="77777777" w:rsidR="00906D9C" w:rsidRDefault="00000000">
      <w:pPr>
        <w:pStyle w:val="Ttulo2"/>
      </w:pPr>
      <w:bookmarkStart w:id="24" w:name="sec-desenvolvimento-Criptomoeda"/>
      <w:bookmarkStart w:id="25" w:name="_Toc138271928"/>
      <w:r>
        <w:t>4.1 CRIPTOMOEDA</w:t>
      </w:r>
      <w:bookmarkEnd w:id="25"/>
    </w:p>
    <w:p w14:paraId="0975ED1A" w14:textId="77777777" w:rsidR="00906D9C" w:rsidRDefault="00000000">
      <w:r>
        <w:t>A categorização no qual as criptomoedas podem ser enxergadas variam entre pesquisadores.</w:t>
      </w:r>
    </w:p>
    <w:p w14:paraId="0C15C628" w14:textId="77777777" w:rsidR="00906D9C" w:rsidRDefault="00000000">
      <w:r>
        <w:t>O termo criptomoeda pode ser visto como parte mais abrangente de ativos financeiros, podendo ser categorizadas dentre os seguintes grupos: criptomoedas, títulos cripto e criptoativos de utilidade.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3A5F997D" w14:textId="77777777" w:rsidR="00906D9C" w:rsidRDefault="00000000">
      <w:r>
        <w:t xml:space="preserve">Criptomoedas são ativos que atuam na </w:t>
      </w:r>
      <w:proofErr w:type="spellStart"/>
      <w:r>
        <w:t>blockchain</w:t>
      </w:r>
      <w:proofErr w:type="spellEnd"/>
      <w:r>
        <w:t xml:space="preserve"> para realizar trocas ou transferências entre os participantes da rede e, portanto, são usados como um meio de pagamento tendo ainda subdivisões entre moedas flutuantes, no qual a quantidade é fixada e o mercado determina seu preço tendo por exemplo o Bitcoin e o </w:t>
      </w:r>
      <w:proofErr w:type="spellStart"/>
      <w:r>
        <w:t>Ethereum</w:t>
      </w:r>
      <w:proofErr w:type="spellEnd"/>
      <w:r>
        <w:t xml:space="preserve">, e as moedas estáveis, no qual o seu preço é fixo sendo esse determinado por uma instituição como por exemplo o </w:t>
      </w:r>
      <w:proofErr w:type="spellStart"/>
      <w:r>
        <w:t>Theter</w:t>
      </w:r>
      <w:proofErr w:type="spellEnd"/>
      <w:r>
        <w:t>.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009029A7" w14:textId="77777777" w:rsidR="00906D9C" w:rsidRDefault="00000000">
      <w:r>
        <w:t>Títulos cripto são ativos que oferecem pagamentos futuros como por exemplo a participação nos lucros.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359AABF5" w14:textId="77777777" w:rsidR="00906D9C" w:rsidRDefault="00000000">
      <w:r>
        <w:t>Criptoativos de utilidade são um meio de dar acesso ou resgate a um pré-lançamento de um produto ou serviço especifico.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09C3AA01" w14:textId="77777777" w:rsidR="00906D9C" w:rsidRDefault="00000000">
      <w:r>
        <w:t>já para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 elas podem ser classificadas em diversos grupos como instrumentos financeiros, valores mobiliários, commodities ou instrumento de pagamento.</w:t>
      </w:r>
    </w:p>
    <w:p w14:paraId="325D98B1" w14:textId="77777777" w:rsidR="00906D9C" w:rsidRDefault="00000000">
      <w:r>
        <w:t>Sendo ela assegurada através da tecnologia da criptografia ao invés de uma terceira entidade de confiança, para realizar transferências de propriedade e financeira.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4BB79E35" w14:textId="77777777" w:rsidR="00906D9C" w:rsidRDefault="00000000">
      <w:r>
        <w:t xml:space="preserve">Sendo seu mercado compreendido como um sistema complexo baseado em especulação portanto é gerador de condições instáveis e alguns vieses no qual os investidores possuem estratégias. (MNIF et al., 2020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5E3D4446" w14:textId="77777777" w:rsidR="00906D9C" w:rsidRDefault="00000000">
      <w:r>
        <w:t xml:space="preserve">Além disso ainda há divergências entre a possibilidade </w:t>
      </w:r>
      <w:proofErr w:type="gramStart"/>
      <w:r>
        <w:t>do</w:t>
      </w:r>
      <w:proofErr w:type="gramEnd"/>
      <w:r>
        <w:t xml:space="preserve"> bitcoin ser uma alternativa ao ouro Alguns pesquisadores afirmam, isso ocorre devido à falta de confiança na política monetária local enquanto outros afirmam que não se assemelha ao ouro e nem tem a capacidade de servir como um ativo porta seguro.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6F711648" w14:textId="77777777" w:rsidR="00906D9C" w:rsidRDefault="00000000">
      <w:r>
        <w:lastRenderedPageBreak/>
        <w:t>O fato é que a sua adoção foi aumentada fortemente durante o período inflacionado da pandemia da covid-19.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6070B4BA" w14:textId="77777777" w:rsidR="00906D9C" w:rsidRDefault="00000000">
      <w:r>
        <w:t xml:space="preserve">em estudos realizados por (De Luca; </w:t>
      </w:r>
      <w:proofErr w:type="spellStart"/>
      <w:r>
        <w:t>Loperfido</w:t>
      </w:r>
      <w:proofErr w:type="spellEnd"/>
      <w:r>
        <w:t xml:space="preserve">) constatou que as notícias negativas são mais impactantes no mercado financeiro tradicional que as notícias boas (APUD </w:t>
      </w:r>
      <w:hyperlink w:anchor="ref-nguyen2022">
        <w:r>
          <w:t>Nguyen et al. 2022</w:t>
        </w:r>
      </w:hyperlink>
      <w:r>
        <w:t>)</w:t>
      </w:r>
    </w:p>
    <w:p w14:paraId="5ED2250D" w14:textId="77777777" w:rsidR="00906D9C" w:rsidRDefault="00000000">
      <w:r>
        <w:t>Já no mercado de criptoativos ocorre o oposto segundo (</w:t>
      </w:r>
      <w:proofErr w:type="spellStart"/>
      <w:r>
        <w:t>Sapkota</w:t>
      </w:r>
      <w:proofErr w:type="spellEnd"/>
      <w:r>
        <w:t xml:space="preserve">. 2022) tendo assim as notícias boas mais impactos sobre os retornos do que as negativas (APUD </w:t>
      </w:r>
      <w:hyperlink w:anchor="ref-nguyen2022">
        <w:r>
          <w:t>Nguyen et al. 2022</w:t>
        </w:r>
      </w:hyperlink>
      <w:r>
        <w:t>)</w:t>
      </w:r>
    </w:p>
    <w:p w14:paraId="3EE449A0" w14:textId="77777777" w:rsidR="00906D9C" w:rsidRDefault="00000000">
      <w:r>
        <w:t xml:space="preserve">Sendo que o mercado global de criptomoeda cresceu durante o período da pandemia da covid-19, em julho de 2016 seu valor era de $235,5 Bilhões, já em 2021 seu valor aumentou para $1,3 Trilhões. (COINMARKETCAP. 2021 APUD </w:t>
      </w:r>
      <w:hyperlink w:anchor="ref-volosovych2023">
        <w:proofErr w:type="spellStart"/>
        <w:r>
          <w:t>Volosovych</w:t>
        </w:r>
        <w:proofErr w:type="spellEnd"/>
        <w:r>
          <w:t xml:space="preserve">, Shevchenko, e </w:t>
        </w:r>
        <w:proofErr w:type="spellStart"/>
        <w:r>
          <w:t>Sholoiko</w:t>
        </w:r>
        <w:proofErr w:type="spellEnd"/>
        <w:r>
          <w:t xml:space="preserve"> 2023</w:t>
        </w:r>
      </w:hyperlink>
      <w:r>
        <w:t>)</w:t>
      </w:r>
    </w:p>
    <w:p w14:paraId="56E95A29" w14:textId="77777777" w:rsidR="00906D9C" w:rsidRDefault="00000000">
      <w:r>
        <w:t>Em relação ao mercado de ativos tradicionais dos estados unidos, china e de outros países desenvolvidos e em desenvolvimento sofreram com uma queda durante o período inicial da pandemia, mas começaram a se recuperar ainda em julho de 2020 (</w:t>
      </w:r>
      <w:hyperlink w:anchor="ref-nguyen2022">
        <w:r>
          <w:t>Nguyen et al. 2022</w:t>
        </w:r>
      </w:hyperlink>
      <w:r>
        <w:t>)</w:t>
      </w:r>
    </w:p>
    <w:p w14:paraId="5134CB55" w14:textId="77777777" w:rsidR="00906D9C" w:rsidRDefault="00000000">
      <w:r>
        <w:t>Até o ouro que é um ativo de menor risco foi afetado negativamente pela covid-19 (</w:t>
      </w:r>
      <w:hyperlink w:anchor="ref-nguyen2022">
        <w:r>
          <w:t>Nguyen et al. 2022</w:t>
        </w:r>
      </w:hyperlink>
      <w:r>
        <w:t>)</w:t>
      </w:r>
    </w:p>
    <w:p w14:paraId="7169600E" w14:textId="77777777" w:rsidR="00906D9C" w:rsidRDefault="00000000">
      <w:r>
        <w:t>Os impactos causados durante esse período moldaram o cenário atual das criptomoedas tendo como exemplo: a alta inflação, queda no produto interno bruto, distanciamento social e diversas restrições das quarenta impostas.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7296F3AA" w14:textId="77777777" w:rsidR="00906D9C" w:rsidRDefault="00000000">
      <w:pPr>
        <w:pStyle w:val="Ttulo3"/>
      </w:pPr>
      <w:bookmarkStart w:id="26" w:name="X31c3dcef1777fcbc8b7427f3bb81e7154b664a3"/>
      <w:bookmarkStart w:id="27" w:name="_Toc138271929"/>
      <w:r>
        <w:t>4.1.1 CONTEXTUALIZAÇÂO</w:t>
      </w:r>
      <w:bookmarkEnd w:id="27"/>
    </w:p>
    <w:p w14:paraId="240EC742" w14:textId="77777777" w:rsidR="00906D9C" w:rsidRDefault="00000000">
      <w:r>
        <w:t>As criptomoedas, no geral, são observadas por diversos grupos da sociedade ao redor do mundo, sendo eles: investidores, financeiras, organizações governamentais, bancos centrais, legisladores, economistas, pesquisadores e etc. umas das explicações possíveis a esse fenômeno se dá ao fato do alto nível de liquidez como resultado de uma flexibilização monetária e pequenos rendimentos de ativos financeiros. (</w:t>
      </w:r>
      <w:proofErr w:type="spellStart"/>
      <w:r>
        <w:fldChar w:fldCharType="begin"/>
      </w:r>
      <w:r>
        <w:instrText>HYPERLINK \l "ref-arzova2021" \h</w:instrText>
      </w:r>
      <w:r>
        <w:fldChar w:fldCharType="separate"/>
      </w:r>
      <w:r>
        <w:t>Arzova</w:t>
      </w:r>
      <w:proofErr w:type="spellEnd"/>
      <w:r>
        <w:t xml:space="preserve"> </w:t>
      </w:r>
      <w:proofErr w:type="gramStart"/>
      <w:r>
        <w:t>e ?</w:t>
      </w:r>
      <w:proofErr w:type="spellStart"/>
      <w:r>
        <w:t>zdurak</w:t>
      </w:r>
      <w:proofErr w:type="spellEnd"/>
      <w:proofErr w:type="gramEnd"/>
      <w:r>
        <w:t xml:space="preserve"> 2021</w:t>
      </w:r>
      <w:r>
        <w:fldChar w:fldCharType="end"/>
      </w:r>
      <w:r>
        <w:t>)</w:t>
      </w:r>
    </w:p>
    <w:p w14:paraId="65FEE440" w14:textId="77777777" w:rsidR="00906D9C" w:rsidRDefault="00000000">
      <w:r>
        <w:t xml:space="preserve">Sendo o seu termo surgido com o advento da inovação tecnológica desenvolvida pelo pseudônimo </w:t>
      </w:r>
      <w:proofErr w:type="spellStart"/>
      <w:r>
        <w:t>Satoshi</w:t>
      </w:r>
      <w:proofErr w:type="spellEnd"/>
      <w:r>
        <w:t xml:space="preserve"> </w:t>
      </w:r>
      <w:proofErr w:type="spellStart"/>
      <w:r>
        <w:t>Nakamoto</w:t>
      </w:r>
      <w:proofErr w:type="spellEnd"/>
      <w:r>
        <w:t xml:space="preserve"> ao criar o BITCOIN com o intuito de ser um meio de troca, contrário as moedas tradicionais, a criptomoeda não se baseia na figura de uma autoridade central, mas sim na criptografia pra controlar e </w:t>
      </w:r>
      <w:proofErr w:type="spellStart"/>
      <w:r>
        <w:t>administrar-la</w:t>
      </w:r>
      <w:proofErr w:type="spellEnd"/>
      <w:r>
        <w:t>.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7E874AB5" w14:textId="77777777" w:rsidR="00906D9C" w:rsidRDefault="00000000">
      <w:r>
        <w:lastRenderedPageBreak/>
        <w:t xml:space="preserve">No qual a criação </w:t>
      </w:r>
      <w:proofErr w:type="gramStart"/>
      <w:r>
        <w:t>do bitcoin</w:t>
      </w:r>
      <w:proofErr w:type="gramEnd"/>
      <w:r>
        <w:t xml:space="preserve"> concretiza os desejos dos movimentos de grupos anarquistas, no qual via o instrumento da criptografia como um alternativa viável contra o controle e supervisão estatal por volta dos anos 1980 e 1990. (</w:t>
      </w:r>
      <w:hyperlink w:anchor="ref-mattos2020">
        <w:r>
          <w:t xml:space="preserve">Mattos, </w:t>
        </w:r>
        <w:proofErr w:type="spellStart"/>
        <w:r>
          <w:t>Abouchedid</w:t>
        </w:r>
        <w:proofErr w:type="spellEnd"/>
        <w:r>
          <w:t>, e Silva 2020</w:t>
        </w:r>
      </w:hyperlink>
      <w:r>
        <w:t>)</w:t>
      </w:r>
    </w:p>
    <w:p w14:paraId="2749EB54" w14:textId="77777777" w:rsidR="00906D9C" w:rsidRDefault="00000000">
      <w:r>
        <w:t xml:space="preserve">Tendo assim, </w:t>
      </w:r>
      <w:proofErr w:type="gramStart"/>
      <w:r>
        <w:t>o bitcoin</w:t>
      </w:r>
      <w:proofErr w:type="gramEnd"/>
      <w:r>
        <w:t xml:space="preserve"> e outras criptomoedas que surgiram com o tempo, características de uma moeda descentralizada que operam sob a </w:t>
      </w:r>
      <w:proofErr w:type="spellStart"/>
      <w:r>
        <w:t>blockchain</w:t>
      </w:r>
      <w:proofErr w:type="spellEnd"/>
      <w:r>
        <w:t xml:space="preserve">, de forma que seja operada </w:t>
      </w:r>
      <w:proofErr w:type="spellStart"/>
      <w:r>
        <w:t>peer-to-peer</w:t>
      </w:r>
      <w:proofErr w:type="spellEnd"/>
      <w:r>
        <w:t xml:space="preserve"> ou seja de pessoa para pessoa sem a interferência de terceiras partes envolvidas como por exemplo bancos para a realização da validação de sua transação, dessa forma, a validação de cada transação é feita por computadores conectados à rede. (</w:t>
      </w:r>
      <w:hyperlink w:anchor="ref-mattos2020">
        <w:r>
          <w:t xml:space="preserve">Mattos, </w:t>
        </w:r>
        <w:proofErr w:type="spellStart"/>
        <w:r>
          <w:t>Abouchedid</w:t>
        </w:r>
        <w:proofErr w:type="spellEnd"/>
        <w:r>
          <w:t>, e Silva 2020</w:t>
        </w:r>
      </w:hyperlink>
      <w:r>
        <w:t>)</w:t>
      </w:r>
    </w:p>
    <w:p w14:paraId="59D5CCCE" w14:textId="77777777" w:rsidR="00906D9C" w:rsidRDefault="00000000">
      <w:r>
        <w:t xml:space="preserve">Portanto </w:t>
      </w:r>
      <w:proofErr w:type="gramStart"/>
      <w:r>
        <w:t>o bitcoin</w:t>
      </w:r>
      <w:proofErr w:type="gramEnd"/>
      <w:r>
        <w:t xml:space="preserve"> encerra um ciclo de tentativas afim de solucionar o problema de </w:t>
      </w:r>
      <w:proofErr w:type="spellStart"/>
      <w:r>
        <w:t>transicionamento</w:t>
      </w:r>
      <w:proofErr w:type="spellEnd"/>
      <w:r>
        <w:t xml:space="preserve"> de pagamentos sem terceiras partes envolvidas de tal modo que fossem transparentes, seguras e descentralizadas em uma rede de ponto a ponto. (</w:t>
      </w:r>
      <w:hyperlink w:anchor="ref-nascimento2022">
        <w:r>
          <w:t xml:space="preserve">Nascimento, Mira, e </w:t>
        </w:r>
        <w:proofErr w:type="spellStart"/>
        <w:r>
          <w:t>Bison</w:t>
        </w:r>
        <w:proofErr w:type="spellEnd"/>
        <w:r>
          <w:t xml:space="preserve"> 2022</w:t>
        </w:r>
      </w:hyperlink>
      <w:r>
        <w:t>)</w:t>
      </w:r>
    </w:p>
    <w:p w14:paraId="7A1EEC20" w14:textId="77777777" w:rsidR="00906D9C" w:rsidRDefault="00000000">
      <w:pPr>
        <w:pStyle w:val="Ttulo3"/>
      </w:pPr>
      <w:bookmarkStart w:id="28" w:name="X6921f0c23d6d69eb19e9eb7542e240932cd1f62"/>
      <w:bookmarkStart w:id="29" w:name="_Toc138271930"/>
      <w:bookmarkEnd w:id="26"/>
      <w:r>
        <w:t>4.1.2 CRIPTOGRAFIA</w:t>
      </w:r>
      <w:bookmarkEnd w:id="29"/>
    </w:p>
    <w:p w14:paraId="0F557A0B" w14:textId="77777777" w:rsidR="00906D9C" w:rsidRDefault="00000000">
      <w:r>
        <w:t xml:space="preserve">Para garantir a segurança da rede e das transações nela feita é utilizado funções criptografadas denominadas </w:t>
      </w:r>
      <w:proofErr w:type="spellStart"/>
      <w:r>
        <w:t>hash</w:t>
      </w:r>
      <w:proofErr w:type="spellEnd"/>
      <w:r>
        <w:t xml:space="preserve">, é um protocolo do consenso no qual fornece a validação entre nós anônimos sobre o status atual do histórico de transações armazenado em um livro-razão, comumente referido como </w:t>
      </w:r>
      <w:proofErr w:type="spellStart"/>
      <w:r>
        <w:t>blockchain</w:t>
      </w:r>
      <w:proofErr w:type="spellEnd"/>
      <w:r>
        <w:t>. (</w:t>
      </w:r>
      <w:proofErr w:type="spellStart"/>
      <w:r>
        <w:fldChar w:fldCharType="begin"/>
      </w:r>
      <w:r>
        <w:instrText>HYPERLINK \l "ref-schellinger2020" \h</w:instrText>
      </w:r>
      <w:r>
        <w:fldChar w:fldCharType="separate"/>
      </w:r>
      <w:r>
        <w:t>Schellinger</w:t>
      </w:r>
      <w:proofErr w:type="spellEnd"/>
      <w:r>
        <w:t xml:space="preserve"> 2020</w:t>
      </w:r>
      <w:r>
        <w:fldChar w:fldCharType="end"/>
      </w:r>
      <w:r>
        <w:t>)</w:t>
      </w:r>
    </w:p>
    <w:p w14:paraId="5D37B98F" w14:textId="77777777" w:rsidR="00906D9C" w:rsidRDefault="00000000">
      <w:r>
        <w:t xml:space="preserve">Porém, vale a pena se ressaltar que o conceito da utilização de criptografia, dentro de um sistema de pagamento já havia sido elaborado em 1983 por David </w:t>
      </w:r>
      <w:proofErr w:type="spellStart"/>
      <w:r>
        <w:t>Chaum</w:t>
      </w:r>
      <w:proofErr w:type="spellEnd"/>
      <w:r>
        <w:t>. (</w:t>
      </w:r>
      <w:proofErr w:type="spellStart"/>
      <w:r>
        <w:fldChar w:fldCharType="begin"/>
      </w:r>
      <w:r>
        <w:instrText>HYPERLINK \l "ref-letho2022" \h</w:instrText>
      </w:r>
      <w:r>
        <w:fldChar w:fldCharType="separate"/>
      </w:r>
      <w:r>
        <w:t>Letho</w:t>
      </w:r>
      <w:proofErr w:type="spellEnd"/>
      <w:r>
        <w:t xml:space="preserve">, </w:t>
      </w:r>
      <w:proofErr w:type="spellStart"/>
      <w:r>
        <w:t>Chelwa</w:t>
      </w:r>
      <w:proofErr w:type="spellEnd"/>
      <w:r>
        <w:t xml:space="preserve">, e </w:t>
      </w:r>
      <w:proofErr w:type="spellStart"/>
      <w:r>
        <w:t>Alhassan</w:t>
      </w:r>
      <w:proofErr w:type="spellEnd"/>
      <w:r>
        <w:t xml:space="preserve"> 2022</w:t>
      </w:r>
      <w:r>
        <w:fldChar w:fldCharType="end"/>
      </w:r>
      <w:r>
        <w:t>)</w:t>
      </w:r>
    </w:p>
    <w:p w14:paraId="3DD67A51" w14:textId="77777777" w:rsidR="00906D9C" w:rsidRDefault="00000000">
      <w:r>
        <w:t xml:space="preserve">A ideia era proteger os dados do usuário de pagamentos eletrônicos de serem usados por terceiras partes, desde sua criação, envio e recebimento para isso ele propôs um sistema de pagamento </w:t>
      </w:r>
      <w:proofErr w:type="spellStart"/>
      <w:r>
        <w:t>irrastreável</w:t>
      </w:r>
      <w:proofErr w:type="spellEnd"/>
      <w:r>
        <w:t xml:space="preserve"> usando um sistema de assinatura cega, no qual consiste no uso de senha para </w:t>
      </w:r>
      <w:proofErr w:type="spellStart"/>
      <w:r>
        <w:t>encriptografar</w:t>
      </w:r>
      <w:proofErr w:type="spellEnd"/>
      <w:r>
        <w:t xml:space="preserve"> e </w:t>
      </w:r>
      <w:proofErr w:type="spellStart"/>
      <w:r>
        <w:t>descriptografar</w:t>
      </w:r>
      <w:proofErr w:type="spellEnd"/>
      <w:r>
        <w:t xml:space="preserve"> a informação, tendo o objetivo proibir terceiras partes envolvidas de rastrear os detalhes do pagamento, incluindo a hora, o beneficiário e o número de pagamentos efetuados. (</w:t>
      </w:r>
      <w:proofErr w:type="spellStart"/>
      <w:r>
        <w:fldChar w:fldCharType="begin"/>
      </w:r>
      <w:r>
        <w:instrText>HYPERLINK \l "ref-letho2022" \h</w:instrText>
      </w:r>
      <w:r>
        <w:fldChar w:fldCharType="separate"/>
      </w:r>
      <w:r>
        <w:t>Letho</w:t>
      </w:r>
      <w:proofErr w:type="spellEnd"/>
      <w:r>
        <w:t xml:space="preserve">, </w:t>
      </w:r>
      <w:proofErr w:type="spellStart"/>
      <w:r>
        <w:t>Chelwa</w:t>
      </w:r>
      <w:proofErr w:type="spellEnd"/>
      <w:r>
        <w:t xml:space="preserve">, e </w:t>
      </w:r>
      <w:proofErr w:type="spellStart"/>
      <w:r>
        <w:t>Alhassan</w:t>
      </w:r>
      <w:proofErr w:type="spellEnd"/>
      <w:r>
        <w:t xml:space="preserve"> 2022</w:t>
      </w:r>
      <w:r>
        <w:fldChar w:fldCharType="end"/>
      </w:r>
      <w:r>
        <w:t>)</w:t>
      </w:r>
    </w:p>
    <w:p w14:paraId="681F4752" w14:textId="77777777" w:rsidR="00906D9C" w:rsidRDefault="00000000">
      <w:r>
        <w:t xml:space="preserve">Segundo (Kaspersky,2022) O conceito da criptografia é, no cenário de dinheiro digital, uma técnica que protege e preserva as informações da mensagem eletrônica, podendo ser </w:t>
      </w:r>
      <w:r>
        <w:lastRenderedPageBreak/>
        <w:t xml:space="preserve">visualizada para apenas o emissor e o receptor. De tal forma a palavra criptografia é uma derivação da palavra grega </w:t>
      </w:r>
      <w:proofErr w:type="spellStart"/>
      <w:r>
        <w:t>kryptos</w:t>
      </w:r>
      <w:proofErr w:type="spellEnd"/>
      <w:r>
        <w:t xml:space="preserve"> que significa objeto escondido (APUD </w:t>
      </w:r>
      <w:hyperlink w:anchor="ref-ngwakwe2022">
        <w:proofErr w:type="spellStart"/>
        <w:r>
          <w:t>Ngwakwe</w:t>
        </w:r>
        <w:proofErr w:type="spellEnd"/>
        <w:r>
          <w:t xml:space="preserve"> 2022</w:t>
        </w:r>
      </w:hyperlink>
      <w:r>
        <w:t>)</w:t>
      </w:r>
    </w:p>
    <w:p w14:paraId="13000316" w14:textId="77777777" w:rsidR="00906D9C" w:rsidRDefault="00000000">
      <w:r>
        <w:t>A criptografia funciona da seguinte forma; os textos são misturados transformando em um texto codificado e assim indecifrável, apenas o usuário destinatário final do texto poderá descodificar. (NGWAKWE, 2022) Há duas formas principais de criptografia aplicadas nas criptomoedas, sendo através da chave assimétrica e simétrica.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028324DC" w14:textId="77777777" w:rsidR="00906D9C" w:rsidRDefault="00000000">
      <w:r>
        <w:t xml:space="preserve">Na chave assimétrica ela é composta por chave pública e privada, enquanto os dados são enviados pela publica o receptor da mensagem apenas poderá </w:t>
      </w:r>
      <w:proofErr w:type="spellStart"/>
      <w:r>
        <w:t>descriptografar</w:t>
      </w:r>
      <w:proofErr w:type="spellEnd"/>
      <w:r>
        <w:t xml:space="preserve"> os dados utilizando a chave privada.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7C29B26F" w14:textId="77777777" w:rsidR="00906D9C" w:rsidRDefault="00000000">
      <w:r>
        <w:t xml:space="preserve">Na chave simétrica é gerada uma única chave secreta tanto para </w:t>
      </w:r>
      <w:proofErr w:type="spellStart"/>
      <w:r>
        <w:t>encriptografar</w:t>
      </w:r>
      <w:proofErr w:type="spellEnd"/>
      <w:r>
        <w:t xml:space="preserve"> quanto para </w:t>
      </w:r>
      <w:proofErr w:type="spellStart"/>
      <w:r>
        <w:t>descriptografar</w:t>
      </w:r>
      <w:proofErr w:type="spellEnd"/>
      <w:r>
        <w:t xml:space="preserve"> os dados, sendo compartilhada essa chave apenas aos envolvidos. (</w:t>
      </w:r>
      <w:proofErr w:type="spellStart"/>
      <w:r>
        <w:fldChar w:fldCharType="begin"/>
      </w:r>
      <w:r>
        <w:instrText>HYPERLINK \l "ref-ngwakwe2022" \h</w:instrText>
      </w:r>
      <w:r>
        <w:fldChar w:fldCharType="separate"/>
      </w:r>
      <w:r>
        <w:t>Ngwakwe</w:t>
      </w:r>
      <w:proofErr w:type="spellEnd"/>
      <w:r>
        <w:t xml:space="preserve"> 2022</w:t>
      </w:r>
      <w:r>
        <w:fldChar w:fldCharType="end"/>
      </w:r>
      <w:r>
        <w:t>)</w:t>
      </w:r>
    </w:p>
    <w:p w14:paraId="66AF341A" w14:textId="77777777" w:rsidR="00906D9C" w:rsidRDefault="00000000">
      <w:r>
        <w:t xml:space="preserve">Sendo a utilização da criptografia aplicada na </w:t>
      </w:r>
      <w:proofErr w:type="spellStart"/>
      <w:r>
        <w:t>blockchain</w:t>
      </w:r>
      <w:proofErr w:type="spellEnd"/>
      <w:r>
        <w:t xml:space="preserve"> através das funções </w:t>
      </w:r>
      <w:proofErr w:type="spellStart"/>
      <w:r>
        <w:t>hash</w:t>
      </w:r>
      <w:proofErr w:type="spellEnd"/>
      <w:r>
        <w:t>, que seriam equações matemática. (</w:t>
      </w:r>
      <w:proofErr w:type="spellStart"/>
      <w:r>
        <w:fldChar w:fldCharType="begin"/>
      </w:r>
      <w:r>
        <w:instrText>HYPERLINK \l "ref-guo2022" \h</w:instrText>
      </w:r>
      <w:r>
        <w:fldChar w:fldCharType="separate"/>
      </w:r>
      <w:r>
        <w:t>Guo</w:t>
      </w:r>
      <w:proofErr w:type="spellEnd"/>
      <w:r>
        <w:t xml:space="preserve"> e Yu 2022</w:t>
      </w:r>
      <w:r>
        <w:fldChar w:fldCharType="end"/>
      </w:r>
      <w:r>
        <w:t>)</w:t>
      </w:r>
    </w:p>
    <w:p w14:paraId="6A6EA9E0" w14:textId="77777777" w:rsidR="00906D9C" w:rsidRDefault="00000000">
      <w:r>
        <w:t xml:space="preserve">Essas funções </w:t>
      </w:r>
      <w:proofErr w:type="spellStart"/>
      <w:r>
        <w:t>hashs</w:t>
      </w:r>
      <w:proofErr w:type="spellEnd"/>
      <w:r>
        <w:t xml:space="preserve"> tem por propriedades: o tamanho fixo, suscetibilidade, </w:t>
      </w:r>
      <w:proofErr w:type="spellStart"/>
      <w:r>
        <w:t>unidirecionalidade</w:t>
      </w:r>
      <w:proofErr w:type="spellEnd"/>
      <w:r>
        <w:t>, resistência à colisão e alta sensibilidade. (</w:t>
      </w:r>
      <w:proofErr w:type="spellStart"/>
      <w:r>
        <w:fldChar w:fldCharType="begin"/>
      </w:r>
      <w:r>
        <w:instrText>HYPERLINK \l "ref-zhai2019" \h</w:instrText>
      </w:r>
      <w:r>
        <w:fldChar w:fldCharType="separate"/>
      </w:r>
      <w:r>
        <w:t>Zhai</w:t>
      </w:r>
      <w:proofErr w:type="spellEnd"/>
      <w:r>
        <w:t xml:space="preserve"> et al. 2019</w:t>
      </w:r>
      <w:r>
        <w:fldChar w:fldCharType="end"/>
      </w:r>
      <w:r>
        <w:t>)</w:t>
      </w:r>
    </w:p>
    <w:p w14:paraId="3277EDD0" w14:textId="77777777" w:rsidR="00906D9C" w:rsidRDefault="00000000">
      <w:r>
        <w:t xml:space="preserve">O valor resultante dessa função é armazenado no cabeçalho do bloco junto com o </w:t>
      </w:r>
      <w:proofErr w:type="spellStart"/>
      <w:r>
        <w:t>hash</w:t>
      </w:r>
      <w:proofErr w:type="spellEnd"/>
      <w:r>
        <w:t xml:space="preserve"> do bloco anterior, sendo que através delas se torna possível fazer cálculos que comprovem a integridade na informação do bloco anterior. (</w:t>
      </w:r>
      <w:proofErr w:type="spellStart"/>
      <w:r>
        <w:fldChar w:fldCharType="begin"/>
      </w:r>
      <w:r>
        <w:instrText>HYPERLINK \l "ref-zhai2019" \h</w:instrText>
      </w:r>
      <w:r>
        <w:fldChar w:fldCharType="separate"/>
      </w:r>
      <w:r>
        <w:t>Zhai</w:t>
      </w:r>
      <w:proofErr w:type="spellEnd"/>
      <w:r>
        <w:t xml:space="preserve"> et al. 2019</w:t>
      </w:r>
      <w:r>
        <w:fldChar w:fldCharType="end"/>
      </w:r>
      <w:r>
        <w:t>)</w:t>
      </w:r>
    </w:p>
    <w:p w14:paraId="3DEB0C92" w14:textId="77777777" w:rsidR="00906D9C" w:rsidRDefault="00000000">
      <w:r>
        <w:t xml:space="preserve">Por consequência, a falsificação do pertencimento da propriedade se torna impossível, devido a necessidade de alterar os dados anteriores da cadeia inteira, aonde é mantido na internet por muitos usuários, distribuído na </w:t>
      </w:r>
      <w:proofErr w:type="spellStart"/>
      <w:r>
        <w:t>blockchain</w:t>
      </w:r>
      <w:proofErr w:type="spellEnd"/>
      <w:r>
        <w:t>, se tornando inimaginável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7D4E05DE" w14:textId="77777777" w:rsidR="00906D9C" w:rsidRDefault="00000000">
      <w:r>
        <w:t>As chaves geradas através do processo de criptografia são normalmente administradas por carteiras digitais que tem por função armazenar as criptomoedas.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354404C5" w14:textId="77777777" w:rsidR="00906D9C" w:rsidRDefault="00000000">
      <w:pPr>
        <w:pStyle w:val="Ttulo3"/>
      </w:pPr>
      <w:bookmarkStart w:id="30" w:name="X19e65706c821d390244b79aa33d29941ad99695"/>
      <w:bookmarkStart w:id="31" w:name="_Toc138271931"/>
      <w:bookmarkEnd w:id="28"/>
      <w:r>
        <w:t>4.1.3 REVISÃO SOBRE AS CRIPTOMOEDAS UTILIZADAS</w:t>
      </w:r>
      <w:bookmarkEnd w:id="31"/>
    </w:p>
    <w:p w14:paraId="0D77BB6F" w14:textId="77777777" w:rsidR="00906D9C" w:rsidRDefault="00000000">
      <w:r>
        <w:t xml:space="preserve">Foram utilizadas nesse trabalho 8 criptomoedas, nesta seção traz uma breve revisão sobre elas. Sendo elas: Bitcoin, </w:t>
      </w:r>
      <w:proofErr w:type="spellStart"/>
      <w:r>
        <w:t>Ethereum</w:t>
      </w:r>
      <w:proofErr w:type="spellEnd"/>
      <w:r>
        <w:t xml:space="preserve">, </w:t>
      </w:r>
      <w:proofErr w:type="spellStart"/>
      <w:r>
        <w:t>Binance</w:t>
      </w:r>
      <w:proofErr w:type="spellEnd"/>
      <w:r>
        <w:t xml:space="preserve">, XRP, </w:t>
      </w:r>
      <w:proofErr w:type="spellStart"/>
      <w:r>
        <w:t>Cardano</w:t>
      </w:r>
      <w:proofErr w:type="spellEnd"/>
      <w:r>
        <w:t xml:space="preserve">, </w:t>
      </w:r>
      <w:proofErr w:type="spellStart"/>
      <w:r>
        <w:t>Dogecoin</w:t>
      </w:r>
      <w:proofErr w:type="spellEnd"/>
      <w:r>
        <w:t xml:space="preserve">, Solana e </w:t>
      </w:r>
      <w:proofErr w:type="spellStart"/>
      <w:r>
        <w:t>Polygon</w:t>
      </w:r>
      <w:proofErr w:type="spellEnd"/>
      <w:r>
        <w:t>.</w:t>
      </w:r>
    </w:p>
    <w:p w14:paraId="455E37D6" w14:textId="77777777" w:rsidR="00906D9C" w:rsidRDefault="00000000">
      <w:r>
        <w:lastRenderedPageBreak/>
        <w:t>O Bitcoin foi criada em 2008 com característica de ser uma moeda descentralizada no qual permite transações entre as partes sem intermediários e não possui alguma entidade a controlando, porém há contribuições continuas de diversos programadores para a continua evolução e melhoramento da rede. (</w:t>
      </w:r>
      <w:hyperlink w:anchor="ref-bitcoin">
        <w:r>
          <w:t>«Bitcoin (BTC) Preço, Gráfico, Capitalização de Mercado», s.d.</w:t>
        </w:r>
      </w:hyperlink>
      <w:r>
        <w:t>)</w:t>
      </w:r>
    </w:p>
    <w:p w14:paraId="4A90F484" w14:textId="77777777" w:rsidR="00906D9C" w:rsidRDefault="00000000">
      <w:r>
        <w:t xml:space="preserve">O </w:t>
      </w:r>
      <w:proofErr w:type="spellStart"/>
      <w:r>
        <w:t>Ethereum</w:t>
      </w:r>
      <w:proofErr w:type="spellEnd"/>
      <w:r>
        <w:t xml:space="preserve"> assim como </w:t>
      </w:r>
      <w:proofErr w:type="gramStart"/>
      <w:r>
        <w:t>o bitcoin</w:t>
      </w:r>
      <w:proofErr w:type="gramEnd"/>
      <w:r>
        <w:t xml:space="preserve">, também é uma criptomoeda descentralizada e funciona como um meio para que as outras criptomoedas possam operar em sua rede, tendo como destaque a elaboração dos </w:t>
      </w:r>
      <w:proofErr w:type="spellStart"/>
      <w:r>
        <w:t>smart</w:t>
      </w:r>
      <w:proofErr w:type="spellEnd"/>
      <w:r>
        <w:t xml:space="preserve"> </w:t>
      </w:r>
      <w:proofErr w:type="spellStart"/>
      <w:r>
        <w:t>contracts</w:t>
      </w:r>
      <w:proofErr w:type="spellEnd"/>
      <w:r>
        <w:t xml:space="preserve">. Ela teve seu </w:t>
      </w:r>
      <w:proofErr w:type="spellStart"/>
      <w:r>
        <w:t>whitepape</w:t>
      </w:r>
      <w:proofErr w:type="spellEnd"/>
      <w:r>
        <w:t xml:space="preserve"> publicado em 2013, porém só foi fundada em 2014 por oito </w:t>
      </w:r>
      <w:proofErr w:type="spellStart"/>
      <w:r>
        <w:t>confundadores</w:t>
      </w:r>
      <w:proofErr w:type="spellEnd"/>
      <w:r>
        <w:t xml:space="preserve">, dentre eles o </w:t>
      </w:r>
      <w:proofErr w:type="spellStart"/>
      <w:r>
        <w:t>Vitalik</w:t>
      </w:r>
      <w:proofErr w:type="spellEnd"/>
      <w:r>
        <w:t xml:space="preserve"> </w:t>
      </w:r>
      <w:proofErr w:type="spellStart"/>
      <w:r>
        <w:t>Buterin</w:t>
      </w:r>
      <w:proofErr w:type="spellEnd"/>
      <w:r>
        <w:t xml:space="preserve"> é o mais conhecido, a sua sede fica na cidade de </w:t>
      </w:r>
      <w:proofErr w:type="spellStart"/>
      <w:r>
        <w:t>Zug</w:t>
      </w:r>
      <w:proofErr w:type="spellEnd"/>
      <w:r>
        <w:t xml:space="preserve"> sendo localizada na </w:t>
      </w:r>
      <w:proofErr w:type="spellStart"/>
      <w:r>
        <w:t>Suiça</w:t>
      </w:r>
      <w:proofErr w:type="spellEnd"/>
      <w:r>
        <w:t>. Tendo como seus principais objetivos ser uma plataforma universal para outras criptomoedas executem seus softwares nela. (</w:t>
      </w:r>
      <w:hyperlink w:anchor="ref-ethereum">
        <w:r>
          <w:t>«</w:t>
        </w:r>
        <w:proofErr w:type="spellStart"/>
        <w:r>
          <w:t>Ethereum</w:t>
        </w:r>
        <w:proofErr w:type="spellEnd"/>
        <w:r>
          <w:t xml:space="preserve"> (ETH) Preço, Gráfico, Capitalização de Mercado | </w:t>
        </w:r>
        <w:proofErr w:type="spellStart"/>
        <w:r>
          <w:t>CoinMarketCap</w:t>
        </w:r>
        <w:proofErr w:type="spellEnd"/>
        <w:r>
          <w:t>», s.d.</w:t>
        </w:r>
      </w:hyperlink>
      <w:r>
        <w:t>)</w:t>
      </w:r>
    </w:p>
    <w:p w14:paraId="36015BBF" w14:textId="77777777" w:rsidR="00906D9C" w:rsidRDefault="00000000">
      <w:r>
        <w:t xml:space="preserve">O </w:t>
      </w:r>
      <w:proofErr w:type="spellStart"/>
      <w:r>
        <w:t>Binance</w:t>
      </w:r>
      <w:proofErr w:type="spellEnd"/>
      <w:r>
        <w:t xml:space="preserve"> é um token da </w:t>
      </w:r>
      <w:proofErr w:type="spellStart"/>
      <w:r>
        <w:t>Binance</w:t>
      </w:r>
      <w:proofErr w:type="spellEnd"/>
      <w:r>
        <w:t xml:space="preserve"> que por sua vez é uma </w:t>
      </w:r>
      <w:proofErr w:type="spellStart"/>
      <w:r>
        <w:t>exchange</w:t>
      </w:r>
      <w:proofErr w:type="spellEnd"/>
      <w:r>
        <w:t>, ela oferece desconto em taxas aos seus detentores e direito de participação em lançamentos de tokens dentro de sua plataforma, sendo ele lançado em 2017 através de uma ICO. (</w:t>
      </w:r>
      <w:hyperlink w:anchor="ref-bnb">
        <w:r>
          <w:t>«BNB (BNB) Preço, Gráfico, Capitalização de Mercado», s.d.</w:t>
        </w:r>
      </w:hyperlink>
      <w:r>
        <w:t>)</w:t>
      </w:r>
    </w:p>
    <w:p w14:paraId="6D298886" w14:textId="77777777" w:rsidR="00906D9C" w:rsidRDefault="00000000">
      <w:r>
        <w:t xml:space="preserve">A XRP é uma moeda nativa da plataforma da </w:t>
      </w:r>
      <w:proofErr w:type="spellStart"/>
      <w:r>
        <w:t>Ripple</w:t>
      </w:r>
      <w:proofErr w:type="spellEnd"/>
      <w:r>
        <w:t xml:space="preserve"> foi criada em 2012 pela empresa </w:t>
      </w:r>
      <w:proofErr w:type="spellStart"/>
      <w:r>
        <w:t>Ripple</w:t>
      </w:r>
      <w:proofErr w:type="spellEnd"/>
      <w:r>
        <w:t xml:space="preserve"> </w:t>
      </w:r>
      <w:proofErr w:type="spellStart"/>
      <w:r>
        <w:t>Labs</w:t>
      </w:r>
      <w:proofErr w:type="spellEnd"/>
      <w:r>
        <w:t xml:space="preserve"> Inc seu intuito é ser um sistema de pagamento global, sendo, uma as suas principais vantagens, o custo baixo ao enviar dinheiro por sua rede (</w:t>
      </w:r>
      <w:hyperlink w:anchor="ref-xrp">
        <w:r>
          <w:t>«XRP (XRP) Preço, Gráfico, Capitalização de Mercado», s.d.</w:t>
        </w:r>
      </w:hyperlink>
      <w:r>
        <w:t>). Ela fica localizada em são Francisco, Estados Unidos. (</w:t>
      </w:r>
      <w:hyperlink w:anchor="ref-rocketre">
        <w:r>
          <w:t>«</w:t>
        </w:r>
        <w:proofErr w:type="spellStart"/>
        <w:r>
          <w:t>RocketReach</w:t>
        </w:r>
        <w:proofErr w:type="spellEnd"/>
        <w:r>
          <w:t xml:space="preserve"> - </w:t>
        </w:r>
        <w:proofErr w:type="spellStart"/>
        <w:r>
          <w:t>Find</w:t>
        </w:r>
        <w:proofErr w:type="spellEnd"/>
        <w:r>
          <w:t xml:space="preserve"> Email, Phone, Social Media for 450M+ </w:t>
        </w:r>
        <w:proofErr w:type="spellStart"/>
        <w:r>
          <w:t>Professionals</w:t>
        </w:r>
        <w:proofErr w:type="spellEnd"/>
        <w:r>
          <w:t>», s.d.</w:t>
        </w:r>
      </w:hyperlink>
      <w:r>
        <w:t>)</w:t>
      </w:r>
    </w:p>
    <w:p w14:paraId="6D676A39" w14:textId="77777777" w:rsidR="00906D9C" w:rsidRDefault="00000000">
      <w:r>
        <w:t xml:space="preserve">A </w:t>
      </w:r>
      <w:proofErr w:type="spellStart"/>
      <w:r>
        <w:t>Cardano</w:t>
      </w:r>
      <w:proofErr w:type="spellEnd"/>
      <w:r>
        <w:t xml:space="preserve"> foi lançada em 2017 sendo ela utilizada por empresas agrícolas no rasteiro dos seus produtos. Tendo como característica a participação democrática dos detentores de sua moeda sobre as mudanças projetadas na rede por sua equipe. (</w:t>
      </w:r>
      <w:hyperlink w:anchor="ref-cardano">
        <w:r>
          <w:t>«</w:t>
        </w:r>
        <w:proofErr w:type="spellStart"/>
        <w:r>
          <w:t>Cardano</w:t>
        </w:r>
        <w:proofErr w:type="spellEnd"/>
        <w:r>
          <w:t xml:space="preserve"> (ADA) Preço, Gráfico, Capitalização de Mercado», s.d.</w:t>
        </w:r>
      </w:hyperlink>
      <w:r>
        <w:t>)</w:t>
      </w:r>
    </w:p>
    <w:p w14:paraId="3362FC20" w14:textId="77777777" w:rsidR="00906D9C" w:rsidRDefault="00000000">
      <w:r>
        <w:t xml:space="preserve">A </w:t>
      </w:r>
      <w:proofErr w:type="spellStart"/>
      <w:r>
        <w:t>Dogecoin</w:t>
      </w:r>
      <w:proofErr w:type="spellEnd"/>
      <w:r>
        <w:t xml:space="preserve"> é uma moeda meme de uma raça de cachorro Shiba </w:t>
      </w:r>
      <w:proofErr w:type="spellStart"/>
      <w:r>
        <w:t>Inu</w:t>
      </w:r>
      <w:proofErr w:type="spellEnd"/>
      <w:r>
        <w:t xml:space="preserve"> no qual foi criada em 2013, sendo um dos seus fundadores </w:t>
      </w:r>
      <w:proofErr w:type="gramStart"/>
      <w:r>
        <w:t>o Billy Markus</w:t>
      </w:r>
      <w:proofErr w:type="gramEnd"/>
      <w:r>
        <w:t xml:space="preserve"> porém só foi lançada em 2014. Ela é usada principalmente como um sistema de gorjeta no fórum do </w:t>
      </w:r>
      <w:proofErr w:type="spellStart"/>
      <w:r>
        <w:t>Reddit</w:t>
      </w:r>
      <w:proofErr w:type="spellEnd"/>
      <w:r>
        <w:t xml:space="preserve"> e é usada com o intuito especulativo já que ela é amplamente influenciada pelas redes sociais. (</w:t>
      </w:r>
      <w:hyperlink w:anchor="ref-dogecoin">
        <w:r>
          <w:t>«</w:t>
        </w:r>
        <w:proofErr w:type="spellStart"/>
        <w:r>
          <w:t>Dogecoin</w:t>
        </w:r>
        <w:proofErr w:type="spellEnd"/>
        <w:r>
          <w:t xml:space="preserve"> (DOGE): o que é, valor hoje e como comprar | </w:t>
        </w:r>
        <w:proofErr w:type="spellStart"/>
        <w:r>
          <w:t>Coinext</w:t>
        </w:r>
        <w:proofErr w:type="spellEnd"/>
        <w:r>
          <w:t>», s.d.</w:t>
        </w:r>
      </w:hyperlink>
      <w:r>
        <w:t>)</w:t>
      </w:r>
    </w:p>
    <w:p w14:paraId="776F355B" w14:textId="77777777" w:rsidR="00906D9C" w:rsidRDefault="00000000">
      <w:r>
        <w:t xml:space="preserve">A Solana foi criada com o intuito de facilitar a elaboração de D’app que também são conhecidos como aplicativos descentralizados. Ela foi criada em 2020 pela empresa Solana Foundation ela tem sua sede em Genebra que fica localizada na suíça. Ela apresenta uma </w:t>
      </w:r>
      <w:r>
        <w:lastRenderedPageBreak/>
        <w:t xml:space="preserve">inovação no sistema ao introduzir o sistema de </w:t>
      </w:r>
      <w:proofErr w:type="spellStart"/>
      <w:r>
        <w:t>proof</w:t>
      </w:r>
      <w:proofErr w:type="spellEnd"/>
      <w:r>
        <w:t xml:space="preserve"> </w:t>
      </w:r>
      <w:proofErr w:type="spellStart"/>
      <w:r>
        <w:t>of</w:t>
      </w:r>
      <w:proofErr w:type="spellEnd"/>
      <w:r>
        <w:t xml:space="preserve"> </w:t>
      </w:r>
      <w:proofErr w:type="spellStart"/>
      <w:r>
        <w:t>history</w:t>
      </w:r>
      <w:proofErr w:type="spellEnd"/>
      <w:r>
        <w:t xml:space="preserve"> no qual permite maior usabilidade no protocolo. (</w:t>
      </w:r>
      <w:hyperlink w:anchor="ref-solana">
        <w:r>
          <w:t>«Solana (SOL) Preço, Gráfico, Capitalização de Mercado», s.d.</w:t>
        </w:r>
      </w:hyperlink>
      <w:r>
        <w:t>)</w:t>
      </w:r>
    </w:p>
    <w:p w14:paraId="005EED2E" w14:textId="77777777" w:rsidR="00906D9C" w:rsidRDefault="00000000">
      <w:r>
        <w:t xml:space="preserve">A </w:t>
      </w:r>
      <w:proofErr w:type="spellStart"/>
      <w:r>
        <w:t>Matic</w:t>
      </w:r>
      <w:proofErr w:type="spellEnd"/>
      <w:r>
        <w:t xml:space="preserve"> é uma criptomoeda da </w:t>
      </w:r>
      <w:proofErr w:type="spellStart"/>
      <w:r>
        <w:t>Polygon</w:t>
      </w:r>
      <w:proofErr w:type="spellEnd"/>
      <w:r>
        <w:t xml:space="preserve"> que funciona como meio para transações dentro da sua rede, tendo como funcionalidades: a possibilidade da participação das decisões adotadas dentro do projeto, funcionar como um meio de pagamento e </w:t>
      </w:r>
      <w:proofErr w:type="spellStart"/>
      <w:r>
        <w:t>staking</w:t>
      </w:r>
      <w:proofErr w:type="spellEnd"/>
      <w:r>
        <w:t xml:space="preserve"> que é uma forma de obter renda passiva com o ativo. Sendo a </w:t>
      </w:r>
      <w:proofErr w:type="spellStart"/>
      <w:r>
        <w:t>polygon</w:t>
      </w:r>
      <w:proofErr w:type="spellEnd"/>
      <w:r>
        <w:t xml:space="preserve"> uma plataforma que busca por facilitar a conexão entre redes compatíveis com a </w:t>
      </w:r>
      <w:proofErr w:type="spellStart"/>
      <w:r>
        <w:t>ethereum</w:t>
      </w:r>
      <w:proofErr w:type="spellEnd"/>
      <w:r>
        <w:t xml:space="preserve"> e reduzir problemas nesse processo. Sendo criada em 2017 por </w:t>
      </w:r>
      <w:proofErr w:type="spellStart"/>
      <w:r>
        <w:t>Jaynti</w:t>
      </w:r>
      <w:proofErr w:type="spellEnd"/>
      <w:r>
        <w:t xml:space="preserve"> </w:t>
      </w:r>
      <w:proofErr w:type="spellStart"/>
      <w:r>
        <w:t>Kanani</w:t>
      </w:r>
      <w:proofErr w:type="spellEnd"/>
      <w:r>
        <w:t xml:space="preserve">, </w:t>
      </w:r>
      <w:proofErr w:type="spellStart"/>
      <w:r>
        <w:t>Sandeep</w:t>
      </w:r>
      <w:proofErr w:type="spellEnd"/>
      <w:r>
        <w:t xml:space="preserve"> </w:t>
      </w:r>
      <w:proofErr w:type="spellStart"/>
      <w:r>
        <w:t>Nailwal</w:t>
      </w:r>
      <w:proofErr w:type="spellEnd"/>
      <w:r>
        <w:t xml:space="preserve"> e </w:t>
      </w:r>
      <w:proofErr w:type="spellStart"/>
      <w:r>
        <w:t>Anurag</w:t>
      </w:r>
      <w:proofErr w:type="spellEnd"/>
      <w:r>
        <w:t xml:space="preserve"> </w:t>
      </w:r>
      <w:proofErr w:type="spellStart"/>
      <w:r>
        <w:t>Arjun</w:t>
      </w:r>
      <w:proofErr w:type="spellEnd"/>
      <w:r>
        <w:t>. (</w:t>
      </w:r>
      <w:hyperlink w:anchor="ref-polygon">
        <w:r>
          <w:t>«</w:t>
        </w:r>
        <w:proofErr w:type="spellStart"/>
        <w:r>
          <w:t>Polygon</w:t>
        </w:r>
        <w:proofErr w:type="spellEnd"/>
        <w:r>
          <w:t xml:space="preserve"> - </w:t>
        </w:r>
        <w:proofErr w:type="spellStart"/>
        <w:r>
          <w:t>Products</w:t>
        </w:r>
        <w:proofErr w:type="spellEnd"/>
        <w:r>
          <w:t xml:space="preserve">, </w:t>
        </w:r>
        <w:proofErr w:type="spellStart"/>
        <w:r>
          <w:t>Competitors</w:t>
        </w:r>
        <w:proofErr w:type="spellEnd"/>
        <w:r>
          <w:t xml:space="preserve">, </w:t>
        </w:r>
        <w:proofErr w:type="spellStart"/>
        <w:r>
          <w:t>Financials</w:t>
        </w:r>
        <w:proofErr w:type="spellEnd"/>
        <w:r>
          <w:t xml:space="preserve">, </w:t>
        </w:r>
        <w:proofErr w:type="spellStart"/>
        <w:r>
          <w:t>Employees</w:t>
        </w:r>
        <w:proofErr w:type="spellEnd"/>
        <w:r>
          <w:t xml:space="preserve">, </w:t>
        </w:r>
        <w:proofErr w:type="spellStart"/>
        <w:r>
          <w:t>Headquarters</w:t>
        </w:r>
        <w:proofErr w:type="spellEnd"/>
        <w:r>
          <w:t xml:space="preserve"> </w:t>
        </w:r>
        <w:proofErr w:type="spellStart"/>
        <w:r>
          <w:t>Locations</w:t>
        </w:r>
        <w:proofErr w:type="spellEnd"/>
        <w:r>
          <w:t>», s.d.</w:t>
        </w:r>
      </w:hyperlink>
      <w:r>
        <w:t>) ela foi criada em Mumbai que fica situada na Índia. (</w:t>
      </w:r>
      <w:hyperlink w:anchor="ref-whatis">
        <w:r>
          <w:t>«</w:t>
        </w:r>
        <w:proofErr w:type="spellStart"/>
        <w:r>
          <w:t>What</w:t>
        </w:r>
        <w:proofErr w:type="spellEnd"/>
        <w:r>
          <w:t xml:space="preserve"> </w:t>
        </w:r>
        <w:proofErr w:type="spellStart"/>
        <w:r>
          <w:t>Is</w:t>
        </w:r>
        <w:proofErr w:type="spellEnd"/>
        <w:r>
          <w:t xml:space="preserve"> </w:t>
        </w:r>
        <w:proofErr w:type="spellStart"/>
        <w:r>
          <w:t>Polygon</w:t>
        </w:r>
        <w:proofErr w:type="spellEnd"/>
        <w:r>
          <w:t xml:space="preserve">? (MATIC) | </w:t>
        </w:r>
        <w:proofErr w:type="spellStart"/>
        <w:r>
          <w:t>Kraken</w:t>
        </w:r>
        <w:proofErr w:type="spellEnd"/>
        <w:r>
          <w:t>», s.d.</w:t>
        </w:r>
      </w:hyperlink>
      <w:r>
        <w:t>)</w:t>
      </w:r>
    </w:p>
    <w:p w14:paraId="54BDC0C5" w14:textId="77777777" w:rsidR="00906D9C" w:rsidRDefault="00000000">
      <w:pPr>
        <w:pStyle w:val="Ttulo3"/>
      </w:pPr>
      <w:bookmarkStart w:id="32" w:name="sec-desenvolvimento-Criptomoeda-Carteira"/>
      <w:bookmarkStart w:id="33" w:name="_Toc138271932"/>
      <w:bookmarkEnd w:id="30"/>
      <w:r>
        <w:t>4.1.4 CARTEIRA</w:t>
      </w:r>
      <w:bookmarkEnd w:id="33"/>
    </w:p>
    <w:p w14:paraId="0E993537" w14:textId="77777777" w:rsidR="00906D9C" w:rsidRDefault="00000000">
      <w:r>
        <w:t xml:space="preserve">A carteira digital possui duas funções sendo a primeira de ser uma ferramenta de administração de criptomoedas e a segunda de uma ferramenta de interação com a rede da </w:t>
      </w:r>
      <w:proofErr w:type="spellStart"/>
      <w:r>
        <w:t>blockchain</w:t>
      </w:r>
      <w:proofErr w:type="spellEnd"/>
      <w:r>
        <w:t>.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proofErr w:type="gramStart"/>
      <w:r>
        <w:t>) .</w:t>
      </w:r>
      <w:proofErr w:type="gramEnd"/>
    </w:p>
    <w:p w14:paraId="269B3335" w14:textId="77777777" w:rsidR="00906D9C" w:rsidRDefault="00000000">
      <w:r>
        <w:t xml:space="preserve">Elas possuem um endereço alfanumérico gerado das chaves públicas e privadas no qual este endereço é uma localização especifica na rede da </w:t>
      </w:r>
      <w:proofErr w:type="spellStart"/>
      <w:r>
        <w:t>blockchain</w:t>
      </w:r>
      <w:proofErr w:type="spellEnd"/>
      <w:r>
        <w:t xml:space="preserve"> que permite a realização de transferências.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2B0842E2" w14:textId="77777777" w:rsidR="00906D9C" w:rsidRDefault="00000000">
      <w:r>
        <w:t>Sendo possível classificar entre dois tipos de carteiras existentes: online e offline, também conhecidas como hot wallets e cold wallets.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76FAAEA4" w14:textId="77777777" w:rsidR="00906D9C" w:rsidRDefault="00000000">
      <w:r>
        <w:t xml:space="preserve">As online/hot wallets tem por característica só funcionar se conectado </w:t>
      </w:r>
      <w:proofErr w:type="spellStart"/>
      <w:r>
        <w:t>a</w:t>
      </w:r>
      <w:proofErr w:type="spellEnd"/>
      <w:r>
        <w:t xml:space="preserve"> internet. Tendo como exemplo: online, computador e móvel.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0A0AC1EB" w14:textId="77777777" w:rsidR="00906D9C" w:rsidRDefault="00000000">
      <w:r>
        <w:t>As offline/cold wallets é o inverso, são armazenadas em arquivos físicos que independem de conexão com a internet. Tendo como exemplos: carteira de papel e carteira física.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59BDFD0E" w14:textId="77777777" w:rsidR="00906D9C" w:rsidRDefault="00000000">
      <w:pPr>
        <w:pStyle w:val="Ttulo4"/>
      </w:pPr>
      <w:bookmarkStart w:id="34" w:name="Xb4515017014c96e1a2229bf0ae9a4f8bc486225"/>
      <w:r>
        <w:t>HOT WALLETS</w:t>
      </w:r>
    </w:p>
    <w:p w14:paraId="68A1F420" w14:textId="77777777" w:rsidR="00906D9C" w:rsidRDefault="00000000">
      <w:r>
        <w:lastRenderedPageBreak/>
        <w:t>Carteira computador: são carteiras no qual as chaves privadas ficam armazenadas no disco rígido do computador e para usa-las é necessário a instalação de algum software. (</w:t>
      </w:r>
      <w:proofErr w:type="spellStart"/>
      <w:r>
        <w:fldChar w:fldCharType="begin"/>
      </w:r>
      <w:r>
        <w:instrText>HYPERLINK \l "ref-biernacki2021" \h</w:instrText>
      </w:r>
      <w:r>
        <w:fldChar w:fldCharType="separate"/>
      </w:r>
      <w:r>
        <w:t>Biernacki</w:t>
      </w:r>
      <w:proofErr w:type="spellEnd"/>
      <w:r>
        <w:t xml:space="preserve"> e </w:t>
      </w:r>
      <w:proofErr w:type="spellStart"/>
      <w:r>
        <w:t>Plechawska-Wójcik</w:t>
      </w:r>
      <w:proofErr w:type="spellEnd"/>
      <w:r>
        <w:t xml:space="preserve"> 2021</w:t>
      </w:r>
      <w:r>
        <w:fldChar w:fldCharType="end"/>
      </w:r>
      <w:r>
        <w:t>)</w:t>
      </w:r>
    </w:p>
    <w:p w14:paraId="281F5B00" w14:textId="77777777" w:rsidR="00906D9C" w:rsidRDefault="00000000">
      <w:r>
        <w:t>Carteira online: são carteiras disponíveis através dos navegadores sem precisar realizar alguma instalação de software.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55F2CDA4" w14:textId="77777777" w:rsidR="00906D9C" w:rsidRDefault="00000000">
      <w:r>
        <w:t xml:space="preserve">Carteira móvel: são carteiras que podem ser instaladas em smartphones dando assim acesso rápido em qualquer lugar. (TRUST WALLET TOOL PAGE APUD </w:t>
      </w:r>
      <w:hyperlink w:anchor="ref-biernacki2021">
        <w:proofErr w:type="spellStart"/>
        <w:r>
          <w:t>Biernacki</w:t>
        </w:r>
        <w:proofErr w:type="spellEnd"/>
        <w:r>
          <w:t xml:space="preserve"> e </w:t>
        </w:r>
        <w:proofErr w:type="spellStart"/>
        <w:r>
          <w:t>Plechawska-Wójcik</w:t>
        </w:r>
        <w:proofErr w:type="spellEnd"/>
        <w:r>
          <w:t xml:space="preserve"> 2021</w:t>
        </w:r>
      </w:hyperlink>
      <w:r>
        <w:t>)</w:t>
      </w:r>
    </w:p>
    <w:p w14:paraId="5EC7E0B9" w14:textId="77777777" w:rsidR="00906D9C" w:rsidRDefault="00000000">
      <w:pPr>
        <w:pStyle w:val="Ttulo4"/>
      </w:pPr>
      <w:bookmarkStart w:id="35" w:name="X0fae5568d74c90c319059a896d65a31fa84de1f"/>
      <w:bookmarkEnd w:id="34"/>
      <w:r>
        <w:t>COLD WALLETS</w:t>
      </w:r>
    </w:p>
    <w:p w14:paraId="3504F25F" w14:textId="77777777" w:rsidR="00906D9C" w:rsidRDefault="00000000">
      <w:r>
        <w:t xml:space="preserve">Carteira de papel: são carteiras que é impresso num papel um QR </w:t>
      </w:r>
      <w:proofErr w:type="spellStart"/>
      <w:r>
        <w:t>code</w:t>
      </w:r>
      <w:proofErr w:type="spellEnd"/>
      <w:r>
        <w:t xml:space="preserve"> que contém as duas chaves, pública e privada.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19D30633" w14:textId="77777777" w:rsidR="00906D9C" w:rsidRDefault="00000000">
      <w:r>
        <w:t xml:space="preserve">Carteira física: são produtos eletrônicos físicos como um </w:t>
      </w:r>
      <w:proofErr w:type="spellStart"/>
      <w:r>
        <w:t>pendrive</w:t>
      </w:r>
      <w:proofErr w:type="spellEnd"/>
      <w:r>
        <w:t xml:space="preserve"> no qual dentro dela é gerado a chave pública e privadas. Este tipo em especifico é entre as opções a mais segura. (</w:t>
      </w:r>
      <w:proofErr w:type="spellStart"/>
      <w:r>
        <w:fldChar w:fldCharType="begin"/>
      </w:r>
      <w:r>
        <w:instrText>HYPERLINK \l "ref-nowroozi2023" \h</w:instrText>
      </w:r>
      <w:r>
        <w:fldChar w:fldCharType="separate"/>
      </w:r>
      <w:r>
        <w:t>Nowroozi</w:t>
      </w:r>
      <w:proofErr w:type="spellEnd"/>
      <w:r>
        <w:t xml:space="preserve"> et al. 2023</w:t>
      </w:r>
      <w:r>
        <w:fldChar w:fldCharType="end"/>
      </w:r>
      <w:r>
        <w:t>)</w:t>
      </w:r>
    </w:p>
    <w:p w14:paraId="4FA18447" w14:textId="77777777" w:rsidR="00906D9C" w:rsidRDefault="00000000">
      <w:pPr>
        <w:pStyle w:val="Ttulo3"/>
      </w:pPr>
      <w:bookmarkStart w:id="36" w:name="X1b3602a002a8b00904db5e2ee0837477adda0e5"/>
      <w:bookmarkStart w:id="37" w:name="_Toc138271933"/>
      <w:bookmarkEnd w:id="32"/>
      <w:bookmarkEnd w:id="35"/>
      <w:r>
        <w:t>4.1.5 BLOCKCHAIN</w:t>
      </w:r>
      <w:bookmarkEnd w:id="37"/>
    </w:p>
    <w:p w14:paraId="025C8904" w14:textId="77777777" w:rsidR="00906D9C" w:rsidRDefault="00000000">
      <w:r>
        <w:t xml:space="preserve">Sendo o conceito de </w:t>
      </w:r>
      <w:proofErr w:type="spellStart"/>
      <w:r>
        <w:t>blockchain</w:t>
      </w:r>
      <w:proofErr w:type="spellEnd"/>
      <w:r>
        <w:t>, para o mercado de criptomoedas, como um livro-razão aonde se registra dados das transações, sendo que só pode ser adicionado o novo dado ao final deste livro. (</w:t>
      </w:r>
      <w:hyperlink w:anchor="ref-kolb2021">
        <w:r>
          <w:t>Kolb et al. 2021</w:t>
        </w:r>
      </w:hyperlink>
      <w:r>
        <w:t>)</w:t>
      </w:r>
    </w:p>
    <w:p w14:paraId="3300FD2D" w14:textId="77777777" w:rsidR="00906D9C" w:rsidRDefault="00000000">
      <w:r>
        <w:t xml:space="preserve">Novos blocos são adicionados por certos nós na rede e vinculados </w:t>
      </w:r>
      <w:proofErr w:type="spellStart"/>
      <w:r>
        <w:t>criptograficamente</w:t>
      </w:r>
      <w:proofErr w:type="spellEnd"/>
      <w:r>
        <w:t xml:space="preserve"> a blocos de dados anteriores, tornando o </w:t>
      </w:r>
      <w:proofErr w:type="spellStart"/>
      <w:r>
        <w:t>blockchain</w:t>
      </w:r>
      <w:proofErr w:type="spellEnd"/>
      <w:r>
        <w:t xml:space="preserve"> inviolável e acessível a todos na rede. (</w:t>
      </w:r>
      <w:proofErr w:type="spellStart"/>
      <w:r>
        <w:fldChar w:fldCharType="begin"/>
      </w:r>
      <w:r>
        <w:instrText>HYPERLINK \l "ref-schellinger2020" \h</w:instrText>
      </w:r>
      <w:r>
        <w:fldChar w:fldCharType="separate"/>
      </w:r>
      <w:r>
        <w:t>Schellinger</w:t>
      </w:r>
      <w:proofErr w:type="spellEnd"/>
      <w:r>
        <w:t xml:space="preserve"> 2020</w:t>
      </w:r>
      <w:r>
        <w:fldChar w:fldCharType="end"/>
      </w:r>
      <w:r>
        <w:t>)</w:t>
      </w:r>
    </w:p>
    <w:p w14:paraId="47FD6CF5" w14:textId="77777777" w:rsidR="00906D9C" w:rsidRDefault="00000000">
      <w:r>
        <w:t xml:space="preserve">De acordo com (SILVA; BOVÉRIO, 2018) a </w:t>
      </w:r>
      <w:proofErr w:type="spellStart"/>
      <w:r>
        <w:t>blockchain</w:t>
      </w:r>
      <w:proofErr w:type="spellEnd"/>
      <w:r>
        <w:t xml:space="preserve"> é dividida entre 3 grupos, sendo elas 1.0, 2.0 e 3.0. (APUD </w:t>
      </w:r>
      <w:hyperlink w:anchor="ref-junior2021">
        <w:r>
          <w:t xml:space="preserve">Junior e </w:t>
        </w:r>
        <w:proofErr w:type="spellStart"/>
        <w:r>
          <w:t>Asrilhant</w:t>
        </w:r>
        <w:proofErr w:type="spellEnd"/>
        <w:r>
          <w:t xml:space="preserve"> 2021</w:t>
        </w:r>
      </w:hyperlink>
      <w:r>
        <w:t>)</w:t>
      </w:r>
    </w:p>
    <w:p w14:paraId="6049DA07" w14:textId="77777777" w:rsidR="00906D9C" w:rsidRDefault="00000000">
      <w:r>
        <w:lastRenderedPageBreak/>
        <w:t xml:space="preserve">1.0 apresenta conceitos de moedas virtuais e no sistema de pagamento, tendo </w:t>
      </w:r>
      <w:proofErr w:type="gramStart"/>
      <w:r>
        <w:t>o bitcoin</w:t>
      </w:r>
      <w:proofErr w:type="gramEnd"/>
      <w:r>
        <w:t xml:space="preserve"> como sua representante, de acordo com [SILVA; BOVÉRIO, 2018 APUD Junior e </w:t>
      </w:r>
      <w:proofErr w:type="spellStart"/>
      <w:r>
        <w:t>Asrilhant</w:t>
      </w:r>
      <w:proofErr w:type="spellEnd"/>
      <w:r>
        <w:t xml:space="preserve"> (</w:t>
      </w:r>
      <w:hyperlink w:anchor="ref-junior2021">
        <w:r>
          <w:t>2021</w:t>
        </w:r>
      </w:hyperlink>
      <w:r>
        <w:t>)]</w:t>
      </w:r>
    </w:p>
    <w:p w14:paraId="0C3E3562" w14:textId="77777777" w:rsidR="00906D9C" w:rsidRDefault="00000000">
      <w:r>
        <w:t xml:space="preserve">2.0 tem a característica principal a formalização de negociações entre participantes sem intermediários, sendo dessa forma denominado esse processo de contratos inteligentes. (CARDOSO, 2018 APUD </w:t>
      </w:r>
      <w:hyperlink w:anchor="ref-junior2021">
        <w:r>
          <w:t xml:space="preserve">Junior e </w:t>
        </w:r>
        <w:proofErr w:type="spellStart"/>
        <w:r>
          <w:t>Asrilhant</w:t>
        </w:r>
        <w:proofErr w:type="spellEnd"/>
        <w:r>
          <w:t xml:space="preserve"> 2021</w:t>
        </w:r>
      </w:hyperlink>
      <w:r>
        <w:t>)</w:t>
      </w:r>
    </w:p>
    <w:p w14:paraId="4992A739" w14:textId="77777777" w:rsidR="00906D9C" w:rsidRDefault="00000000">
      <w:r>
        <w:t xml:space="preserve">3.0 de acordo com (SILVA. BOVÉRIO. 2018) tem sua característica principal na distribuição de dados. (APUD </w:t>
      </w:r>
      <w:hyperlink w:anchor="ref-junior2021">
        <w:r>
          <w:t xml:space="preserve">Junior e </w:t>
        </w:r>
        <w:proofErr w:type="spellStart"/>
        <w:r>
          <w:t>Asrilhant</w:t>
        </w:r>
        <w:proofErr w:type="spellEnd"/>
        <w:r>
          <w:t xml:space="preserve"> 2021</w:t>
        </w:r>
      </w:hyperlink>
      <w:r>
        <w:t>)</w:t>
      </w:r>
    </w:p>
    <w:p w14:paraId="1A261F82" w14:textId="77777777" w:rsidR="00906D9C" w:rsidRDefault="00000000">
      <w:r>
        <w:t xml:space="preserve">O processo de operação da </w:t>
      </w:r>
      <w:proofErr w:type="spellStart"/>
      <w:r>
        <w:t>blockchain</w:t>
      </w:r>
      <w:proofErr w:type="spellEnd"/>
      <w:r>
        <w:t xml:space="preserve"> é exemplificado por (</w:t>
      </w:r>
      <w:hyperlink w:anchor="ref-mattos2020">
        <w:r>
          <w:t xml:space="preserve">Mattos, </w:t>
        </w:r>
        <w:proofErr w:type="spellStart"/>
        <w:r>
          <w:t>Abouchedid</w:t>
        </w:r>
        <w:proofErr w:type="spellEnd"/>
        <w:r>
          <w:t>, e Silva 2020</w:t>
        </w:r>
      </w:hyperlink>
      <w:r>
        <w:t>) no seguinte trecho:</w:t>
      </w:r>
    </w:p>
    <w:p w14:paraId="439383FC" w14:textId="77777777" w:rsidR="00906D9C" w:rsidRDefault="00000000">
      <w:pPr>
        <w:pStyle w:val="Citao-ABNT"/>
      </w:pPr>
      <w:r>
        <w:t xml:space="preserve">“Os Bitcoins saem da e-wallet (conta na rede </w:t>
      </w:r>
      <w:proofErr w:type="spellStart"/>
      <w:r>
        <w:t>blockchain</w:t>
      </w:r>
      <w:proofErr w:type="spellEnd"/>
      <w:r>
        <w:t xml:space="preserve">) do agente A e entram na e-wallet do agente B em poucos segundos, porém pendente de validação. Essa validação ocorrerá no sistema DLT, no qual diversos computadores participantes concorrerão para validar a transação por meio da finalização do </w:t>
      </w:r>
      <w:proofErr w:type="spellStart"/>
      <w:r>
        <w:t>proof-of-work</w:t>
      </w:r>
      <w:proofErr w:type="spellEnd"/>
      <w:r>
        <w:t xml:space="preserve"> (mineração) necessário para criar um novo bloco, que satisfaz todos os protocolos requeridos pelo sistema DLT. O primeiro computador a criar o bloco ganha como recompensa alguns Bitcoins; o novo bloco, por sua vez, é propagado pela rede e outros computadores irão checar se o bloco é válido – já que o sistema é descentralizado, ou seja, não há um órgão central que faz essa validação – antes de incluí-lo no sistema </w:t>
      </w:r>
      <w:proofErr w:type="spellStart"/>
      <w:r>
        <w:t>blockchain</w:t>
      </w:r>
      <w:proofErr w:type="spellEnd"/>
      <w:r>
        <w:t>. Após esse processo, o agente B receberá a confirmação da transação dos Bitcoins enviados pelo agente A.”</w:t>
      </w:r>
    </w:p>
    <w:p w14:paraId="0D3B3883" w14:textId="77777777" w:rsidR="00906D9C" w:rsidRDefault="00000000">
      <w:r>
        <w:t xml:space="preserve">De forma que o nó valide determinado bloco na </w:t>
      </w:r>
      <w:proofErr w:type="spellStart"/>
      <w:r>
        <w:t>blockchain</w:t>
      </w:r>
      <w:proofErr w:type="spellEnd"/>
      <w:r>
        <w:t xml:space="preserve"> é feito um trabalho denominado de mineração. (ULRICH. 2014 APUD </w:t>
      </w:r>
      <w:hyperlink w:anchor="ref-aragon2018">
        <w:r>
          <w:t>Aragon 2018</w:t>
        </w:r>
      </w:hyperlink>
      <w:r>
        <w:t>)</w:t>
      </w:r>
    </w:p>
    <w:p w14:paraId="33F3A486" w14:textId="77777777" w:rsidR="00906D9C" w:rsidRDefault="00000000">
      <w:pPr>
        <w:pStyle w:val="Ttulo3"/>
      </w:pPr>
      <w:bookmarkStart w:id="38" w:name="X7397773795f5c3bd505a650e436959992493bc8"/>
      <w:bookmarkStart w:id="39" w:name="_Toc138271934"/>
      <w:bookmarkEnd w:id="36"/>
      <w:r>
        <w:t>4.1.6 MINERAÇÂO</w:t>
      </w:r>
      <w:bookmarkEnd w:id="39"/>
    </w:p>
    <w:p w14:paraId="24FB8598" w14:textId="77777777" w:rsidR="00906D9C" w:rsidRDefault="00000000">
      <w:r>
        <w:t xml:space="preserve">O conceito de mineração consiste em um processo no qual computadores conectados </w:t>
      </w:r>
      <w:proofErr w:type="spellStart"/>
      <w:r>
        <w:t>a</w:t>
      </w:r>
      <w:proofErr w:type="spellEnd"/>
      <w:r>
        <w:t xml:space="preserve"> rede tentam solucionar os cálculos matemáticos, sendo a recompensa uma fração da moeda criada no processo e posteriormente valida um bloco de transações na rede, no caso </w:t>
      </w:r>
      <w:proofErr w:type="gramStart"/>
      <w:r>
        <w:t>do bitcoin</w:t>
      </w:r>
      <w:proofErr w:type="gramEnd"/>
      <w:r>
        <w:t xml:space="preserve"> o nível é ajustado até que atinja o número máximo de moedas definidos em seu protocolo criação, que é de 21 milhões de moedas sejam criadas até 2140 (ULRICH. 2014 APUD </w:t>
      </w:r>
      <w:hyperlink w:anchor="ref-aragon2018">
        <w:r>
          <w:t>Aragon 2018</w:t>
        </w:r>
      </w:hyperlink>
      <w:r>
        <w:t>)</w:t>
      </w:r>
    </w:p>
    <w:p w14:paraId="6040D4AF" w14:textId="77777777" w:rsidR="00906D9C" w:rsidRDefault="00000000">
      <w:r>
        <w:lastRenderedPageBreak/>
        <w:t>O processo denominado mineração se deu através da analogia com a mineração de matérias como o ouro, sendo os mineradores comparados assim aos garimpeiros ao selecionar uma combinação matemática de números pra ser adicionada aos blocos, dessa forma os mineradores não possuem a função de emissão de moedas. (</w:t>
      </w:r>
      <w:proofErr w:type="spellStart"/>
      <w:r>
        <w:fldChar w:fldCharType="begin"/>
      </w:r>
      <w:r>
        <w:instrText>HYPERLINK \l "ref-volosovych2023" \h</w:instrText>
      </w:r>
      <w:r>
        <w:fldChar w:fldCharType="separate"/>
      </w:r>
      <w:r>
        <w:t>Volosovych</w:t>
      </w:r>
      <w:proofErr w:type="spellEnd"/>
      <w:r>
        <w:t xml:space="preserve">, Shevchenko, e </w:t>
      </w:r>
      <w:proofErr w:type="spellStart"/>
      <w:r>
        <w:t>Sholoiko</w:t>
      </w:r>
      <w:proofErr w:type="spellEnd"/>
      <w:r>
        <w:t xml:space="preserve"> 2023</w:t>
      </w:r>
      <w:r>
        <w:fldChar w:fldCharType="end"/>
      </w:r>
      <w:r>
        <w:t>)</w:t>
      </w:r>
    </w:p>
    <w:p w14:paraId="322C2DD1" w14:textId="77777777" w:rsidR="00906D9C" w:rsidRDefault="00000000">
      <w:r>
        <w:t>Sendo desse processo gerador da problemática do impacto ambiental ocasionado ao realizar o processo de mineração já que é exigido um elevado custo de energia elétrica, por outro lado esse problema poderia ser reduzido ao se utilizar fontes de energias renováveis, tornando o processo de mineração mais barato ao minerador e menos nocivo ao meio ambiente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63E68882" w14:textId="77777777" w:rsidR="00906D9C" w:rsidRDefault="00000000">
      <w:pPr>
        <w:pStyle w:val="Ttulo3"/>
      </w:pPr>
      <w:bookmarkStart w:id="40" w:name="sec-desenvolvimento-Criptomoeda-Riscos"/>
      <w:bookmarkStart w:id="41" w:name="_Toc138271935"/>
      <w:bookmarkEnd w:id="38"/>
      <w:r>
        <w:t>4.1.7 RISCOS</w:t>
      </w:r>
      <w:bookmarkEnd w:id="41"/>
    </w:p>
    <w:p w14:paraId="1E0FDE69" w14:textId="77777777" w:rsidR="00906D9C" w:rsidRDefault="00000000">
      <w:pPr>
        <w:pStyle w:val="Ttulo4"/>
      </w:pPr>
      <w:bookmarkStart w:id="42" w:name="Xe28e7c154a6f3853b0f7f5fd1ad200ffa76dcf8"/>
      <w:r>
        <w:t>ASSIMETRIA DA INFORMAÇÂO</w:t>
      </w:r>
    </w:p>
    <w:p w14:paraId="61D42D4C" w14:textId="77777777" w:rsidR="00906D9C" w:rsidRDefault="00000000">
      <w:r>
        <w:t xml:space="preserve">Outro problema do mercado de criptomoedas é a assimetria das informações entre os mercados, seja elas causadas por problemas de softwares (Bugs, </w:t>
      </w:r>
      <w:proofErr w:type="spellStart"/>
      <w:r>
        <w:t>hacks</w:t>
      </w:r>
      <w:proofErr w:type="spellEnd"/>
      <w:r>
        <w:t xml:space="preserve"> e </w:t>
      </w:r>
      <w:proofErr w:type="spellStart"/>
      <w:r>
        <w:t>etc</w:t>
      </w:r>
      <w:proofErr w:type="spellEnd"/>
      <w:r>
        <w:t>), Alto volume de vendas que impactaria o preço ou o desfazimento do time responsável por alguma moeda. (</w:t>
      </w:r>
      <w:hyperlink w:anchor="ref-benedetti2021">
        <w:r>
          <w:t xml:space="preserve">Benedetti e </w:t>
        </w:r>
        <w:proofErr w:type="spellStart"/>
        <w:r>
          <w:t>Nikbakht</w:t>
        </w:r>
        <w:proofErr w:type="spellEnd"/>
        <w:r>
          <w:t xml:space="preserve"> 2021</w:t>
        </w:r>
      </w:hyperlink>
      <w:r>
        <w:t>)</w:t>
      </w:r>
    </w:p>
    <w:p w14:paraId="23DA9D92" w14:textId="77777777" w:rsidR="00906D9C" w:rsidRDefault="00000000">
      <w:r>
        <w:t xml:space="preserve">Além disso por ser um mercado emergente ele sofre mais facilmente com a propagação de notícias falsas do que o mercado tradicional, no qual essas notícias tem o intuito de enganar o investidor. (TRADINGVIEW, 2021. APUD </w:t>
      </w:r>
      <w:hyperlink w:anchor="ref-junior2021">
        <w:r>
          <w:t xml:space="preserve">Junior e </w:t>
        </w:r>
        <w:proofErr w:type="spellStart"/>
        <w:r>
          <w:t>Asrilhant</w:t>
        </w:r>
        <w:proofErr w:type="spellEnd"/>
        <w:r>
          <w:t xml:space="preserve"> 2021</w:t>
        </w:r>
      </w:hyperlink>
      <w:r>
        <w:t>)</w:t>
      </w:r>
    </w:p>
    <w:p w14:paraId="14DB9F2B" w14:textId="77777777" w:rsidR="00906D9C" w:rsidRDefault="00000000">
      <w:r>
        <w:t xml:space="preserve">Tendo como exemplo segundo (BRANCO, 2021) o caso da </w:t>
      </w:r>
      <w:proofErr w:type="spellStart"/>
      <w:r>
        <w:t>criptmoeda</w:t>
      </w:r>
      <w:proofErr w:type="spellEnd"/>
      <w:r>
        <w:t xml:space="preserve"> </w:t>
      </w:r>
      <w:proofErr w:type="spellStart"/>
      <w:r>
        <w:t>Litecoin</w:t>
      </w:r>
      <w:proofErr w:type="spellEnd"/>
      <w:r>
        <w:t xml:space="preserve"> no qual seu valor subiu em 30% rapidamente após postar um anuncio que seria </w:t>
      </w:r>
      <w:proofErr w:type="spellStart"/>
      <w:r>
        <w:t>relizado</w:t>
      </w:r>
      <w:proofErr w:type="spellEnd"/>
      <w:r>
        <w:t xml:space="preserve"> uma parceria com a Walmart, porém logo foi desmentido e seu valor caiu na mesma velocidade. (APUD </w:t>
      </w:r>
      <w:hyperlink w:anchor="ref-junior2021">
        <w:r>
          <w:t xml:space="preserve">Junior e </w:t>
        </w:r>
        <w:proofErr w:type="spellStart"/>
        <w:r>
          <w:t>Asrilhant</w:t>
        </w:r>
        <w:proofErr w:type="spellEnd"/>
        <w:r>
          <w:t xml:space="preserve"> 2021</w:t>
        </w:r>
      </w:hyperlink>
      <w:r>
        <w:t>)</w:t>
      </w:r>
    </w:p>
    <w:p w14:paraId="4875DFC8" w14:textId="77777777" w:rsidR="00906D9C" w:rsidRDefault="00000000">
      <w:pPr>
        <w:pStyle w:val="Ttulo4"/>
      </w:pPr>
      <w:bookmarkStart w:id="43" w:name="Xe02b09c6d216210353ad7c3944871f828db3d1a"/>
      <w:bookmarkEnd w:id="42"/>
      <w:r>
        <w:t>BOLHA FINANCEIRA</w:t>
      </w:r>
    </w:p>
    <w:p w14:paraId="6D16C71B" w14:textId="77777777" w:rsidR="00906D9C" w:rsidRDefault="00000000">
      <w:r>
        <w:lastRenderedPageBreak/>
        <w:t xml:space="preserve">Outro ponto que vale a pena se destacar é a presença de bolhas no mercado de criptomoedas devido a sua elevada expectativa do seu preço no futuro e ao risco incorrido podendo superar até aos casos históricos da South sea </w:t>
      </w:r>
      <w:proofErr w:type="spellStart"/>
      <w:r>
        <w:t>company</w:t>
      </w:r>
      <w:proofErr w:type="spellEnd"/>
      <w:r>
        <w:t xml:space="preserve"> e a cisco. (</w:t>
      </w:r>
      <w:hyperlink w:anchor="ref-white2020">
        <w:r>
          <w:t>White et al. 2020</w:t>
        </w:r>
      </w:hyperlink>
      <w:r>
        <w:t>)</w:t>
      </w:r>
    </w:p>
    <w:p w14:paraId="1DE153A4" w14:textId="77777777" w:rsidR="00906D9C" w:rsidRDefault="00000000">
      <w:r>
        <w:t>Essa ideia também é defendida por (</w:t>
      </w:r>
      <w:proofErr w:type="spellStart"/>
      <w:r>
        <w:fldChar w:fldCharType="begin"/>
      </w:r>
      <w:r>
        <w:instrText>HYPERLINK \l "ref-schellinger2020" \h</w:instrText>
      </w:r>
      <w:r>
        <w:fldChar w:fldCharType="separate"/>
      </w:r>
      <w:r>
        <w:t>Schellinger</w:t>
      </w:r>
      <w:proofErr w:type="spellEnd"/>
      <w:r>
        <w:t xml:space="preserve"> 2020</w:t>
      </w:r>
      <w:r>
        <w:fldChar w:fldCharType="end"/>
      </w:r>
      <w:r>
        <w:t xml:space="preserve">) ao qual atribui o aparecimento de bolhas no mercado de criptomoedas devido </w:t>
      </w:r>
      <w:proofErr w:type="spellStart"/>
      <w:r>
        <w:t>a</w:t>
      </w:r>
      <w:proofErr w:type="spellEnd"/>
      <w:r>
        <w:t xml:space="preserve"> alta especulação</w:t>
      </w:r>
    </w:p>
    <w:p w14:paraId="685285BB" w14:textId="77777777" w:rsidR="00906D9C" w:rsidRDefault="00000000">
      <w:pPr>
        <w:pStyle w:val="Ttulo4"/>
      </w:pPr>
      <w:bookmarkStart w:id="44" w:name="X04b12f0bbe61b760bbffcee5eddc663de2523fd"/>
      <w:bookmarkEnd w:id="43"/>
      <w:r>
        <w:t>GOLPES</w:t>
      </w:r>
    </w:p>
    <w:p w14:paraId="40E137E4" w14:textId="77777777" w:rsidR="00906D9C" w:rsidRDefault="00000000">
      <w:r>
        <w:t>De acordo com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 xml:space="preserve">) </w:t>
      </w:r>
      <w:proofErr w:type="spellStart"/>
      <w:r>
        <w:t>scams</w:t>
      </w:r>
      <w:proofErr w:type="spellEnd"/>
      <w:r>
        <w:t>, que traduzido para português significa golpes, são definidas como comportamento ilegal que tem por intenção obter algo ilegalmente ao enganar pessoas.</w:t>
      </w:r>
    </w:p>
    <w:p w14:paraId="1B2A0151" w14:textId="77777777" w:rsidR="00906D9C" w:rsidRDefault="00000000">
      <w:r>
        <w:t xml:space="preserve">Os golpes aplicados no setor de criptomoedas podem ser categorizados como sete categorias principais: Esquemas </w:t>
      </w:r>
      <w:proofErr w:type="spellStart"/>
      <w:r>
        <w:t>ponzi</w:t>
      </w:r>
      <w:proofErr w:type="spellEnd"/>
      <w:r>
        <w:t xml:space="preserve">, malware, falsos serviços criptos, golpes de taxas avançadas, e-mail negro, </w:t>
      </w:r>
      <w:proofErr w:type="spellStart"/>
      <w:r>
        <w:t>ICO’s</w:t>
      </w:r>
      <w:proofErr w:type="spellEnd"/>
      <w:r>
        <w:t xml:space="preserve"> falsas e lavagem de dinheiro.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358151F3" w14:textId="77777777" w:rsidR="00906D9C" w:rsidRDefault="00000000">
      <w:r>
        <w:t xml:space="preserve">O Esquemas </w:t>
      </w:r>
      <w:proofErr w:type="spellStart"/>
      <w:r>
        <w:t>ponzi</w:t>
      </w:r>
      <w:proofErr w:type="spellEnd"/>
      <w:r>
        <w:t>, também conhecido como investimentos de altos rendimentos, são golpes que prometem pagar altos retornos sobre o montante investido, sendo estes retornos pagos por novos participantes dos esquemas. (</w:t>
      </w:r>
      <w:hyperlink w:anchor="ref-kerr2023">
        <w:r>
          <w:t>Kerr et al. 2023</w:t>
        </w:r>
      </w:hyperlink>
      <w:r>
        <w:t>)</w:t>
      </w:r>
    </w:p>
    <w:p w14:paraId="3D31A2BB" w14:textId="77777777" w:rsidR="00906D9C" w:rsidRDefault="00000000">
      <w:r>
        <w:t xml:space="preserve">No vírus Malware. Devido a propriedade da </w:t>
      </w:r>
      <w:proofErr w:type="spellStart"/>
      <w:r>
        <w:t>irrastrebailidade</w:t>
      </w:r>
      <w:proofErr w:type="spellEnd"/>
      <w:r>
        <w:t xml:space="preserve"> das criptomoedas os desenvolvedores de vírus exploram essa característica. Sendo categorizadas entre dois tipos principais de vírus: </w:t>
      </w:r>
      <w:proofErr w:type="spellStart"/>
      <w:r>
        <w:t>Ransomware</w:t>
      </w:r>
      <w:proofErr w:type="spellEnd"/>
      <w:r>
        <w:t xml:space="preserve"> e </w:t>
      </w:r>
      <w:proofErr w:type="spellStart"/>
      <w:r>
        <w:t>Crypto</w:t>
      </w:r>
      <w:proofErr w:type="spellEnd"/>
      <w:r>
        <w:t xml:space="preserve"> </w:t>
      </w:r>
      <w:proofErr w:type="spellStart"/>
      <w:r>
        <w:t>loggers</w:t>
      </w:r>
      <w:proofErr w:type="spellEnd"/>
      <w:r>
        <w:t>.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343CB667" w14:textId="77777777" w:rsidR="00906D9C" w:rsidRDefault="00000000">
      <w:r>
        <w:t xml:space="preserve">Os vírus </w:t>
      </w:r>
      <w:proofErr w:type="spellStart"/>
      <w:r>
        <w:t>ransoware</w:t>
      </w:r>
      <w:proofErr w:type="spellEnd"/>
      <w:r>
        <w:t xml:space="preserve"> são relacionados a violação dos aparelhos tecnológicos no qual proíbem o acesso a eles até que determinado pagamento seja feito, geralmente são pagos em criptomoedas. (MUSIALA et al., 2020 APUD </w:t>
      </w:r>
      <w:hyperlink w:anchor="ref-trozze2022">
        <w:proofErr w:type="spellStart"/>
        <w:r>
          <w:t>Trozze</w:t>
        </w:r>
        <w:proofErr w:type="spellEnd"/>
        <w:r>
          <w:t xml:space="preserve"> et al. 2022</w:t>
        </w:r>
      </w:hyperlink>
      <w:r>
        <w:t>)</w:t>
      </w:r>
    </w:p>
    <w:p w14:paraId="182E586D" w14:textId="77777777" w:rsidR="00906D9C" w:rsidRDefault="00000000">
      <w:r>
        <w:t xml:space="preserve">Já no caso do vírus </w:t>
      </w:r>
      <w:proofErr w:type="spellStart"/>
      <w:r>
        <w:t>Crypto</w:t>
      </w:r>
      <w:proofErr w:type="spellEnd"/>
      <w:r>
        <w:t xml:space="preserve"> </w:t>
      </w:r>
      <w:proofErr w:type="spellStart"/>
      <w:r>
        <w:t>loggers</w:t>
      </w:r>
      <w:proofErr w:type="spellEnd"/>
      <w:r>
        <w:t>, ele é mais sutil ao ser uma interface transparente que tenta descobrir a chave secreta da carteira da vítima e assim realizar pagamentos da conta dele para a do golpista.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4502FA41" w14:textId="77777777" w:rsidR="00906D9C" w:rsidRDefault="00000000">
      <w:r>
        <w:t xml:space="preserve">Com relação a falsos serviços cripto, é valido destacar que existe múltiplos serviços para a administração dos ativos no ecossistema de criptomoedas sendo entre eles: serviço de Exchange, carteiras e </w:t>
      </w:r>
      <w:proofErr w:type="spellStart"/>
      <w:r>
        <w:t>mixers</w:t>
      </w:r>
      <w:proofErr w:type="spellEnd"/>
      <w:r>
        <w:t>. Devido a isso criminosos desenvolveram serviços fraudulentos se passando como real como por exemplo: falsa Exchange, falsa carteira, falso mix, falso piscina de mineração e falsa doações.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1E477358" w14:textId="77777777" w:rsidR="00906D9C" w:rsidRDefault="00000000">
      <w:r>
        <w:lastRenderedPageBreak/>
        <w:t>No caso das falsas Exchange se refere a golpes que as vítimas são convencidas a comprar criptomoedas diretamente através dessas Exchange falsas e então fecham a Exchange e somem com o dinheiro. (</w:t>
      </w:r>
      <w:hyperlink w:anchor="ref-kerr2023">
        <w:r>
          <w:t>Kerr et al. 2023</w:t>
        </w:r>
      </w:hyperlink>
      <w:r>
        <w:t>)</w:t>
      </w:r>
    </w:p>
    <w:p w14:paraId="3620C7BE" w14:textId="77777777" w:rsidR="00906D9C" w:rsidRDefault="00000000">
      <w:r>
        <w:t>As falsas carteiras são serviços que fornecem o armazenamento de criptomoedas no qual assim que as vítimas enviam suas criptomoedas, os criminosos transferem todos ou parcialmente o dinheiro existente na carteira da vítima. (</w:t>
      </w:r>
      <w:hyperlink w:anchor="ref-kerr2023">
        <w:r>
          <w:t>Kerr et al. 2023</w:t>
        </w:r>
      </w:hyperlink>
      <w:r>
        <w:t>)</w:t>
      </w:r>
    </w:p>
    <w:p w14:paraId="229B9686" w14:textId="77777777" w:rsidR="00906D9C" w:rsidRDefault="00000000">
      <w:r>
        <w:t>Os falsos mixing são serviços que permitem, ao randomizar o número de transações e utilizar algum endereço externo, apagar os links entre endereços iniciais e finais nos movimentos da blockchain porém eles recebem o dinheiro e não reenviam ao cliente desse serviço.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45EA45A2" w14:textId="77777777" w:rsidR="00906D9C" w:rsidRDefault="00000000">
      <w:r>
        <w:t>AS falsas piscinas de mineração ou também conhecidas como golpes de mineração são compreendidas como operações no qual, o criminoso, induzem as vítimas a investir em projetos que tem por intenção a operação de mineração e com isso promete altos retornos, porém essas vítimas não são pagas. (</w:t>
      </w:r>
      <w:hyperlink w:anchor="ref-kerr2023">
        <w:r>
          <w:t>Kerr et al. 2023</w:t>
        </w:r>
      </w:hyperlink>
      <w:r>
        <w:t>)</w:t>
      </w:r>
    </w:p>
    <w:p w14:paraId="477E1F1C" w14:textId="77777777" w:rsidR="00906D9C" w:rsidRDefault="00000000">
      <w:r>
        <w:t>Já nas Falsa doações são criados campanhas de doações falsas prometendo ajudar em algum projeto ou pessoa e ao invés de destinar o dinheiro ao fim prometido, eles somem com o dinheiro.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4C7C450C" w14:textId="77777777" w:rsidR="00906D9C" w:rsidRDefault="00000000">
      <w:r>
        <w:t xml:space="preserve">Com relação aos golpes de taxas avançadas, De acordo com (Phillips &amp; Wilder, 2020), Essa pratica se caracteriza ao convencer a vítima enviar criptomoeda a um endereço particular com promessas de retorno maior. (APUD </w:t>
      </w:r>
      <w:hyperlink w:anchor="ref-trozze2022">
        <w:proofErr w:type="spellStart"/>
        <w:r>
          <w:t>Trozze</w:t>
        </w:r>
        <w:proofErr w:type="spellEnd"/>
        <w:r>
          <w:t xml:space="preserve"> et al. 2022</w:t>
        </w:r>
      </w:hyperlink>
      <w:r>
        <w:t>)</w:t>
      </w:r>
    </w:p>
    <w:p w14:paraId="5671A8F6" w14:textId="77777777" w:rsidR="00906D9C" w:rsidRDefault="00000000">
      <w:r>
        <w:t>Email negro São e-mails enviados as vítimas que o golpista alega ter hackeado e gravado a vítima através da webcam e solicita pagamento de resgate para não publicar em redes sociais e deletar o material coletado.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 Sendo no contexto da pandemia covid-19, enviaram e-mails alegando que era morador do bairro da vitima e que estava infectado com o vírus, exigindo assim pagamento em uma carteira digital para não espalhar a doença. (xia et al 2020) (</w:t>
      </w:r>
      <w:proofErr w:type="spellStart"/>
      <w:r>
        <w:fldChar w:fldCharType="begin"/>
      </w:r>
      <w:r>
        <w:instrText>HYPERLINK \l "ref-xia2020" \h</w:instrText>
      </w:r>
      <w:r>
        <w:fldChar w:fldCharType="separate"/>
      </w:r>
      <w:r>
        <w:t>Xia</w:t>
      </w:r>
      <w:proofErr w:type="spellEnd"/>
      <w:r>
        <w:t xml:space="preserve"> et al. 2020</w:t>
      </w:r>
      <w:r>
        <w:fldChar w:fldCharType="end"/>
      </w:r>
      <w:r>
        <w:t>)</w:t>
      </w:r>
    </w:p>
    <w:p w14:paraId="616BC9C5" w14:textId="77777777" w:rsidR="00906D9C" w:rsidRDefault="00000000">
      <w:r>
        <w:t>Falsas ICOs’ se divulgam com alguma característica particular que as demais não possuem sendo por exemplo com apoio de falsa celebridades ou um time falso de trabalho induzindo assim ao comprador adquirir participação no projeto falso. (</w:t>
      </w:r>
      <w:proofErr w:type="spellStart"/>
      <w:r>
        <w:fldChar w:fldCharType="begin"/>
      </w:r>
      <w:r>
        <w:instrText>HYPERLINK \l "ref-bartoletti2021" \h</w:instrText>
      </w:r>
      <w:r>
        <w:fldChar w:fldCharType="separate"/>
      </w:r>
      <w:r>
        <w:t>Bartoletti</w:t>
      </w:r>
      <w:proofErr w:type="spellEnd"/>
      <w:r>
        <w:t xml:space="preserve"> et al. 2021</w:t>
      </w:r>
      <w:r>
        <w:fldChar w:fldCharType="end"/>
      </w:r>
      <w:r>
        <w:t>)</w:t>
      </w:r>
    </w:p>
    <w:p w14:paraId="7F2873B0" w14:textId="77777777" w:rsidR="00906D9C" w:rsidRDefault="00000000">
      <w:r>
        <w:t>A lavagem de dinheiro segundo (</w:t>
      </w:r>
      <w:hyperlink w:anchor="ref-silveira2020">
        <w:r>
          <w:t>Silveira 2020</w:t>
        </w:r>
      </w:hyperlink>
      <w:r>
        <w:t>) é dinheiro provindo de origem ilicita no qual que para ser usado como dinheiro legal é feito um disfarce sobre sua origem.</w:t>
      </w:r>
    </w:p>
    <w:p w14:paraId="4DEB2112" w14:textId="77777777" w:rsidR="00906D9C" w:rsidRDefault="00000000">
      <w:pPr>
        <w:pStyle w:val="Ttulo3"/>
      </w:pPr>
      <w:bookmarkStart w:id="45" w:name="X8336f50cfc5ee011370caf8e3934beeb9275b61"/>
      <w:bookmarkStart w:id="46" w:name="_Toc138271936"/>
      <w:bookmarkEnd w:id="40"/>
      <w:bookmarkEnd w:id="44"/>
      <w:r>
        <w:t>4.1.8 BENEFICIOS</w:t>
      </w:r>
      <w:bookmarkEnd w:id="46"/>
    </w:p>
    <w:p w14:paraId="50608C60" w14:textId="77777777" w:rsidR="00906D9C" w:rsidRDefault="00000000">
      <w:pPr>
        <w:pStyle w:val="Ttulo4"/>
      </w:pPr>
      <w:bookmarkStart w:id="47" w:name="Xe44d66838deee204db37b03c74e888ab22b7b42"/>
      <w:r>
        <w:lastRenderedPageBreak/>
        <w:t>FINANCEIROS</w:t>
      </w:r>
    </w:p>
    <w:p w14:paraId="22F61ABD" w14:textId="77777777" w:rsidR="00906D9C" w:rsidRDefault="00000000">
      <w:r>
        <w:t>Por outro lado, o processo de mineração criptomoeda se tornou uma forma de renda acessível aonde há uma alta inflação e falta de confiança nos governos locais.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566C92A9" w14:textId="77777777" w:rsidR="00906D9C" w:rsidRDefault="00000000">
      <w:r>
        <w:t>Um exemplo é o caso da Venezuela, pois em um período a eletricidade era subsidiada então não havia custos de energia para o indivíduo. No entanto em 2016 o presidente Maduro anunciou a proibição de mineração de bitcoin e outras criptomoedas, em 2018 foi declarado legal novamente devido a vontade do governo de lançar a sua própria criptomoeda nacional.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1E433A9C" w14:textId="77777777" w:rsidR="00906D9C" w:rsidRDefault="00000000">
      <w:r>
        <w:t>Além disso há críticas ao sistema financeiro tradicional devido os seus altos custos com intermediários financeiros, demoras transacionais e a papelada atuam como um fardo aos consumidores.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142C24A7" w14:textId="77777777" w:rsidR="00906D9C" w:rsidRDefault="00000000">
      <w:r>
        <w:t>O que por sua vez as criptomoedas além de eliminar os custos com intermediários e reduzir o tempo transacional, elas fornecem um sistema transparente, tendo a capacidade de contratos inteligentes e remessas de dinheiro a nível global.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7C86D40F" w14:textId="77777777" w:rsidR="00906D9C" w:rsidRDefault="00000000">
      <w:r>
        <w:t>Há ainda, através das ICO (Initial Coin Ofering, oferta inicial da moeda), uma nova forma de arrecadar fundos para pequenas startups.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5B8248E5" w14:textId="77777777" w:rsidR="00906D9C" w:rsidRDefault="00000000">
      <w:pPr>
        <w:pStyle w:val="Ttulo4"/>
      </w:pPr>
      <w:bookmarkStart w:id="48" w:name="X7675c6b365c0f6e5b357b2740cdef3e171058a8"/>
      <w:bookmarkEnd w:id="47"/>
      <w:r>
        <w:t>ICO</w:t>
      </w:r>
    </w:p>
    <w:p w14:paraId="3033665D" w14:textId="77777777" w:rsidR="00906D9C" w:rsidRDefault="00000000">
      <w:r>
        <w:t>Sendo, em seu conceito, uma forma descentralizada de fundo colaborativo no qual é empregado sobre a rede da blockchain para arrecadação através da emissão de tokens tendo assim como característica o rápido método de financiamento e um limite baixo.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3EEACA36" w14:textId="77777777" w:rsidR="00906D9C" w:rsidRDefault="00000000">
      <w:r>
        <w:t>esses tokens dão direito ao comprador na participação dos lucros e o direito de utilizar algum tipo de produto ou serviço.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505C5DF2" w14:textId="77777777" w:rsidR="00906D9C" w:rsidRDefault="00000000">
      <w:r>
        <w:t>Sendo o processo para a emissão de tokens através das ICOs realizados através da publicação de whitepaper que seria a descrição detalhada do projeto apresentado tendo incluso o time, o preço, propriedades técnicas e o plano pra aplicação do capital obtido.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028CEF13" w14:textId="77777777" w:rsidR="00906D9C" w:rsidRDefault="00000000">
      <w:r>
        <w:lastRenderedPageBreak/>
        <w:t xml:space="preserve">A duração de um projeto lançado via ICO é determinado por sua equipe e pode variar entre dias ou meses, de forma que se alcançado o objetivo traçado ou o período acabar, o ICO é encerrado. (CHEN. 2019 APUD </w:t>
      </w:r>
      <w:hyperlink w:anchor="ref-xu2021">
        <w:proofErr w:type="spellStart"/>
        <w:r>
          <w:t>Xu</w:t>
        </w:r>
        <w:proofErr w:type="spellEnd"/>
        <w:r>
          <w:t xml:space="preserve"> et al. 2021</w:t>
        </w:r>
      </w:hyperlink>
      <w:r>
        <w:t>)</w:t>
      </w:r>
    </w:p>
    <w:p w14:paraId="73BC5D6D" w14:textId="77777777" w:rsidR="00906D9C" w:rsidRDefault="00000000">
      <w:r>
        <w:t>Há ainda projetos que antes de realizarem o lançamento do projeto através das ICOs, praticam a pré-venda a preços reduzidos comparados ao da emissão como forma de atrair investidores em seus estágios iniciais, e esses investidores podem ser recompensados através de bônus assim que encerrar o projeto [ADHAMI; GIUDICI; MARTINAZZI. 2018 APUD Xu et al. (</w:t>
      </w:r>
      <w:hyperlink w:anchor="ref-xu2021">
        <w:r>
          <w:t>2021</w:t>
        </w:r>
      </w:hyperlink>
      <w:r>
        <w:t>)]</w:t>
      </w:r>
    </w:p>
    <w:p w14:paraId="1C592147" w14:textId="77777777" w:rsidR="00906D9C" w:rsidRDefault="00000000">
      <w:r>
        <w:t>Sendo categorizados entre ICOs de sucesso ou fracasso, as de sucesso são aquelas que arrecadam o dinheiro de forma igual ou superior as metas pré-estabelecidas, caso não o projeto é categorizado como um fracasso.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225E62F5" w14:textId="77777777" w:rsidR="00906D9C" w:rsidRDefault="00000000">
      <w:r>
        <w:t>por outro lado, a assimetria da informação e ambiente relativamente incerto incorrem a maiores risco aos investidores.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1A071365" w14:textId="77777777" w:rsidR="00906D9C" w:rsidRDefault="00000000">
      <w:r>
        <w:t>A falta de regulação aumenta o risco de investimento dado que na situação em que o investidor comprou um token no qual a ICO fracassou no seu processo de arrecadação de fundos, ele pode ter grande perdas já que os tokens podem não ser mais negociados na internet. (</w:t>
      </w:r>
      <w:proofErr w:type="spellStart"/>
      <w:r>
        <w:fldChar w:fldCharType="begin"/>
      </w:r>
      <w:r>
        <w:instrText>HYPERLINK \l "ref-xu2021" \h</w:instrText>
      </w:r>
      <w:r>
        <w:fldChar w:fldCharType="separate"/>
      </w:r>
      <w:r>
        <w:t>Xu</w:t>
      </w:r>
      <w:proofErr w:type="spellEnd"/>
      <w:r>
        <w:t xml:space="preserve"> et al. 2021</w:t>
      </w:r>
      <w:r>
        <w:fldChar w:fldCharType="end"/>
      </w:r>
      <w:r>
        <w:t>)</w:t>
      </w:r>
    </w:p>
    <w:p w14:paraId="1C7FBA9F" w14:textId="77777777" w:rsidR="00906D9C" w:rsidRDefault="00000000">
      <w:pPr>
        <w:pStyle w:val="Ttulo4"/>
      </w:pPr>
      <w:bookmarkStart w:id="49" w:name="Xfdfbb621e36bfe98dbffd7e06d5689045c76641"/>
      <w:bookmarkEnd w:id="48"/>
      <w:r>
        <w:t>SOCIAL</w:t>
      </w:r>
    </w:p>
    <w:p w14:paraId="6B2730B0" w14:textId="77777777" w:rsidR="00906D9C" w:rsidRDefault="00000000">
      <w:r>
        <w:t>Uma outra possibilidade seria o uso dessa nova tecnologia ao sistema financeiro, visando facilitar a inclusão financeira aos indivíduos marginais da sociedade, no qual não possuem banco e assim não se comunicam com um sistema financeiro formal. Sendo dessa forma as remessas financeiras através de criptomoedas e transferências mobiles uma possível mudança no paradigma da inclusão financeira e inovação.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5983C25A" w14:textId="77777777" w:rsidR="00906D9C" w:rsidRDefault="00000000">
      <w:r>
        <w:t>Segundo (FORBES, 2018) cerca de 50 milhões de brasileiros não possuía conta em um sistema bancário em 2017 e que esse valor corresponderia a 25% de sua população, de tal forma a introdução da criptomoeda seria uma solução viável para resolver esse problema, mas também acabaria por enfrentar na dificuldade de mudança cultural de transações em um país onde estes grupos marginalizados, até então, desconhece o funcionamento de uma conta corrente. (</w:t>
      </w:r>
      <w:proofErr w:type="spellStart"/>
      <w:r>
        <w:fldChar w:fldCharType="begin"/>
      </w:r>
      <w:r>
        <w:instrText>HYPERLINK \l "ref-breunig2020" \h</w:instrText>
      </w:r>
      <w:r>
        <w:fldChar w:fldCharType="separate"/>
      </w:r>
      <w:r>
        <w:t>Breunig</w:t>
      </w:r>
      <w:proofErr w:type="spellEnd"/>
      <w:r>
        <w:t xml:space="preserve"> 2020</w:t>
      </w:r>
      <w:r>
        <w:fldChar w:fldCharType="end"/>
      </w:r>
      <w:r>
        <w:t>)</w:t>
      </w:r>
    </w:p>
    <w:p w14:paraId="2EC3DE9F" w14:textId="77777777" w:rsidR="00906D9C" w:rsidRDefault="00000000">
      <w:r>
        <w:lastRenderedPageBreak/>
        <w:t>Além disso com o surgimento da blockchain e o desenvolvimento dos contratos inteligentes permitiram empreendedores de levantar capital seja via moeda fiduciária, sendo necessário sua troca ser realizada em Exchange, e criptomoeda por meio da emissão de tokens digitais, também conhecido como ICO (Initial Coin Ofering, oferta inicial da moeda).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2B405121" w14:textId="77777777" w:rsidR="00906D9C" w:rsidRDefault="00000000">
      <w:r>
        <w:t>Outro fator importante a se destacar é as diferenças entre o mercado cripto e o mercado de ações tradicional</w:t>
      </w:r>
    </w:p>
    <w:p w14:paraId="5D7530E2" w14:textId="77777777" w:rsidR="00906D9C" w:rsidRDefault="00000000">
      <w:pPr>
        <w:pStyle w:val="Ttulo3"/>
      </w:pPr>
      <w:bookmarkStart w:id="50" w:name="Xfc87452f640303de5bd84e0f494758b29ca7ebf"/>
      <w:bookmarkStart w:id="51" w:name="_Toc138271937"/>
      <w:bookmarkEnd w:id="45"/>
      <w:bookmarkEnd w:id="49"/>
      <w:r>
        <w:t>4.1.9 DIFERENÇA MERCADO DE AÇÕES E MERCADO DE CRIPTOMOEDAS</w:t>
      </w:r>
      <w:bookmarkEnd w:id="51"/>
    </w:p>
    <w:p w14:paraId="73E13C65" w14:textId="77777777" w:rsidR="00906D9C" w:rsidRDefault="00000000">
      <w:r>
        <w:t>Há duas diferenças principais entre o mercado de ativos tradicional com o de criptomoedas, sendo elas: o ambiente regulatório e a característica tecnológica aplicada. (</w:t>
      </w:r>
      <w:hyperlink w:anchor="ref-benedetti2021">
        <w:r>
          <w:t xml:space="preserve">Benedetti e </w:t>
        </w:r>
        <w:proofErr w:type="spellStart"/>
        <w:r>
          <w:t>Nikbakht</w:t>
        </w:r>
        <w:proofErr w:type="spellEnd"/>
        <w:r>
          <w:t xml:space="preserve"> 2021</w:t>
        </w:r>
      </w:hyperlink>
      <w:r>
        <w:t>)</w:t>
      </w:r>
    </w:p>
    <w:p w14:paraId="22D6D6EB" w14:textId="77777777" w:rsidR="00906D9C" w:rsidRDefault="00000000">
      <w:r>
        <w:t>Devido a falta de regulação aplicadas ao mercado de criptomoedas acaba por não garantir a integridade desse mercado e a sua transparência sendo este o fator distintivo entre o mercado tradicional, porém já é possível notar um desenvolvimento nesse sentido com a adesão dos procedimentos anti lavagem de dinheiro (AML), conheça seu cliente (KYC) e requerimento de reserva. (</w:t>
      </w:r>
      <w:hyperlink w:anchor="ref-benedetti2021">
        <w:r>
          <w:t xml:space="preserve">Benedetti e </w:t>
        </w:r>
        <w:proofErr w:type="spellStart"/>
        <w:r>
          <w:t>Nikbakht</w:t>
        </w:r>
        <w:proofErr w:type="spellEnd"/>
        <w:r>
          <w:t xml:space="preserve"> 2021</w:t>
        </w:r>
      </w:hyperlink>
      <w:r>
        <w:t>)</w:t>
      </w:r>
    </w:p>
    <w:p w14:paraId="26FFC253" w14:textId="77777777" w:rsidR="00906D9C" w:rsidRDefault="00000000">
      <w:r>
        <w:t>Outro fator valido a se destacar é que devido a essa ausência aliada com as tecnologias da blockchain propiciam um ambiente livre para inovações em tipos de aplicações comerciais como por exemplo tipos de pedidos (fill or kill, market, limit e etc), politicas nas taxas de negociações (fee per trade, percentage of traded amount e etc), tipos de participantes (market-makers, proprietary, algorithmic trading support e etc) entre outros. (</w:t>
      </w:r>
      <w:hyperlink w:anchor="ref-benedetti2021">
        <w:r>
          <w:t xml:space="preserve">Benedetti e </w:t>
        </w:r>
        <w:proofErr w:type="spellStart"/>
        <w:r>
          <w:t>Nikbakht</w:t>
        </w:r>
        <w:proofErr w:type="spellEnd"/>
        <w:r>
          <w:t xml:space="preserve"> 2021</w:t>
        </w:r>
      </w:hyperlink>
      <w:r>
        <w:t>)</w:t>
      </w:r>
    </w:p>
    <w:p w14:paraId="3CCEB289" w14:textId="77777777" w:rsidR="00906D9C" w:rsidRDefault="00000000">
      <w:r>
        <w:t>Em relação a tecnologia o mercado de criptomoedas é marcado pela custodia descentralizada, ou seja, o mercado assume a custodia do token no qual o usuário transfere de sua carteira para o mercado. (</w:t>
      </w:r>
      <w:hyperlink w:anchor="ref-benedetti2021">
        <w:r>
          <w:t xml:space="preserve">Benedetti e </w:t>
        </w:r>
        <w:proofErr w:type="spellStart"/>
        <w:r>
          <w:t>Nikbakht</w:t>
        </w:r>
        <w:proofErr w:type="spellEnd"/>
        <w:r>
          <w:t xml:space="preserve"> 2021</w:t>
        </w:r>
      </w:hyperlink>
      <w:r>
        <w:t>)</w:t>
      </w:r>
    </w:p>
    <w:p w14:paraId="60A3F714" w14:textId="77777777" w:rsidR="00906D9C" w:rsidRDefault="00000000">
      <w:r>
        <w:t>Já para o mercado tradicional é o oposto, a custodia é centralizada no qual as operações sobre ele são feitas através de intermediários enquanto no mercado criptoativo as operações são feitas diretamente entre as partes. (</w:t>
      </w:r>
      <w:hyperlink w:anchor="ref-benedetti2021">
        <w:r>
          <w:t xml:space="preserve">Benedetti e </w:t>
        </w:r>
        <w:proofErr w:type="spellStart"/>
        <w:r>
          <w:t>Nikbakht</w:t>
        </w:r>
        <w:proofErr w:type="spellEnd"/>
        <w:r>
          <w:t xml:space="preserve"> 2021</w:t>
        </w:r>
      </w:hyperlink>
      <w:r>
        <w:t>)</w:t>
      </w:r>
    </w:p>
    <w:p w14:paraId="0D4A94C8" w14:textId="77777777" w:rsidR="00906D9C" w:rsidRDefault="00000000">
      <w:pPr>
        <w:pStyle w:val="Ttulo3"/>
      </w:pPr>
      <w:bookmarkStart w:id="52" w:name="X6185ca0ce042561a54ca4e6dabe4cd3459fad27"/>
      <w:bookmarkStart w:id="53" w:name="_Toc138271938"/>
      <w:bookmarkEnd w:id="50"/>
      <w:r>
        <w:lastRenderedPageBreak/>
        <w:t>4.1.10 CLASSIFICAÇÃO</w:t>
      </w:r>
      <w:bookmarkEnd w:id="53"/>
    </w:p>
    <w:p w14:paraId="013A8052" w14:textId="77777777" w:rsidR="00906D9C" w:rsidRDefault="00000000">
      <w:r>
        <w:t>Ao realizar um estudo sobre o comportamento da cauda de risco de diversas classes como bitcoin, ouro, dólar e mercado de ativos tradicional chegou a conclusão de que o bitcoin deva ser classificado como uma alternativa de investimento. (</w:t>
      </w:r>
      <w:hyperlink w:anchor="ref-kwon2020">
        <w:r>
          <w:t>Kwon 2020</w:t>
        </w:r>
      </w:hyperlink>
      <w:r>
        <w:t>)</w:t>
      </w:r>
    </w:p>
    <w:p w14:paraId="3C597E17" w14:textId="77777777" w:rsidR="00906D9C" w:rsidRDefault="00000000">
      <w:r>
        <w:t xml:space="preserve">Para (CHUEN, 2015) devido as criptomoedas serem sujeitas a oscilações diarias em seu valor e serem negociadas através de exchanges, casas de cambio especializdas, faz com que eles se caracterizem mais como um ativo financeiro. (APUD </w:t>
      </w:r>
      <w:hyperlink w:anchor="ref-mattos2020">
        <w:r>
          <w:t xml:space="preserve">Mattos, </w:t>
        </w:r>
        <w:proofErr w:type="spellStart"/>
        <w:r>
          <w:t>Abouchedid</w:t>
        </w:r>
        <w:proofErr w:type="spellEnd"/>
        <w:r>
          <w:t>, e Silva 2020</w:t>
        </w:r>
      </w:hyperlink>
      <w:r>
        <w:t>)</w:t>
      </w:r>
    </w:p>
    <w:p w14:paraId="504709F4" w14:textId="77777777" w:rsidR="00906D9C" w:rsidRDefault="00000000">
      <w:r>
        <w:t>Além disso A classificação do bitcoin como comodities é algo incerto tendo ele mais semelhança em seu comportamento entre algum produto baseado em tecnologia, uma classe de ativo emergente ou um evento bolha ao invés de ser uma moeda ou título. (</w:t>
      </w:r>
      <w:hyperlink w:anchor="ref-white2020">
        <w:r>
          <w:t>White et al. 2020</w:t>
        </w:r>
      </w:hyperlink>
      <w:r>
        <w:t>)</w:t>
      </w:r>
    </w:p>
    <w:p w14:paraId="5055B386" w14:textId="77777777" w:rsidR="00906D9C" w:rsidRDefault="00000000">
      <w:r>
        <w:t>De acordo com (</w:t>
      </w:r>
      <w:proofErr w:type="spellStart"/>
      <w:r>
        <w:fldChar w:fldCharType="begin"/>
      </w:r>
      <w:r>
        <w:instrText>HYPERLINK \l "ref-fry2023" \h</w:instrText>
      </w:r>
      <w:r>
        <w:fldChar w:fldCharType="separate"/>
      </w:r>
      <w:r>
        <w:t>Fry</w:t>
      </w:r>
      <w:proofErr w:type="spellEnd"/>
      <w:r>
        <w:t xml:space="preserve"> e </w:t>
      </w:r>
      <w:proofErr w:type="spellStart"/>
      <w:r>
        <w:t>Ibiloye</w:t>
      </w:r>
      <w:proofErr w:type="spellEnd"/>
      <w:r>
        <w:t xml:space="preserve"> 2023</w:t>
      </w:r>
      <w:r>
        <w:fldChar w:fldCharType="end"/>
      </w:r>
      <w:r>
        <w:t xml:space="preserve">) as criptomoedas se assemlham no geral como uma classe de ativo financeiro tecnologica, sendo a exceção </w:t>
      </w:r>
      <w:proofErr w:type="gramStart"/>
      <w:r>
        <w:t>o bitcoin</w:t>
      </w:r>
      <w:proofErr w:type="gramEnd"/>
      <w:r>
        <w:t xml:space="preserve"> e a solana no qual tem caracteristicas de moeda.</w:t>
      </w:r>
    </w:p>
    <w:p w14:paraId="02D50C60" w14:textId="77777777" w:rsidR="00906D9C" w:rsidRDefault="00000000">
      <w:r>
        <w:t>Portanto devido a essa divergencia sobre a conceituação de criptomoeda ser caracterizada como uma moeda fiduciária ou não, é valido uma analise mais profunda sobre o conceito de moeda, o papel que as moedas exercem e do ponto de vista jurídico para melhor entendimento se as criptomoedas como bitcoin devam ser classificadas como ou um ativo financeiro ou moeda fiduciária</w:t>
      </w:r>
    </w:p>
    <w:p w14:paraId="4248798B" w14:textId="77777777" w:rsidR="00906D9C" w:rsidRDefault="00000000">
      <w:pPr>
        <w:pStyle w:val="Ttulo2"/>
      </w:pPr>
      <w:bookmarkStart w:id="54" w:name="sec-desenvolvimento-Moeda"/>
      <w:bookmarkStart w:id="55" w:name="_Toc138271939"/>
      <w:bookmarkEnd w:id="24"/>
      <w:bookmarkEnd w:id="52"/>
      <w:r>
        <w:t>4.2 MOEDA</w:t>
      </w:r>
      <w:bookmarkEnd w:id="55"/>
    </w:p>
    <w:p w14:paraId="716BABF4" w14:textId="77777777" w:rsidR="00906D9C" w:rsidRDefault="00000000">
      <w:r>
        <w:t>A conceituação sobre o fator que levou ao surgimento da moeda como atualmente é conhecida, é distinta entre as correntes clássicas da economia e as correntes keynesiana e etnográfica.</w:t>
      </w:r>
    </w:p>
    <w:p w14:paraId="4AB0940B" w14:textId="77777777" w:rsidR="00906D9C" w:rsidRDefault="00000000">
      <w:r>
        <w:t>Para a teoria clássica da economia, a moeda derivou através da divisão do trabalho nas economias que tinham por características o escambo nas relações de trocas diretas, tendo por evolução ao dinheiro papel devido a necessidade de um produto que fosse transferível e durável, tornando assim como a principal função da moeda como ser um meio de pagamento. (</w:t>
      </w:r>
      <w:hyperlink w:anchor="ref-filho2020">
        <w:r>
          <w:t>Filho e Teixeira 2020</w:t>
        </w:r>
      </w:hyperlink>
      <w:r>
        <w:t>)</w:t>
      </w:r>
    </w:p>
    <w:p w14:paraId="732C531E" w14:textId="77777777" w:rsidR="00906D9C" w:rsidRDefault="00000000">
      <w:r>
        <w:lastRenderedPageBreak/>
        <w:t>Já para a teoria etnográfica, a moeda em sua essência não teria partido do escambo, pois na antiguidade não há provas que apontem para intensas atividade do escambo, a manifestação do dinheiro se dá através do formato de credito. (</w:t>
      </w:r>
      <w:hyperlink w:anchor="ref-bernardo2019">
        <w:r>
          <w:t xml:space="preserve">Bernardo, </w:t>
        </w:r>
        <w:proofErr w:type="spellStart"/>
        <w:r>
          <w:t>Nori</w:t>
        </w:r>
        <w:proofErr w:type="spellEnd"/>
        <w:r>
          <w:t>, e Bernardelli 2019</w:t>
        </w:r>
      </w:hyperlink>
      <w:r>
        <w:t>)</w:t>
      </w:r>
    </w:p>
    <w:p w14:paraId="067DA009" w14:textId="77777777" w:rsidR="00906D9C" w:rsidRDefault="00000000">
      <w:r>
        <w:t>Dado ao fato que as trocas realizadas entre os integrantes do mesmo grupo social praticavam eram trocas de favores, ou seja, cada membro produzia um bem que seria ofertado ao outro mediante a demanda e em troca ele adquiria uma obrigação da que em momento posterior o retribuiria, desenvolvendo assim um sentimento de dívida atribuído aos demais indivíduos daquela sociedade. Dessa forma surge o credito. Sendo a pratica do escambo esporadicamente observada entre tribos diferentes que tinham a incerteza de voltar a se ver novamente. (</w:t>
      </w:r>
      <w:hyperlink w:anchor="ref-bernardo2019">
        <w:r>
          <w:t xml:space="preserve">Bernardo, </w:t>
        </w:r>
        <w:proofErr w:type="spellStart"/>
        <w:r>
          <w:t>Nori</w:t>
        </w:r>
        <w:proofErr w:type="spellEnd"/>
        <w:r>
          <w:t>, e Bernardelli 2019</w:t>
        </w:r>
      </w:hyperlink>
      <w:r>
        <w:t>)</w:t>
      </w:r>
    </w:p>
    <w:p w14:paraId="1C712FBF" w14:textId="77777777" w:rsidR="00906D9C" w:rsidRDefault="00000000">
      <w:r>
        <w:t>Dessa forma é possível observar duas formas de se retratar ao surgimento da moeda, para a teoria econômica foi através do escambo, dinheiro e credito. Para a teoria etnográfica isso se dá pelo credito e dinheiro, removendo assim o escambo dessa conjectura. (</w:t>
      </w:r>
      <w:hyperlink w:anchor="ref-bernardo2019">
        <w:r>
          <w:t xml:space="preserve">Bernardo, </w:t>
        </w:r>
        <w:proofErr w:type="spellStart"/>
        <w:r>
          <w:t>Nori</w:t>
        </w:r>
        <w:proofErr w:type="spellEnd"/>
        <w:r>
          <w:t>, e Bernardelli 2019</w:t>
        </w:r>
      </w:hyperlink>
      <w:r>
        <w:t>)</w:t>
      </w:r>
    </w:p>
    <w:p w14:paraId="3D4167E3" w14:textId="77777777" w:rsidR="00906D9C" w:rsidRDefault="00000000">
      <w:r>
        <w:t xml:space="preserve">Sendo para (KNAPP. 20023) o conceito do dinheiro, uma criação do estado com finalidade de ser meio de pagamento para obrigações fiscais através de um longo processo histórico. (APUD </w:t>
      </w:r>
      <w:hyperlink w:anchor="ref-bernardo2019">
        <w:r>
          <w:t xml:space="preserve">Bernardo, </w:t>
        </w:r>
        <w:proofErr w:type="spellStart"/>
        <w:r>
          <w:t>Nori</w:t>
        </w:r>
        <w:proofErr w:type="spellEnd"/>
        <w:r>
          <w:t>, e Bernardelli 2019</w:t>
        </w:r>
      </w:hyperlink>
      <w:r>
        <w:t>)</w:t>
      </w:r>
    </w:p>
    <w:p w14:paraId="113B3D78" w14:textId="77777777" w:rsidR="00906D9C" w:rsidRDefault="00000000">
      <w:r>
        <w:t>Ou seja, a moeda é um reconhecimento de dívida no qual há a transformação em dinheiro em seu sentido literal através do poder do estado de declarar que é passível de quitação de outras dividas. (</w:t>
      </w:r>
      <w:hyperlink w:anchor="ref-mattos2020">
        <w:r>
          <w:t xml:space="preserve">Mattos, </w:t>
        </w:r>
        <w:proofErr w:type="spellStart"/>
        <w:r>
          <w:t>Abouchedid</w:t>
        </w:r>
        <w:proofErr w:type="spellEnd"/>
        <w:r>
          <w:t>, e Silva 2020</w:t>
        </w:r>
      </w:hyperlink>
      <w:r>
        <w:t>)</w:t>
      </w:r>
    </w:p>
    <w:p w14:paraId="28B1DB71" w14:textId="77777777" w:rsidR="00906D9C" w:rsidRDefault="00000000">
      <w:pPr>
        <w:pStyle w:val="Ttulo3"/>
      </w:pPr>
      <w:bookmarkStart w:id="56" w:name="sec-desenvolvimento-Moeda-Funções"/>
      <w:bookmarkStart w:id="57" w:name="_Toc138271940"/>
      <w:r>
        <w:t>4.2.1 FUNÇÔES</w:t>
      </w:r>
      <w:bookmarkEnd w:id="57"/>
    </w:p>
    <w:p w14:paraId="4A3C5664" w14:textId="77777777" w:rsidR="00906D9C" w:rsidRDefault="00000000">
      <w:r>
        <w:t>Segundo (NUNES, 2016) Para que seja considerado uma moeda, ela deve exercer três funções elementares sendo estas: meio de troca, unidade de conta e reserva de valor. (</w:t>
      </w:r>
      <w:hyperlink w:anchor="ref-aragon2018">
        <w:r>
          <w:t>Aragon 2018</w:t>
        </w:r>
      </w:hyperlink>
      <w:r>
        <w:t>)</w:t>
      </w:r>
    </w:p>
    <w:p w14:paraId="07CB1A17" w14:textId="77777777" w:rsidR="00906D9C" w:rsidRDefault="00000000">
      <w:r>
        <w:t>A função meio de troca é o que possibilita a realização de compra e venda entre bens e serviços, a função unidade de conta é o que permite uma padronização monetária para que as mercadorias e os insumos sejam quantificados em dinheiro e a função reserva de valor resguardar o valor do dinheiro utilizado para que em momento posterior possa ser usado como meio de troca.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15B49D14" w14:textId="77777777" w:rsidR="00906D9C" w:rsidRDefault="00000000">
      <w:r>
        <w:lastRenderedPageBreak/>
        <w:t>Além dessas três funções clássicas da moeda, ela deve conter as seguintes características: divisibilidade, durabilidade, alta complexibilidade para falsificação, manuseabilidade e transportabilidade. (</w:t>
      </w:r>
      <w:proofErr w:type="spellStart"/>
      <w:r>
        <w:fldChar w:fldCharType="begin"/>
      </w:r>
      <w:r>
        <w:instrText>HYPERLINK \l "ref-breunig2020" \h</w:instrText>
      </w:r>
      <w:r>
        <w:fldChar w:fldCharType="separate"/>
      </w:r>
      <w:r>
        <w:t>Breunig</w:t>
      </w:r>
      <w:proofErr w:type="spellEnd"/>
      <w:r>
        <w:t xml:space="preserve"> 2020</w:t>
      </w:r>
      <w:r>
        <w:fldChar w:fldCharType="end"/>
      </w:r>
      <w:r>
        <w:t>)</w:t>
      </w:r>
    </w:p>
    <w:p w14:paraId="4CFACEFF" w14:textId="77777777" w:rsidR="00906D9C" w:rsidRDefault="00000000">
      <w:r>
        <w:t xml:space="preserve">De acordo com (ARAÚJO; SILVA, 2017) no caso especifico do bitcoin, ele tem as propriedades da divisibilidade e portabilidade possuindo assim características de ser um meio de pagamento descentralizado. (APUD </w:t>
      </w:r>
      <w:hyperlink w:anchor="ref-junior2021">
        <w:r>
          <w:t xml:space="preserve">Junior e </w:t>
        </w:r>
        <w:proofErr w:type="spellStart"/>
        <w:r>
          <w:t>Asrilhant</w:t>
        </w:r>
        <w:proofErr w:type="spellEnd"/>
        <w:r>
          <w:t xml:space="preserve"> 2021</w:t>
        </w:r>
      </w:hyperlink>
      <w:r>
        <w:t>)</w:t>
      </w:r>
    </w:p>
    <w:p w14:paraId="4CE3F875" w14:textId="77777777" w:rsidR="00906D9C" w:rsidRDefault="00000000">
      <w:pPr>
        <w:pStyle w:val="Ttulo3"/>
      </w:pPr>
      <w:bookmarkStart w:id="58" w:name="sec-desenvolvimento-Moeda-Classificações"/>
      <w:bookmarkStart w:id="59" w:name="_Toc138271941"/>
      <w:bookmarkEnd w:id="56"/>
      <w:r>
        <w:t>4.2.2 CLASSIFICAÇÂO</w:t>
      </w:r>
      <w:bookmarkEnd w:id="59"/>
    </w:p>
    <w:p w14:paraId="60BF88F4" w14:textId="77777777" w:rsidR="00906D9C" w:rsidRDefault="00000000">
      <w:r>
        <w:t>Para (WOODFORD, 2011) As criptomoedas com características semelhantes ao bitcoin possuem as funções reservas de valor, meio de troca mas não a da unidade de conta pois a falta de uma ampla aceitação da sociedade para utilizarem ao realizar trocas entre si. (</w:t>
      </w:r>
      <w:hyperlink w:anchor="ref-white2020">
        <w:r>
          <w:t>White et al. 2020</w:t>
        </w:r>
      </w:hyperlink>
      <w:r>
        <w:t>)</w:t>
      </w:r>
    </w:p>
    <w:p w14:paraId="2EF5DA6C" w14:textId="77777777" w:rsidR="00906D9C" w:rsidRDefault="00000000">
      <w:r>
        <w:t>Já para (</w:t>
      </w:r>
      <w:proofErr w:type="spellStart"/>
      <w:r>
        <w:fldChar w:fldCharType="begin"/>
      </w:r>
      <w:r>
        <w:instrText>HYPERLINK \l "ref-breunig2020" \h</w:instrText>
      </w:r>
      <w:r>
        <w:fldChar w:fldCharType="separate"/>
      </w:r>
      <w:r>
        <w:t>Breunig</w:t>
      </w:r>
      <w:proofErr w:type="spellEnd"/>
      <w:r>
        <w:t xml:space="preserve"> 2020</w:t>
      </w:r>
      <w:r>
        <w:fldChar w:fldCharType="end"/>
      </w:r>
      <w:r>
        <w:t xml:space="preserve">) </w:t>
      </w:r>
      <w:proofErr w:type="gramStart"/>
      <w:r>
        <w:t>o bitcoin</w:t>
      </w:r>
      <w:proofErr w:type="gramEnd"/>
      <w:r>
        <w:t xml:space="preserve"> não deva ser categorizado como uma moeda fiduciária devido não possuir a função reserva de valor dado ao fato das altas variações do seu preço.</w:t>
      </w:r>
    </w:p>
    <w:p w14:paraId="28C93CA6" w14:textId="77777777" w:rsidR="00906D9C" w:rsidRDefault="00000000">
      <w:r>
        <w:t>Sendo confirmado esse pensamento também por (</w:t>
      </w:r>
      <w:hyperlink w:anchor="ref-aragon2018">
        <w:r>
          <w:t>Aragon 2018</w:t>
        </w:r>
      </w:hyperlink>
      <w:r>
        <w:t xml:space="preserve">) ao relacionar a alta volatilidade </w:t>
      </w:r>
      <w:proofErr w:type="gramStart"/>
      <w:r>
        <w:t>do bitcoin</w:t>
      </w:r>
      <w:proofErr w:type="gramEnd"/>
      <w:r>
        <w:t xml:space="preserve"> com o principal fator impeditivo de classifica-la como moeda e assim a afastando de seu proposito originário.</w:t>
      </w:r>
    </w:p>
    <w:p w14:paraId="4B2876DC" w14:textId="77777777" w:rsidR="00906D9C" w:rsidRDefault="00000000">
      <w:r>
        <w:t xml:space="preserve">Já para (HARADA. 2020) o bitcoin é uma moeda por idealização anti-inflacionária por tal motivo a sua função reserva de valor é eficiente. (APUD </w:t>
      </w:r>
      <w:hyperlink w:anchor="ref-junior2021">
        <w:r>
          <w:t xml:space="preserve">Junior e </w:t>
        </w:r>
        <w:proofErr w:type="spellStart"/>
        <w:r>
          <w:t>Asrilhant</w:t>
        </w:r>
        <w:proofErr w:type="spellEnd"/>
        <w:r>
          <w:t xml:space="preserve"> 2021</w:t>
        </w:r>
      </w:hyperlink>
      <w:r>
        <w:t>)</w:t>
      </w:r>
    </w:p>
    <w:p w14:paraId="6A64A57E" w14:textId="77777777" w:rsidR="00906D9C" w:rsidRDefault="00000000">
      <w:r>
        <w:t xml:space="preserve">O que também confirma (SOUSA, 2021) ao relacionar o bitcoin ao aumento com poder de compra no decorrer do tempo devido a propriedade de deflação da moeda. (APUD </w:t>
      </w:r>
      <w:hyperlink w:anchor="ref-junior2021">
        <w:r>
          <w:t xml:space="preserve">Junior e </w:t>
        </w:r>
        <w:proofErr w:type="spellStart"/>
        <w:r>
          <w:t>Asrilhant</w:t>
        </w:r>
        <w:proofErr w:type="spellEnd"/>
        <w:r>
          <w:t xml:space="preserve"> 2021</w:t>
        </w:r>
      </w:hyperlink>
      <w:r>
        <w:t>)</w:t>
      </w:r>
    </w:p>
    <w:p w14:paraId="322DCF3B" w14:textId="77777777" w:rsidR="00906D9C" w:rsidRDefault="00000000">
      <w:r>
        <w:t>Por fim destaca (</w:t>
      </w:r>
      <w:hyperlink w:anchor="ref-white2020">
        <w:r>
          <w:t>White et al. 2020</w:t>
        </w:r>
      </w:hyperlink>
      <w:r>
        <w:t xml:space="preserve">) que comportamento </w:t>
      </w:r>
      <w:proofErr w:type="gramStart"/>
      <w:r>
        <w:t>do bitcoin</w:t>
      </w:r>
      <w:proofErr w:type="gramEnd"/>
      <w:r>
        <w:t xml:space="preserve"> é diferente das demais moedas nacionais, tendo um perfil risco e retorno atraentes como aplicações financeiras, o elevado nível de correlação com índices de derivativos que culminam em características de elementos especulativos, de tal forma se portando como uma classe de ativo emergente com um grau de risco.</w:t>
      </w:r>
    </w:p>
    <w:p w14:paraId="2273D8F6" w14:textId="77777777" w:rsidR="00906D9C" w:rsidRDefault="00000000">
      <w:r>
        <w:t>No geral há ainda muitas indefinições de pesquisadores sobre sua classificação sob o ponto de vista econômico, porém é inegável que a natureza especulativa do mercado é um fator preponderante pra sua função reserva de valor, no qual este fator tende a ser menos impeditivo para tal classificação dado a característica deflacionária no caso em específico do bitcoin.</w:t>
      </w:r>
    </w:p>
    <w:p w14:paraId="515716A1" w14:textId="77777777" w:rsidR="00906D9C" w:rsidRDefault="00000000">
      <w:pPr>
        <w:pStyle w:val="Ttulo2"/>
      </w:pPr>
      <w:bookmarkStart w:id="60" w:name="sec-desenvolvimento-Moeda-Regulação"/>
      <w:bookmarkStart w:id="61" w:name="_Toc138271942"/>
      <w:bookmarkEnd w:id="54"/>
      <w:bookmarkEnd w:id="58"/>
      <w:r>
        <w:lastRenderedPageBreak/>
        <w:t>4.3 REGULAÇÂO</w:t>
      </w:r>
      <w:bookmarkEnd w:id="61"/>
    </w:p>
    <w:p w14:paraId="150C0059" w14:textId="77777777" w:rsidR="00906D9C" w:rsidRDefault="00000000">
      <w:r>
        <w:t>As criptomoedas de acordo com os seus críticos, não estão livres das fraudes e escândalos, por exemplo em 2014 a plataforma Mt. Gox no Japão houve muitos milhões em bitcoin roubados e em 2016 teve $50 milhões de ethereum furtados sob um ataque DAO, organização autônoma descentralizada, além disso criptopagamento não são regulados e não restringem compras, isso inclui as ilegais.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0876125A" w14:textId="77777777" w:rsidR="00906D9C" w:rsidRDefault="00000000">
      <w:r>
        <w:t>sendo apontadas que há três tipos de atividades que permeiam o âmbito da criptomoeda e são de preocupação e interesse, sendo elas: as atividades ilegais ao permitir repasses de forma anonimato, as de armazenamento das atividades feitas e por fim as legais que já está em um grau de regulação adiantado, cabendo assim definir entre como deva ser classificado as criptomoedas como uma moeda, derivativo, título ou um veículo de transferência de dinheiro. (</w:t>
      </w:r>
      <w:hyperlink w:anchor="ref-white2020">
        <w:r>
          <w:t>White et al. 2020</w:t>
        </w:r>
      </w:hyperlink>
      <w:r>
        <w:t>)</w:t>
      </w:r>
    </w:p>
    <w:p w14:paraId="34AACD21" w14:textId="77777777" w:rsidR="00906D9C" w:rsidRDefault="00000000">
      <w:r>
        <w:t>Os legisladores estão cientes que a utilização das criptomoedas poderia ser usada para atividades ilegais como: lavagem de dinheiro, negócios ilegais e financiamento ao terrorismo. (</w:t>
      </w:r>
      <w:hyperlink w:anchor="ref-shirakawa2019">
        <w:r>
          <w:t xml:space="preserve">Shirakawa e </w:t>
        </w:r>
        <w:proofErr w:type="spellStart"/>
        <w:r>
          <w:t>Korwatanasakul</w:t>
        </w:r>
        <w:proofErr w:type="spellEnd"/>
        <w:r>
          <w:t xml:space="preserve"> 2019</w:t>
        </w:r>
      </w:hyperlink>
      <w:r>
        <w:t>)</w:t>
      </w:r>
    </w:p>
    <w:p w14:paraId="178C3AF1" w14:textId="77777777" w:rsidR="00906D9C" w:rsidRDefault="00000000">
      <w:r>
        <w:t>Segundo (BÖHME et al. 2015) Nos estudos realizados é demonstrado que durante o período inicial do bitcoin a utilização da criptomoeda em maioria era pra fins de compra de drogas. (</w:t>
      </w:r>
      <w:proofErr w:type="spellStart"/>
      <w:r>
        <w:fldChar w:fldCharType="begin"/>
      </w:r>
      <w:r>
        <w:instrText>HYPERLINK \l "ref-giudici2020" \h</w:instrText>
      </w:r>
      <w:r>
        <w:fldChar w:fldCharType="separate"/>
      </w:r>
      <w:r>
        <w:t>Giudici</w:t>
      </w:r>
      <w:proofErr w:type="spellEnd"/>
      <w:r>
        <w:t xml:space="preserve">, </w:t>
      </w:r>
      <w:proofErr w:type="spellStart"/>
      <w:r>
        <w:t>Milne</w:t>
      </w:r>
      <w:proofErr w:type="spellEnd"/>
      <w:r>
        <w:t>, e Vinogradov 2020</w:t>
      </w:r>
      <w:r>
        <w:fldChar w:fldCharType="end"/>
      </w:r>
      <w:r>
        <w:t>)</w:t>
      </w:r>
    </w:p>
    <w:p w14:paraId="79BDDBC1" w14:textId="77777777" w:rsidR="00906D9C" w:rsidRDefault="00000000">
      <w:r>
        <w:t xml:space="preserve">De acordo com (FOLEY et al.2019) 46% das transações utilizando o bitcoin como meio de pagamento, eram pra fins ilícitos. (APUD </w:t>
      </w:r>
      <w:hyperlink w:anchor="ref-giudici2020">
        <w:proofErr w:type="spellStart"/>
        <w:r>
          <w:t>Giudici</w:t>
        </w:r>
        <w:proofErr w:type="spellEnd"/>
        <w:r>
          <w:t xml:space="preserve">, </w:t>
        </w:r>
        <w:proofErr w:type="spellStart"/>
        <w:r>
          <w:t>Milne</w:t>
        </w:r>
        <w:proofErr w:type="spellEnd"/>
        <w:r>
          <w:t>, e Vinogradov 2020</w:t>
        </w:r>
      </w:hyperlink>
      <w:r>
        <w:t>)</w:t>
      </w:r>
    </w:p>
    <w:p w14:paraId="03A481C3" w14:textId="77777777" w:rsidR="00906D9C" w:rsidRDefault="00000000">
      <w:r>
        <w:t>Esse fato pode ser explicado devido à ausência de uma terceira parte para que possa examinar os fluxos suspeitos e relatar as autoridades competentes, que usualmente esse papel é exercido por bancos.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5912D90D" w14:textId="77777777" w:rsidR="00906D9C" w:rsidRDefault="00000000">
      <w:pPr>
        <w:pStyle w:val="Ttulo3"/>
      </w:pPr>
      <w:bookmarkStart w:id="62" w:name="sec-desenvolvimento-Moeda-Conceito"/>
      <w:bookmarkStart w:id="63" w:name="_Toc138271943"/>
      <w:r>
        <w:t>4.3.1 CONCEITO</w:t>
      </w:r>
      <w:bookmarkEnd w:id="63"/>
    </w:p>
    <w:p w14:paraId="431D9EF0" w14:textId="77777777" w:rsidR="00906D9C" w:rsidRDefault="00000000">
      <w:r>
        <w:t xml:space="preserve">Para o âmbito jurídico a moeda deve possuir o cursor legal que é classificado quando as pessoas de uma determinada sociedade tem por obrigação aceitar a moeda, o cursor forçado </w:t>
      </w:r>
      <w:r>
        <w:lastRenderedPageBreak/>
        <w:t>quando não é permitido pedir reembolso em forma de outros ativos e o poder liberatório quando é meio jurídico valido para quitar dívidas e obrigações contraídas. (</w:t>
      </w:r>
      <w:hyperlink w:anchor="ref-castello2019">
        <w:r>
          <w:t>Castello 2019</w:t>
        </w:r>
      </w:hyperlink>
      <w:r>
        <w:t>)</w:t>
      </w:r>
    </w:p>
    <w:p w14:paraId="62674782" w14:textId="77777777" w:rsidR="00906D9C" w:rsidRDefault="00000000">
      <w:r>
        <w:t xml:space="preserve">Segundo (TELLES, 2020, p. 59) as criptomoedas não possuem nenhum desses atributos. (APUD </w:t>
      </w:r>
      <w:hyperlink w:anchor="ref-morais2022">
        <w:r>
          <w:t>Morais e Falcão 2022</w:t>
        </w:r>
      </w:hyperlink>
      <w:r>
        <w:t>)</w:t>
      </w:r>
    </w:p>
    <w:p w14:paraId="2F2F3CC4" w14:textId="77777777" w:rsidR="00906D9C" w:rsidRDefault="00000000">
      <w:r>
        <w:t xml:space="preserve">Sendo para (SILVEIRA, 2020, p. 30/31) há a possibilidade delas possuírem o poder libertário. (APUD </w:t>
      </w:r>
      <w:hyperlink w:anchor="ref-morais2022">
        <w:r>
          <w:t>Morais e Falcão 2022</w:t>
        </w:r>
      </w:hyperlink>
      <w:r>
        <w:t>)</w:t>
      </w:r>
    </w:p>
    <w:p w14:paraId="423AEC51" w14:textId="77777777" w:rsidR="00906D9C" w:rsidRDefault="00000000">
      <w:r>
        <w:t>Sendo assim a moeda em conceito jurídico podendo ser visto através de duas correntes, sendo a primeira atrelada ao que é legalmente definido e a segunda relacionada a questão social de como a sociedade confia naquele mecanismo para facilitar trocas. (</w:t>
      </w:r>
      <w:hyperlink w:anchor="ref-castello2019">
        <w:r>
          <w:t>Castello 2019</w:t>
        </w:r>
      </w:hyperlink>
      <w:r>
        <w:t>)</w:t>
      </w:r>
    </w:p>
    <w:p w14:paraId="6988B358" w14:textId="77777777" w:rsidR="00906D9C" w:rsidRDefault="00000000">
      <w:r>
        <w:t>No Japão a moeda consta com a característica com o poder liberatório pois é permitido a utilização aos que acreditam ter vantagem sobre a moeda fiduciária, sendo dessa forma a voluntariedade o principal fator para a definição de moeda. (</w:t>
      </w:r>
      <w:hyperlink w:anchor="ref-castello2019">
        <w:r>
          <w:t>Castello 2019</w:t>
        </w:r>
      </w:hyperlink>
      <w:r>
        <w:t>)</w:t>
      </w:r>
    </w:p>
    <w:p w14:paraId="3C552198" w14:textId="77777777" w:rsidR="00906D9C" w:rsidRDefault="00000000">
      <w:r>
        <w:t>No geral as criptomoedas tem diversas classificações acerca de como deva ser compreendida ao redor do mundo, enquanto alguns países baniram o direito de da comercialização e da circulação da moeda como é o caso de Nepal, porém em sua grande maioria é liberado, na Itália e Japão é exigido o registro e a licença da operação da criptomoeda e no México é aceito como meio de pagamento. (</w:t>
      </w:r>
      <w:hyperlink w:anchor="ref-shirakawa2019">
        <w:r>
          <w:t xml:space="preserve">Shirakawa e </w:t>
        </w:r>
        <w:proofErr w:type="spellStart"/>
        <w:r>
          <w:t>Korwatanasakul</w:t>
        </w:r>
        <w:proofErr w:type="spellEnd"/>
        <w:r>
          <w:t xml:space="preserve"> 2019</w:t>
        </w:r>
      </w:hyperlink>
      <w:r>
        <w:t>)</w:t>
      </w:r>
    </w:p>
    <w:p w14:paraId="28F689E7" w14:textId="77777777" w:rsidR="00906D9C" w:rsidRDefault="00000000">
      <w:pPr>
        <w:pStyle w:val="Ttulo3"/>
      </w:pPr>
      <w:bookmarkStart w:id="64" w:name="sec-desenvolvimento-Moeda-Problematica"/>
      <w:bookmarkStart w:id="65" w:name="_Toc138271944"/>
      <w:bookmarkEnd w:id="62"/>
      <w:r>
        <w:t>4.3.2 PROBLEMATICA</w:t>
      </w:r>
      <w:bookmarkEnd w:id="65"/>
    </w:p>
    <w:p w14:paraId="151539EA" w14:textId="77777777" w:rsidR="00906D9C" w:rsidRDefault="00000000">
      <w:r>
        <w:t>De acordo com FATF as criptomoedas por sua natureza da descentralização, transnacionalidade, anonimato e transição entre mundo virtual ao real, são potenciais catalisadores para lavagem de dinheiro sendo agrupados em três grandes temas descentralização, pseudoanonimidade e globalidade.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6A5B750F" w14:textId="77777777" w:rsidR="00906D9C" w:rsidRDefault="00000000">
      <w:r>
        <w:t>Descentralização: De acordo com (GRZYWOTZ, 2019, p. 98) devido a inexistência no universo das criptomoedas de uma figura intermediária nas operações que fiscalizem e reportem as autoridades competentes sobre operações suspeitas que até então esse papel é exercicido por bancos, torna complexo a operação de investigação por parte da justiça sendo dessa forma as exchanges um auxilio para tal fim já que elas conectam o mundo real econômico ao mundo virtual econômico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51A6C359" w14:textId="77777777" w:rsidR="00906D9C" w:rsidRDefault="00000000">
      <w:r>
        <w:t xml:space="preserve">Pseudoanonimidade: Segundo (GRZYWOTZ, 2019, p. 98) devido a não necessidade de identificação ao abrir uma conta para começar a realizar transações e a possibilidade do mesmo </w:t>
      </w:r>
      <w:r>
        <w:lastRenderedPageBreak/>
        <w:t xml:space="preserve">individuo ter diversos endereços de carteira, acaba por aumentar o nível de anonimidade possível no universo de criptomoedas . (APUD </w:t>
      </w:r>
      <w:hyperlink w:anchor="ref-estellita2020">
        <w:proofErr w:type="spellStart"/>
        <w:r>
          <w:t>Estellita</w:t>
        </w:r>
        <w:proofErr w:type="spellEnd"/>
        <w:r>
          <w:t xml:space="preserve"> 2020</w:t>
        </w:r>
      </w:hyperlink>
      <w:r>
        <w:t>)</w:t>
      </w:r>
    </w:p>
    <w:p w14:paraId="05A113B0" w14:textId="77777777" w:rsidR="00906D9C" w:rsidRDefault="00000000">
      <w:r>
        <w:t>Sendo esta problemática um pouco reduzida com a adoção procedimentos que exigem a identificação do cliente em exchanges pra abrir uma conta como o kyc (know your costumer, conheça seu cliente).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0F7CFF10" w14:textId="77777777" w:rsidR="00906D9C" w:rsidRDefault="00000000">
      <w:r>
        <w:t xml:space="preserve">Globalidade: De acordo com (GRZYWOTZ, 2019, p. 100) em virtude das livres transações globais sem algum tipo de impeditivo e controle acaba por favorecer aqueles que obtém dinheiro de origem ilícita e desejam realizar a lavagem de dinheiro. (APUD </w:t>
      </w:r>
      <w:hyperlink w:anchor="ref-estellita2020">
        <w:proofErr w:type="spellStart"/>
        <w:r>
          <w:t>Estellita</w:t>
        </w:r>
        <w:proofErr w:type="spellEnd"/>
        <w:r>
          <w:t xml:space="preserve"> 2020</w:t>
        </w:r>
      </w:hyperlink>
      <w:r>
        <w:t>)</w:t>
      </w:r>
    </w:p>
    <w:p w14:paraId="4951BE29" w14:textId="77777777" w:rsidR="00906D9C" w:rsidRDefault="00000000">
      <w:r>
        <w:t>De acordo com essa temática (</w:t>
      </w:r>
      <w:hyperlink w:anchor="ref-silveira2020">
        <w:r>
          <w:t>Silveira 2020</w:t>
        </w:r>
      </w:hyperlink>
      <w:r>
        <w:t>) destaca o trilema penal, ou seja, os três dilemas atuais envolvendo criptomoedas ao direito penal econômico. Sendo eles: a lavagem de dinheiro, evasão de divisas e sonegação fiscal.</w:t>
      </w:r>
    </w:p>
    <w:p w14:paraId="5FF91152" w14:textId="77777777" w:rsidR="00906D9C" w:rsidRDefault="00000000">
      <w:r>
        <w:t xml:space="preserve">Segundo (TELLES, 2020, p. 69) o conceito de lavagem de dinheiro é o ato de disfarçar a sua origem tendo a intenção de transparecer que a sua obtenção foi atráves de modo licito. (APUD </w:t>
      </w:r>
      <w:hyperlink w:anchor="ref-morais2022">
        <w:r>
          <w:t>Morais e Falcão 2022</w:t>
        </w:r>
      </w:hyperlink>
      <w:r>
        <w:t>)</w:t>
      </w:r>
    </w:p>
    <w:p w14:paraId="711A5C3D" w14:textId="77777777" w:rsidR="00906D9C" w:rsidRDefault="00000000">
      <w:r>
        <w:t>Sendo a sonegação fiscal de acordo com a Receita Federal Brasileira aplicado as criptomoedas, a omissão dos criptoativos na declaração anual de pessoas físicas. (</w:t>
      </w:r>
      <w:hyperlink w:anchor="ref-silveira2020">
        <w:r>
          <w:t>Silveira 2020</w:t>
        </w:r>
      </w:hyperlink>
      <w:r>
        <w:t>)</w:t>
      </w:r>
    </w:p>
    <w:p w14:paraId="1B518E1E" w14:textId="77777777" w:rsidR="00906D9C" w:rsidRDefault="00000000">
      <w:r>
        <w:t>vale se destacar que no caso de sonegação fiscal algumas variantes desse tipo poderiam surgir como por exemplo a proteção patrimonial em caso de separação sendo esta exemplificada ao se comprar criptomoedas sem o conhecimento do outro conjunge. (</w:t>
      </w:r>
      <w:hyperlink w:anchor="ref-silveira2020">
        <w:r>
          <w:t>Silveira 2020</w:t>
        </w:r>
      </w:hyperlink>
      <w:r>
        <w:t>)</w:t>
      </w:r>
    </w:p>
    <w:p w14:paraId="22C5D56A" w14:textId="77777777" w:rsidR="00906D9C" w:rsidRDefault="00000000">
      <w:r>
        <w:t>E por fim a evasão de divisas se caracteriza pela saída da moeda para outro país ou realizar depósitos em outro país sem o devido consentimento legal. (</w:t>
      </w:r>
      <w:hyperlink w:anchor="ref-silveira2020">
        <w:r>
          <w:t>Silveira 2020</w:t>
        </w:r>
      </w:hyperlink>
      <w:r>
        <w:t>)</w:t>
      </w:r>
    </w:p>
    <w:p w14:paraId="1A99060C" w14:textId="77777777" w:rsidR="00906D9C" w:rsidRDefault="00000000">
      <w:r>
        <w:t>Sendo que Segundo Grupo de Ação Financeira Internacional (GAFI), existem três fases nesse processo, sendo: Inserção, Ocultação e Integração. (</w:t>
      </w:r>
      <w:hyperlink w:anchor="ref-silveira2020">
        <w:r>
          <w:t>Silveira 2020</w:t>
        </w:r>
      </w:hyperlink>
      <w:r>
        <w:t>)</w:t>
      </w:r>
    </w:p>
    <w:p w14:paraId="7B89B939" w14:textId="77777777" w:rsidR="00906D9C" w:rsidRDefault="00000000">
      <w:r>
        <w:t xml:space="preserve">Na etapa de inserção se compreende Segundo (GRZYWOTZ, 2019, p. 101-103) em obtenção de criptomoedas provindas de dinheiro físico de atividades ilícitas através de diversos meios como: Exchange, plataformas especializadas para transação direta entre usuários e como forma de pagamento direto em criptomoeda. (APUD </w:t>
      </w:r>
      <w:hyperlink w:anchor="ref-estellita2020">
        <w:proofErr w:type="spellStart"/>
        <w:r>
          <w:t>Estellita</w:t>
        </w:r>
        <w:proofErr w:type="spellEnd"/>
        <w:r>
          <w:t xml:space="preserve"> 2020</w:t>
        </w:r>
      </w:hyperlink>
      <w:r>
        <w:t>)</w:t>
      </w:r>
    </w:p>
    <w:p w14:paraId="6D93A8C1" w14:textId="77777777" w:rsidR="00906D9C" w:rsidRDefault="00000000">
      <w:r>
        <w:t>Já na ocultação se refere ao ato, com o intuito de atrapalhar as investigações sobre a origem do dinheiro, de movimentar o ativo entre contas anônimas e assim eliminar as evidencias. (</w:t>
      </w:r>
      <w:hyperlink w:anchor="ref-silveira2020">
        <w:r>
          <w:t>Silveira 2020</w:t>
        </w:r>
      </w:hyperlink>
      <w:r>
        <w:t>)</w:t>
      </w:r>
    </w:p>
    <w:p w14:paraId="54BDE76D" w14:textId="77777777" w:rsidR="00906D9C" w:rsidRDefault="00000000">
      <w:r>
        <w:t>Sendo nesta fase, aplicadas ao contexto de criptomoedas, destacada por (</w:t>
      </w:r>
      <w:proofErr w:type="spellStart"/>
      <w:r>
        <w:fldChar w:fldCharType="begin"/>
      </w:r>
      <w:r>
        <w:instrText>HYPERLINK \l "ref-estellita2020" \h</w:instrText>
      </w:r>
      <w:r>
        <w:fldChar w:fldCharType="separate"/>
      </w:r>
      <w:r>
        <w:t>Estellita</w:t>
      </w:r>
      <w:proofErr w:type="spellEnd"/>
      <w:r>
        <w:t xml:space="preserve"> 2020</w:t>
      </w:r>
      <w:r>
        <w:fldChar w:fldCharType="end"/>
      </w:r>
      <w:r>
        <w:t>) com a adesão dos serviços de mixing sendo por ela categorizado entre simples e complexo</w:t>
      </w:r>
    </w:p>
    <w:p w14:paraId="14642F6B" w14:textId="77777777" w:rsidR="00906D9C" w:rsidRDefault="00000000">
      <w:r>
        <w:lastRenderedPageBreak/>
        <w:t>O intuito do tipo de serviço mixing, é eliminar os rastros das criptomoedas dentro da rede da blockchain, devido ao fato dos serviços de carteiras, comumente conhecida como exchanges centralizadas, que ficam com a chave privada ao invés do usuário e de tal forma operam como banco no quesito de o dinheiro depositado não significa a própria cédula em especifico como sua propriedade, mas sim a quantidade possuída dentro do sistema. Tem por consequência a possibilidade de realizar a mistura dos ativos para fins de lavagem de dinheiro.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627BE825" w14:textId="77777777" w:rsidR="00906D9C" w:rsidRDefault="00000000">
      <w:r>
        <w:t>Tendo assim mixing expecializados que por sua vez operam de forma mais complexa ao criar camadas extras de ocultação dos rastros das moedas. As moedas enviadas por diversos usuários pra esse serviço, são jogadas em uma piscina com outras moedas legais e misturadas e por fim devolvidas ao endereço especificado pelo usuário, podendo ainda ser fracionadas em pequenas transações e esse ciclo repetido inúmeras vezes. (</w:t>
      </w:r>
      <w:proofErr w:type="spellStart"/>
      <w:r>
        <w:fldChar w:fldCharType="begin"/>
      </w:r>
      <w:r>
        <w:instrText>HYPERLINK \l "ref-estellita2020" \h</w:instrText>
      </w:r>
      <w:r>
        <w:fldChar w:fldCharType="separate"/>
      </w:r>
      <w:r>
        <w:t>Estellita</w:t>
      </w:r>
      <w:proofErr w:type="spellEnd"/>
      <w:r>
        <w:t xml:space="preserve"> 2020</w:t>
      </w:r>
      <w:r>
        <w:fldChar w:fldCharType="end"/>
      </w:r>
      <w:r>
        <w:t>).</w:t>
      </w:r>
    </w:p>
    <w:p w14:paraId="4685D032" w14:textId="77777777" w:rsidR="00906D9C" w:rsidRDefault="00000000">
      <w:r>
        <w:t>Por fim na etapa de integração pode ser compreendida como a etapa final no qual consiste na introdução ao sistema econômico o dinheiro lavado. (</w:t>
      </w:r>
      <w:hyperlink w:anchor="ref-silveira2020">
        <w:r>
          <w:t>Silveira 2020</w:t>
        </w:r>
      </w:hyperlink>
      <w:r>
        <w:t>).</w:t>
      </w:r>
    </w:p>
    <w:p w14:paraId="1690F891" w14:textId="77777777" w:rsidR="00906D9C" w:rsidRDefault="00000000">
      <w:pPr>
        <w:pStyle w:val="Ttulo3"/>
      </w:pPr>
      <w:bookmarkStart w:id="66" w:name="sec-desenvolvimento-Moeda-RegulaçãoMundo"/>
      <w:bookmarkStart w:id="67" w:name="_Toc138271945"/>
      <w:bookmarkEnd w:id="64"/>
      <w:r>
        <w:t>4.3.3 CLASSIFICAÇÃO AO REDOR DO MUNDO</w:t>
      </w:r>
      <w:bookmarkEnd w:id="67"/>
    </w:p>
    <w:p w14:paraId="529C8374" w14:textId="77777777" w:rsidR="00906D9C" w:rsidRDefault="00000000">
      <w:r>
        <w:t>Sendo a china, em um período, uma das maiores mineradoras de criptomoedas do mundo, acabou por proibir em todo o seu território as transações e o processo de mineração sob a alegação do alto gasto de energia e computacional para tal. (</w:t>
      </w:r>
      <w:hyperlink w:anchor="ref-neto2023">
        <w:r>
          <w:t>Neto 2023</w:t>
        </w:r>
      </w:hyperlink>
      <w:r>
        <w:t>)</w:t>
      </w:r>
    </w:p>
    <w:p w14:paraId="596BDC7F" w14:textId="77777777" w:rsidR="00906D9C" w:rsidRDefault="00000000">
      <w:r>
        <w:t>O País de el salvador acabou por oficializar o bitcoin como uma moeda legal em seu território, dessa forma as emissões de títulos passam também a ser lastreadas em criptomoedas. (</w:t>
      </w:r>
      <w:hyperlink w:anchor="ref-neto2023">
        <w:r>
          <w:t>Neto 2023</w:t>
        </w:r>
      </w:hyperlink>
      <w:r>
        <w:t>)</w:t>
      </w:r>
    </w:p>
    <w:p w14:paraId="19F6C86F" w14:textId="77777777" w:rsidR="00906D9C" w:rsidRDefault="00000000">
      <w:r>
        <w:t>No Estados Unidos há um embate entre as entidades regulatórias sobre como deve ser classificado as criptomoedas para SEC (Securities and Exchange Commission) classifica as criptomoedas no geral como títulos devido que qualquer um que oferte moeda digital ou tokens digitais em troca de moedas fiduciárias estão sujeitos a sua regulação. Porém para CFTC (Commodity Futures Trading Commission) a classifica como comodities devido algumas moedas ofertarem contratos inteligentes de tal forma que o pagamento é realizado no futuro sendo assim que o contrato seja completamente executado no qual essa operação é conhecida como contrato futuro, e portanto a regulação estaria sujeita a ela. (</w:t>
      </w:r>
      <w:proofErr w:type="spellStart"/>
      <w:r>
        <w:fldChar w:fldCharType="begin"/>
      </w:r>
      <w:r>
        <w:instrText>HYPERLINK \l "ref-emmert2022" \h</w:instrText>
      </w:r>
      <w:r>
        <w:fldChar w:fldCharType="separate"/>
      </w:r>
      <w:r>
        <w:t>Emmert</w:t>
      </w:r>
      <w:proofErr w:type="spellEnd"/>
      <w:r>
        <w:t xml:space="preserve"> 2022</w:t>
      </w:r>
      <w:r>
        <w:fldChar w:fldCharType="end"/>
      </w:r>
      <w:r>
        <w:t>)</w:t>
      </w:r>
    </w:p>
    <w:p w14:paraId="2B740B10" w14:textId="77777777" w:rsidR="00906D9C" w:rsidRDefault="00000000">
      <w:r>
        <w:lastRenderedPageBreak/>
        <w:t>Além desses embates de entidades regulatórias há a discussão de ser do âmbito estadual ou federal tal jurisdição, sendo um exemplo o estado do Texas que aprovou a lei que define como uma representação digital de valor, usado como meio de troca e reserva de valor. Permitindo assim que bancos estatais ofereçam serviços cripto a clientes. (</w:t>
      </w:r>
      <w:hyperlink w:anchor="ref-martini2022">
        <w:r>
          <w:t>Martini 2022</w:t>
        </w:r>
      </w:hyperlink>
      <w:r>
        <w:t>)</w:t>
      </w:r>
    </w:p>
    <w:p w14:paraId="1DD93C42" w14:textId="77777777" w:rsidR="00906D9C" w:rsidRDefault="00000000">
      <w:r>
        <w:t>A união europeia em um caso julgado em operação de cambio com divisa tradicionais e operações com moedas virtuais, decidiu ao não reconhecimento da criptomoeda como moeda fiduciária, porém salientou que ao operar com bitcoin ou qualquer outra moeda estrangeira as consequências jurídicas-tributarias serão tratadas como as mesmas. (</w:t>
      </w:r>
      <w:hyperlink w:anchor="ref-castello2019">
        <w:r>
          <w:t>Castello 2019</w:t>
        </w:r>
      </w:hyperlink>
      <w:r>
        <w:t>)</w:t>
      </w:r>
    </w:p>
    <w:p w14:paraId="31E9627B" w14:textId="77777777" w:rsidR="00906D9C" w:rsidRDefault="00000000">
      <w:r>
        <w:t>No Reino Unido, em 2020, foi proibido a negociação de determinados derivativos de criptomoedas, devido a não confiança na natureza dos ativos e a volatilidade em seus preços. (</w:t>
      </w:r>
      <w:hyperlink w:anchor="ref-martini2022">
        <w:r>
          <w:t>Martini 2022</w:t>
        </w:r>
      </w:hyperlink>
      <w:r>
        <w:t>)</w:t>
      </w:r>
    </w:p>
    <w:p w14:paraId="6173CC7E" w14:textId="77777777" w:rsidR="00906D9C" w:rsidRDefault="00000000">
      <w:r>
        <w:t>porem atualmente o FCA, Financial Conduct Authority que é uma entidade regulatória do Reino Unido, adotou procedimentos de segurança no intuito da proteção contra lavagem de dinheiro e financiamento ao terrorismo, no qual regula determinadas criptomoedas (</w:t>
      </w:r>
      <w:hyperlink w:anchor="ref-cryptoas2019">
        <w:r>
          <w:t>«</w:t>
        </w:r>
        <w:proofErr w:type="spellStart"/>
        <w:r>
          <w:t>Cryptoassets</w:t>
        </w:r>
        <w:proofErr w:type="spellEnd"/>
        <w:r>
          <w:t>: AML / CTF Regime» 2019</w:t>
        </w:r>
      </w:hyperlink>
      <w:r>
        <w:t>)</w:t>
      </w:r>
    </w:p>
    <w:p w14:paraId="3278E660" w14:textId="77777777" w:rsidR="00906D9C" w:rsidRDefault="00000000">
      <w:r>
        <w:t>O Brasil, atualmente, se integra um grupo seleto de países que possuem regulamentação para as criptomoedas por intermédio da Lei 14.478/2022, no qual conceitua as criptomoedas como os ativos virtuais, os classificando como representação de valor que pode ser negociada, utilizada como meio de pagamento ou com propósitos de investimentos, fazendo a desassociação entre o bitcoin como moeda fiduciária. (</w:t>
      </w:r>
      <w:hyperlink w:anchor="ref-neto2023">
        <w:r>
          <w:t>Neto 2023</w:t>
        </w:r>
      </w:hyperlink>
      <w:r>
        <w:t>)</w:t>
      </w:r>
    </w:p>
    <w:p w14:paraId="632ABA3A" w14:textId="77777777" w:rsidR="00906D9C" w:rsidRDefault="00000000">
      <w:r>
        <w:t>A lei também procura regular as corretoras, Exchanges, pois elas só poderão atuar em território brasileiro mediante autorização dos órgãos da administração pública, além disso também ficou permitido ao Banco Central acumular ou prestar serviço de ativos virtuais. (</w:t>
      </w:r>
      <w:hyperlink w:anchor="ref-neto2023">
        <w:r>
          <w:t>Neto 2023</w:t>
        </w:r>
      </w:hyperlink>
      <w:r>
        <w:t>)</w:t>
      </w:r>
    </w:p>
    <w:p w14:paraId="79373C9A" w14:textId="77777777" w:rsidR="00906D9C" w:rsidRDefault="00000000">
      <w:r>
        <w:t>Segundo (Vaz de Almeida, 2023) com a criação da lei ficou estabelecido um dispositivo no qual prever a criação de um novo código penal especifico aplicado a fraudes envolvendo criptomoedas. (</w:t>
      </w:r>
      <w:proofErr w:type="spellStart"/>
      <w:r>
        <w:fldChar w:fldCharType="begin"/>
      </w:r>
      <w:r>
        <w:instrText>HYPERLINK \l "ref-fontgalland2023" \h</w:instrText>
      </w:r>
      <w:r>
        <w:fldChar w:fldCharType="separate"/>
      </w:r>
      <w:r>
        <w:t>Fontgalland</w:t>
      </w:r>
      <w:proofErr w:type="spellEnd"/>
      <w:r>
        <w:t>, Menezes, e Félix 2023</w:t>
      </w:r>
      <w:r>
        <w:fldChar w:fldCharType="end"/>
      </w:r>
      <w:r>
        <w:t>)</w:t>
      </w:r>
    </w:p>
    <w:p w14:paraId="571CD19C" w14:textId="77777777" w:rsidR="00906D9C" w:rsidRDefault="00000000">
      <w:r>
        <w:t>Sendo a classificação de prestadoras de serviço de criptoativos semelhantes a instituições financeiras, também foi estabelecido que tais agentes se enquadravam no rol do artigo 9 da lei 9.613 aplicados a lavagem de dinheiro e no código de defesa do consumidor ao conduzir operações no mercado de criptoativos. (</w:t>
      </w:r>
      <w:proofErr w:type="spellStart"/>
      <w:r>
        <w:fldChar w:fldCharType="begin"/>
      </w:r>
      <w:r>
        <w:instrText>HYPERLINK \l "ref-fontgalland2023" \h</w:instrText>
      </w:r>
      <w:r>
        <w:fldChar w:fldCharType="separate"/>
      </w:r>
      <w:r>
        <w:t>Fontgalland</w:t>
      </w:r>
      <w:proofErr w:type="spellEnd"/>
      <w:r>
        <w:t>, Menezes, e Félix 2023</w:t>
      </w:r>
      <w:r>
        <w:fldChar w:fldCharType="end"/>
      </w:r>
      <w:r>
        <w:t>)</w:t>
      </w:r>
    </w:p>
    <w:p w14:paraId="07A23CA5" w14:textId="77777777" w:rsidR="00906D9C" w:rsidRDefault="00000000">
      <w:pPr>
        <w:pStyle w:val="Ttulo2"/>
      </w:pPr>
      <w:bookmarkStart w:id="68" w:name="sec-desenvolvimento-Markowitz"/>
      <w:bookmarkStart w:id="69" w:name="_Toc138271946"/>
      <w:bookmarkEnd w:id="60"/>
      <w:bookmarkEnd w:id="66"/>
      <w:r>
        <w:t>4.4 MARKOWITZ</w:t>
      </w:r>
      <w:bookmarkEnd w:id="69"/>
    </w:p>
    <w:p w14:paraId="75FD39CA" w14:textId="77777777" w:rsidR="00906D9C" w:rsidRDefault="00000000">
      <w:r>
        <w:lastRenderedPageBreak/>
        <w:t>No período de 2021 devido a alta inflação mundial que alcançou tanto as economias desenvolvidas quanto as em desenvolvimento trouxe diversos desafios a aplicação da administração de portfólio, especialmente a investidores experientes no qual tinha por premissa obter o retorno maior que a inflação.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0E9EEEE6" w14:textId="77777777" w:rsidR="00906D9C" w:rsidRDefault="00000000">
      <w:r>
        <w:t>Sendo a moderna teoria de portfólio desenvolvida por Harry Markowitz no qual se baseia na abordagem da construção de portfólio com o intuito de maximizar o retorno esperado a um menor risco. (</w:t>
      </w:r>
      <w:hyperlink w:anchor="ref-abubakar2019">
        <w:r>
          <w:t xml:space="preserve">Abu </w:t>
        </w:r>
        <w:proofErr w:type="spellStart"/>
        <w:r>
          <w:t>Bakar</w:t>
        </w:r>
        <w:proofErr w:type="spellEnd"/>
        <w:r>
          <w:t xml:space="preserve"> e </w:t>
        </w:r>
        <w:proofErr w:type="spellStart"/>
        <w:r>
          <w:t>Rosbi</w:t>
        </w:r>
        <w:proofErr w:type="spellEnd"/>
        <w:r>
          <w:t xml:space="preserve"> 2019</w:t>
        </w:r>
      </w:hyperlink>
      <w:r>
        <w:t>)</w:t>
      </w:r>
    </w:p>
    <w:p w14:paraId="023FB26B" w14:textId="77777777" w:rsidR="00906D9C" w:rsidRDefault="00000000">
      <w:r>
        <w:t>a diversificação tem por intenção suavizar os riscos não sistêmicos em um portfólio, no qual se baseia de que se um ativo tiver uma performance ruim, logo os outros da sua cesta neutralizariam, dado que a correlação entre eles seja negativa, sendo considerado assim um ativo de porto seguro para enfrentar os períodos de turbulências no mercado. (</w:t>
      </w:r>
      <w:proofErr w:type="spellStart"/>
      <w:r>
        <w:fldChar w:fldCharType="begin"/>
      </w:r>
      <w:r>
        <w:instrText>HYPERLINK \l "ref-kliber2019" \h</w:instrText>
      </w:r>
      <w:r>
        <w:fldChar w:fldCharType="separate"/>
      </w:r>
      <w:r>
        <w:t>Kliber</w:t>
      </w:r>
      <w:proofErr w:type="spellEnd"/>
      <w:r>
        <w:t xml:space="preserve"> et al. 2019</w:t>
      </w:r>
      <w:r>
        <w:fldChar w:fldCharType="end"/>
      </w:r>
      <w:r>
        <w:t>)</w:t>
      </w:r>
    </w:p>
    <w:p w14:paraId="60AC6393" w14:textId="77777777" w:rsidR="00906D9C" w:rsidRDefault="00000000">
      <w:r>
        <w:t>Sendo correlação uma medida padrão de como os ativos se movem juntos, ou seja, é um coeficiente que indica a forma como os ativos podem ser usados para um portfólio com o intuito de diversificação. (</w:t>
      </w:r>
      <w:proofErr w:type="spellStart"/>
      <w:r>
        <w:fldChar w:fldCharType="begin"/>
      </w:r>
      <w:r>
        <w:instrText>HYPERLINK \l "ref-ram2018" \h</w:instrText>
      </w:r>
      <w:r>
        <w:fldChar w:fldCharType="separate"/>
      </w:r>
      <w:r>
        <w:t>Ram</w:t>
      </w:r>
      <w:proofErr w:type="spellEnd"/>
      <w:r>
        <w:t xml:space="preserve"> 2018</w:t>
      </w:r>
      <w:r>
        <w:fldChar w:fldCharType="end"/>
      </w:r>
      <w:r>
        <w:t>)</w:t>
      </w:r>
    </w:p>
    <w:p w14:paraId="5074DACA" w14:textId="77777777" w:rsidR="00906D9C" w:rsidRDefault="00000000">
      <w:r>
        <w:t>Sendo o risco podendo ser reduzido com a introdução de ativos negativamente correlacionados ao portfólio. (</w:t>
      </w:r>
      <w:hyperlink w:anchor="ref-abubakar2019">
        <w:r>
          <w:t xml:space="preserve">Abu </w:t>
        </w:r>
        <w:proofErr w:type="spellStart"/>
        <w:r>
          <w:t>Bakar</w:t>
        </w:r>
        <w:proofErr w:type="spellEnd"/>
        <w:r>
          <w:t xml:space="preserve"> e </w:t>
        </w:r>
        <w:proofErr w:type="spellStart"/>
        <w:r>
          <w:t>Rosbi</w:t>
        </w:r>
        <w:proofErr w:type="spellEnd"/>
        <w:r>
          <w:t xml:space="preserve"> 2019</w:t>
        </w:r>
      </w:hyperlink>
      <w:r>
        <w:t>)</w:t>
      </w:r>
    </w:p>
    <w:p w14:paraId="2DFA66CD" w14:textId="77777777" w:rsidR="00906D9C" w:rsidRDefault="00000000">
      <w:r>
        <w:t>Para tal há cinco premissas que permeiam sobre a teoria de Markowitz sendo elas: que o investidor considera as alternativas de investimento pela probabilidade do retorno esperado, a maximização da utilidade esperada e a sua curva marginal da riqueza decrescente, que os riscos são estimados pela variabilidade do retorno esperado, a sua decisão é fundada na premissa de risco e retorno e por fim os investidores preferirão ativos com menos risco ao invés do mais arriscados e que também irão preferir maiores retornos ao invés de menores. (</w:t>
      </w:r>
      <w:hyperlink w:anchor="ref-abubakar2019">
        <w:r>
          <w:t xml:space="preserve">Abu </w:t>
        </w:r>
        <w:proofErr w:type="spellStart"/>
        <w:r>
          <w:t>Bakar</w:t>
        </w:r>
        <w:proofErr w:type="spellEnd"/>
        <w:r>
          <w:t xml:space="preserve"> e </w:t>
        </w:r>
        <w:proofErr w:type="spellStart"/>
        <w:r>
          <w:t>Rosbi</w:t>
        </w:r>
        <w:proofErr w:type="spellEnd"/>
        <w:r>
          <w:t xml:space="preserve"> 2019</w:t>
        </w:r>
      </w:hyperlink>
      <w:r>
        <w:t>)</w:t>
      </w:r>
    </w:p>
    <w:p w14:paraId="7A46A421" w14:textId="77777777" w:rsidR="00906D9C" w:rsidRDefault="00000000">
      <w:r>
        <w:t>De tal forma a iniciativa de investimento é uma tentativa de segurança contra qualquer ameaça que possa enfrentar, sendo a alocação de dinheiro para benefício no futuro um traço comum humano. Muitos investem no portfólio por causa da profissão, outros por hobby e outros com o propósito de segurança financeira após a aposentadoria.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03138825" w14:textId="77777777" w:rsidR="00906D9C" w:rsidRDefault="00000000">
      <w:r>
        <w:t>A sua função de aplicação da moderna teoria de portfólio no geral é mal compreendida ou pelos seus praticantes, primeiro a diversificação não é garantia por um alto retorno comparado ao retorno mercado que se tem por referência, a proposta principal não é apenas manter uma cesta diversificada de ativos, mas também considerar a relação entre os ativos individuais da sua carteira.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1F5A9430" w14:textId="77777777" w:rsidR="00906D9C" w:rsidRDefault="00000000">
      <w:r>
        <w:t xml:space="preserve">Ou seja não é sobre o risco individual de cada ativo, e sim sobre como todos os demais se performam como um portfólio, além disso aumenta a adoção mundial de criptomoedas junto </w:t>
      </w:r>
      <w:r>
        <w:lastRenderedPageBreak/>
        <w:t>com outras moedas estáveis, enquanto governos como china e índia proibiram o comercio, dessa forma o risco maior é de curto prazo, dado a falta de regulação e previsibilidade sobre esses novos ativos, além do mais as criptomoedas tem por sua característica o alto retorno e risco comparadas com ativos tradicionais o que perturba de certa forma a perspectiva da seleção de portfólio (</w:t>
      </w:r>
      <w:proofErr w:type="spellStart"/>
      <w:r>
        <w:fldChar w:fldCharType="begin"/>
      </w:r>
      <w:r>
        <w:instrText>HYPERLINK \l "ref-ozdurak2022" \h</w:instrText>
      </w:r>
      <w:r>
        <w:fldChar w:fldCharType="separate"/>
      </w:r>
      <w:r>
        <w:t>Ozdurak</w:t>
      </w:r>
      <w:proofErr w:type="spellEnd"/>
      <w:r>
        <w:t xml:space="preserve">, </w:t>
      </w:r>
      <w:proofErr w:type="spellStart"/>
      <w:r>
        <w:t>Umut</w:t>
      </w:r>
      <w:proofErr w:type="spellEnd"/>
      <w:r>
        <w:t xml:space="preserve">, e </w:t>
      </w:r>
      <w:proofErr w:type="spellStart"/>
      <w:r>
        <w:t>Ozay</w:t>
      </w:r>
      <w:proofErr w:type="spellEnd"/>
      <w:r>
        <w:t xml:space="preserve"> 2022</w:t>
      </w:r>
      <w:r>
        <w:fldChar w:fldCharType="end"/>
      </w:r>
      <w:r>
        <w:t>)</w:t>
      </w:r>
    </w:p>
    <w:p w14:paraId="70F3B760" w14:textId="77777777" w:rsidR="00906D9C" w:rsidRDefault="00000000">
      <w:r>
        <w:t>O perfil de risco recompensa ao nível de risco assumido, isso pode ser medido usando a razão de Sharpe no qual demonstra os retornos por unidade de risco aceitado. (</w:t>
      </w:r>
      <w:proofErr w:type="spellStart"/>
      <w:r>
        <w:fldChar w:fldCharType="begin"/>
      </w:r>
      <w:r>
        <w:instrText>HYPERLINK \l "ref-ram2018" \h</w:instrText>
      </w:r>
      <w:r>
        <w:fldChar w:fldCharType="separate"/>
      </w:r>
      <w:r>
        <w:t>Ram</w:t>
      </w:r>
      <w:proofErr w:type="spellEnd"/>
      <w:r>
        <w:t xml:space="preserve"> 2018</w:t>
      </w:r>
      <w:r>
        <w:fldChar w:fldCharType="end"/>
      </w:r>
      <w:r>
        <w:t>)</w:t>
      </w:r>
    </w:p>
    <w:p w14:paraId="50CEC8B9" w14:textId="77777777" w:rsidR="00906D9C" w:rsidRDefault="00000000">
      <w:r>
        <w:t>Sendo o Indice de Sharpe, uma ferramenta que auxilia na comparação de performance entre ativos agrupados no portfólio ao se calcular os retornos excessivos sobre a taxa livre de risco, sendo a Razão Sharpe maior que um aceitável e consequentemente quanto maior for ela mais retornos excessivos sobre a taxa livre de risco, que em sua finalidade é capaz de fornecer a fronteira eficientes entre diferentes portfólios (</w:t>
      </w:r>
      <w:proofErr w:type="spellStart"/>
      <w:r>
        <w:fldChar w:fldCharType="begin"/>
      </w:r>
      <w:r>
        <w:instrText>HYPERLINK \l "ref-ma2020" \h</w:instrText>
      </w:r>
      <w:r>
        <w:fldChar w:fldCharType="separate"/>
      </w:r>
      <w:r>
        <w:t>Ma</w:t>
      </w:r>
      <w:proofErr w:type="spellEnd"/>
      <w:r>
        <w:t xml:space="preserve"> et al. 2020</w:t>
      </w:r>
      <w:r>
        <w:fldChar w:fldCharType="end"/>
      </w:r>
      <w:r>
        <w:t>)</w:t>
      </w:r>
    </w:p>
    <w:p w14:paraId="27F73BF2" w14:textId="77777777" w:rsidR="00906D9C" w:rsidRDefault="00000000">
      <w:r>
        <w:t>A fronteira eficiente pode ser compreendida como uma linha no qual possui os melhores retornos ao niveis de risco assumidos sobre um conjunto de combinações possiveis na composição do portfólio, para tal ela utiliza o indice sharpe como parametro. (</w:t>
      </w:r>
      <w:hyperlink w:anchor="ref-silva2019">
        <w:r>
          <w:t xml:space="preserve">Silva, Santos, e </w:t>
        </w:r>
        <w:proofErr w:type="spellStart"/>
        <w:r>
          <w:t>Sanfins</w:t>
        </w:r>
        <w:proofErr w:type="spellEnd"/>
        <w:r>
          <w:t xml:space="preserve"> 2019</w:t>
        </w:r>
      </w:hyperlink>
      <w:r>
        <w:t>)</w:t>
      </w:r>
    </w:p>
    <w:p w14:paraId="52C38B7A" w14:textId="77777777" w:rsidR="00906D9C" w:rsidRDefault="00000000">
      <w:r>
        <w:t>Atualmente há inúmeros estudos utilizando a teoria de optimização de portfólio no universo de criptomoedas em diversos tipos de cenarios.</w:t>
      </w:r>
    </w:p>
    <w:p w14:paraId="32CABBFC" w14:textId="77777777" w:rsidR="00906D9C" w:rsidRDefault="00000000">
      <w:pPr>
        <w:pStyle w:val="Ttulo3"/>
      </w:pPr>
      <w:bookmarkStart w:id="70" w:name="aplicaçâo-em-criptomoedas"/>
      <w:bookmarkStart w:id="71" w:name="_Toc138271947"/>
      <w:r>
        <w:t>4.4.1 APLICAÇÂO EM CRIPTOMOEDAS</w:t>
      </w:r>
      <w:bookmarkEnd w:id="71"/>
    </w:p>
    <w:p w14:paraId="269A8545" w14:textId="77777777" w:rsidR="00906D9C" w:rsidRDefault="00000000">
      <w:r>
        <w:t xml:space="preserve">Em um estudo realizado por (Brauneis and Mestel, 2019) sobre os benefícios da inclusão das criptomoedas no portfólio utilizando a estrutura de markowtiz, constataram que elas reduziam o risco do portfólio (APUD </w:t>
      </w:r>
      <w:hyperlink w:anchor="ref-ozdurak2022">
        <w:proofErr w:type="spellStart"/>
        <w:r>
          <w:t>Ozdurak</w:t>
        </w:r>
        <w:proofErr w:type="spellEnd"/>
        <w:r>
          <w:t xml:space="preserve">, </w:t>
        </w:r>
        <w:proofErr w:type="spellStart"/>
        <w:r>
          <w:t>Umut</w:t>
        </w:r>
        <w:proofErr w:type="spellEnd"/>
        <w:r>
          <w:t xml:space="preserve">, e </w:t>
        </w:r>
        <w:proofErr w:type="spellStart"/>
        <w:r>
          <w:t>Ozay</w:t>
        </w:r>
        <w:proofErr w:type="spellEnd"/>
        <w:r>
          <w:t xml:space="preserve"> 2022</w:t>
        </w:r>
      </w:hyperlink>
      <w:r>
        <w:t>)</w:t>
      </w:r>
    </w:p>
    <w:p w14:paraId="10F76FED" w14:textId="77777777" w:rsidR="00906D9C" w:rsidRDefault="00000000">
      <w:pPr>
        <w:pStyle w:val="Ttulo1"/>
      </w:pPr>
      <w:bookmarkStart w:id="72" w:name="sec-Resultados"/>
      <w:bookmarkStart w:id="73" w:name="_Toc138271948"/>
      <w:bookmarkEnd w:id="22"/>
      <w:bookmarkEnd w:id="68"/>
      <w:bookmarkEnd w:id="70"/>
      <w:r>
        <w:lastRenderedPageBreak/>
        <w:t>5. RESULTADOS</w:t>
      </w:r>
      <w:bookmarkEnd w:id="73"/>
    </w:p>
    <w:p w14:paraId="7F8D91FD" w14:textId="77777777" w:rsidR="00906D9C" w:rsidRDefault="00000000">
      <w:r>
        <w:t xml:space="preserve">A relação de risco e retorno esperado entre os ativos da carteira é demonstrada no </w:t>
      </w:r>
      <w:hyperlink w:anchor="fig-RiscoxRetorno">
        <w:r>
          <w:t>Figura 1</w:t>
        </w:r>
      </w:hyperlink>
      <w:r>
        <w:t>, sendo o BTC-USD o ativo de menor risco com um desvio padrão de 3.59% e retorno esperado de 0.000888. Enquanto MATIC-USD é o ativo de maior retorno esperado com o desvio padrão de 7.56% e retorno esperado de 0.0041623</w:t>
      </w:r>
    </w:p>
    <w:tbl>
      <w:tblPr>
        <w:tblW w:w="5000" w:type="pct"/>
        <w:tblLook w:val="0000" w:firstRow="0" w:lastRow="0" w:firstColumn="0" w:lastColumn="0" w:noHBand="0" w:noVBand="0"/>
      </w:tblPr>
      <w:tblGrid>
        <w:gridCol w:w="9071"/>
      </w:tblGrid>
      <w:tr w:rsidR="00906D9C" w14:paraId="49E2AC7E" w14:textId="77777777">
        <w:tc>
          <w:tcPr>
            <w:tcW w:w="0" w:type="auto"/>
          </w:tcPr>
          <w:p w14:paraId="75268E45" w14:textId="77777777" w:rsidR="00906D9C" w:rsidRDefault="00000000">
            <w:pPr>
              <w:jc w:val="center"/>
            </w:pPr>
            <w:bookmarkStart w:id="74" w:name="fig-RiscoxRetorno"/>
            <w:r>
              <w:rPr>
                <w:noProof/>
              </w:rPr>
              <w:drawing>
                <wp:inline distT="0" distB="0" distL="0" distR="0" wp14:anchorId="73B2E185" wp14:editId="3082ACDE">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TCC_files/figure-docx/fig-RiscoxRetorno-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2CD48A" w14:textId="77777777" w:rsidR="00906D9C" w:rsidRDefault="00000000">
            <w:pPr>
              <w:spacing w:before="200"/>
              <w:jc w:val="left"/>
            </w:pPr>
            <w:r>
              <w:t>Figura 1: Risco x Retorno</w:t>
            </w:r>
          </w:p>
        </w:tc>
        <w:bookmarkEnd w:id="74"/>
      </w:tr>
    </w:tbl>
    <w:p w14:paraId="18002901" w14:textId="77777777" w:rsidR="00906D9C" w:rsidRDefault="00000000">
      <w:r>
        <w:t xml:space="preserve">Em seguida foi verificado a matriz de correlação dos ativos e verificado que os ativos são positvamente correlacionados, veja em </w:t>
      </w:r>
      <w:hyperlink w:anchor="tbl-correlacao">
        <w:r>
          <w:t>Tabela 1</w:t>
        </w:r>
      </w:hyperlink>
      <w:r>
        <w:t xml:space="preserve"> e no gráfico </w:t>
      </w:r>
      <w:hyperlink w:anchor="fig-correlacao">
        <w:r>
          <w:t>Figura 2</w:t>
        </w:r>
      </w:hyperlink>
      <w:r>
        <w:t>.</w:t>
      </w:r>
    </w:p>
    <w:p w14:paraId="5931CCED" w14:textId="77777777" w:rsidR="00906D9C" w:rsidRDefault="00000000">
      <w:bookmarkStart w:id="75" w:name="tbl-correlacao"/>
      <w:r>
        <w:t>Tabela 1: Matriz de correlação</w:t>
      </w:r>
    </w:p>
    <w:tbl>
      <w:tblPr>
        <w:tblStyle w:val="Tabelacomgrade"/>
        <w:tblW w:w="0" w:type="auto"/>
        <w:tblLook w:val="0020" w:firstRow="1" w:lastRow="0" w:firstColumn="0" w:lastColumn="0" w:noHBand="0" w:noVBand="0"/>
        <w:tblCaption w:val="Tabela 1: Matriz de correlação"/>
      </w:tblPr>
      <w:tblGrid>
        <w:gridCol w:w="1165"/>
        <w:gridCol w:w="932"/>
        <w:gridCol w:w="931"/>
        <w:gridCol w:w="953"/>
        <w:gridCol w:w="931"/>
        <w:gridCol w:w="975"/>
        <w:gridCol w:w="1098"/>
        <w:gridCol w:w="922"/>
        <w:gridCol w:w="1164"/>
      </w:tblGrid>
      <w:tr w:rsidR="00906D9C" w:rsidRPr="00C30BE6" w14:paraId="77DA5360" w14:textId="77777777" w:rsidTr="00C30BE6">
        <w:trPr>
          <w:cnfStyle w:val="100000000000" w:firstRow="1" w:lastRow="0" w:firstColumn="0" w:lastColumn="0" w:oddVBand="0" w:evenVBand="0" w:oddHBand="0" w:evenHBand="0" w:firstRowFirstColumn="0" w:firstRowLastColumn="0" w:lastRowFirstColumn="0" w:lastRowLastColumn="0"/>
        </w:trPr>
        <w:tc>
          <w:tcPr>
            <w:tcW w:w="0" w:type="auto"/>
          </w:tcPr>
          <w:p w14:paraId="668F7776" w14:textId="77777777" w:rsidR="00906D9C" w:rsidRPr="00C30BE6" w:rsidRDefault="00000000" w:rsidP="00C30BE6">
            <w:pPr>
              <w:pStyle w:val="tabela-abnt"/>
              <w:rPr>
                <w:sz w:val="20"/>
                <w:szCs w:val="20"/>
              </w:rPr>
            </w:pPr>
            <w:r w:rsidRPr="00C30BE6">
              <w:rPr>
                <w:sz w:val="20"/>
                <w:szCs w:val="20"/>
              </w:rPr>
              <w:t>ATIVO</w:t>
            </w:r>
          </w:p>
        </w:tc>
        <w:tc>
          <w:tcPr>
            <w:tcW w:w="0" w:type="auto"/>
          </w:tcPr>
          <w:p w14:paraId="28E6E221" w14:textId="77777777" w:rsidR="00906D9C" w:rsidRPr="00C30BE6" w:rsidRDefault="00000000" w:rsidP="00C30BE6">
            <w:pPr>
              <w:pStyle w:val="tabela-abnt"/>
              <w:rPr>
                <w:sz w:val="20"/>
                <w:szCs w:val="20"/>
              </w:rPr>
            </w:pPr>
            <w:r w:rsidRPr="00C30BE6">
              <w:rPr>
                <w:sz w:val="20"/>
                <w:szCs w:val="20"/>
              </w:rPr>
              <w:t>BTC-USD</w:t>
            </w:r>
          </w:p>
        </w:tc>
        <w:tc>
          <w:tcPr>
            <w:tcW w:w="0" w:type="auto"/>
          </w:tcPr>
          <w:p w14:paraId="3C7DD3EC" w14:textId="77777777" w:rsidR="00906D9C" w:rsidRPr="00C30BE6" w:rsidRDefault="00000000" w:rsidP="00C30BE6">
            <w:pPr>
              <w:pStyle w:val="tabela-abnt"/>
              <w:rPr>
                <w:sz w:val="20"/>
                <w:szCs w:val="20"/>
              </w:rPr>
            </w:pPr>
            <w:r w:rsidRPr="00C30BE6">
              <w:rPr>
                <w:sz w:val="20"/>
                <w:szCs w:val="20"/>
              </w:rPr>
              <w:t>ETH-USD</w:t>
            </w:r>
          </w:p>
        </w:tc>
        <w:tc>
          <w:tcPr>
            <w:tcW w:w="0" w:type="auto"/>
          </w:tcPr>
          <w:p w14:paraId="4237C699" w14:textId="77777777" w:rsidR="00906D9C" w:rsidRPr="00C30BE6" w:rsidRDefault="00000000" w:rsidP="00C30BE6">
            <w:pPr>
              <w:pStyle w:val="tabela-abnt"/>
              <w:rPr>
                <w:sz w:val="20"/>
                <w:szCs w:val="20"/>
              </w:rPr>
            </w:pPr>
            <w:r w:rsidRPr="00C30BE6">
              <w:rPr>
                <w:sz w:val="20"/>
                <w:szCs w:val="20"/>
              </w:rPr>
              <w:t>BNB-USD</w:t>
            </w:r>
          </w:p>
        </w:tc>
        <w:tc>
          <w:tcPr>
            <w:tcW w:w="0" w:type="auto"/>
          </w:tcPr>
          <w:p w14:paraId="70CAA875" w14:textId="77777777" w:rsidR="00906D9C" w:rsidRPr="00C30BE6" w:rsidRDefault="00000000" w:rsidP="00C30BE6">
            <w:pPr>
              <w:pStyle w:val="tabela-abnt"/>
              <w:rPr>
                <w:sz w:val="20"/>
                <w:szCs w:val="20"/>
              </w:rPr>
            </w:pPr>
            <w:r w:rsidRPr="00C30BE6">
              <w:rPr>
                <w:sz w:val="20"/>
                <w:szCs w:val="20"/>
              </w:rPr>
              <w:t>XRP-USD</w:t>
            </w:r>
          </w:p>
        </w:tc>
        <w:tc>
          <w:tcPr>
            <w:tcW w:w="0" w:type="auto"/>
          </w:tcPr>
          <w:p w14:paraId="29AD7848" w14:textId="77777777" w:rsidR="00906D9C" w:rsidRPr="00C30BE6" w:rsidRDefault="00000000" w:rsidP="00C30BE6">
            <w:pPr>
              <w:pStyle w:val="tabela-abnt"/>
              <w:rPr>
                <w:sz w:val="20"/>
                <w:szCs w:val="20"/>
              </w:rPr>
            </w:pPr>
            <w:r w:rsidRPr="00C30BE6">
              <w:rPr>
                <w:sz w:val="20"/>
                <w:szCs w:val="20"/>
              </w:rPr>
              <w:t>ADA-USD</w:t>
            </w:r>
          </w:p>
        </w:tc>
        <w:tc>
          <w:tcPr>
            <w:tcW w:w="0" w:type="auto"/>
          </w:tcPr>
          <w:p w14:paraId="7EEC2BA8" w14:textId="77777777" w:rsidR="00906D9C" w:rsidRPr="00C30BE6" w:rsidRDefault="00000000" w:rsidP="00C30BE6">
            <w:pPr>
              <w:pStyle w:val="tabela-abnt"/>
              <w:rPr>
                <w:sz w:val="20"/>
                <w:szCs w:val="20"/>
              </w:rPr>
            </w:pPr>
            <w:r w:rsidRPr="00C30BE6">
              <w:rPr>
                <w:sz w:val="20"/>
                <w:szCs w:val="20"/>
              </w:rPr>
              <w:t>DOGE-USD</w:t>
            </w:r>
          </w:p>
        </w:tc>
        <w:tc>
          <w:tcPr>
            <w:tcW w:w="0" w:type="auto"/>
          </w:tcPr>
          <w:p w14:paraId="4553D380" w14:textId="77777777" w:rsidR="00906D9C" w:rsidRPr="00C30BE6" w:rsidRDefault="00000000" w:rsidP="00C30BE6">
            <w:pPr>
              <w:pStyle w:val="tabela-abnt"/>
              <w:rPr>
                <w:sz w:val="20"/>
                <w:szCs w:val="20"/>
              </w:rPr>
            </w:pPr>
            <w:r w:rsidRPr="00C30BE6">
              <w:rPr>
                <w:sz w:val="20"/>
                <w:szCs w:val="20"/>
              </w:rPr>
              <w:t>SOL-USD</w:t>
            </w:r>
          </w:p>
        </w:tc>
        <w:tc>
          <w:tcPr>
            <w:tcW w:w="0" w:type="auto"/>
          </w:tcPr>
          <w:p w14:paraId="3BE5BEED" w14:textId="77777777" w:rsidR="00906D9C" w:rsidRPr="00C30BE6" w:rsidRDefault="00000000" w:rsidP="00C30BE6">
            <w:pPr>
              <w:pStyle w:val="tabela-abnt"/>
              <w:rPr>
                <w:sz w:val="20"/>
                <w:szCs w:val="20"/>
              </w:rPr>
            </w:pPr>
            <w:r w:rsidRPr="00C30BE6">
              <w:rPr>
                <w:sz w:val="20"/>
                <w:szCs w:val="20"/>
              </w:rPr>
              <w:t>MATIC-USD</w:t>
            </w:r>
          </w:p>
        </w:tc>
      </w:tr>
      <w:tr w:rsidR="00906D9C" w:rsidRPr="00C30BE6" w14:paraId="6E2615B4" w14:textId="77777777" w:rsidTr="00C30BE6">
        <w:tc>
          <w:tcPr>
            <w:tcW w:w="0" w:type="auto"/>
          </w:tcPr>
          <w:p w14:paraId="0DBD7C72" w14:textId="77777777" w:rsidR="00906D9C" w:rsidRPr="00C30BE6" w:rsidRDefault="00000000" w:rsidP="00C30BE6">
            <w:pPr>
              <w:pStyle w:val="tabela-abnt"/>
              <w:rPr>
                <w:sz w:val="20"/>
                <w:szCs w:val="20"/>
              </w:rPr>
            </w:pPr>
            <w:r w:rsidRPr="00C30BE6">
              <w:rPr>
                <w:sz w:val="20"/>
                <w:szCs w:val="20"/>
              </w:rPr>
              <w:t>BTC-USD</w:t>
            </w:r>
          </w:p>
        </w:tc>
        <w:tc>
          <w:tcPr>
            <w:tcW w:w="0" w:type="auto"/>
          </w:tcPr>
          <w:p w14:paraId="395BCA8D" w14:textId="77777777" w:rsidR="00906D9C" w:rsidRPr="00C30BE6" w:rsidRDefault="00000000" w:rsidP="00C30BE6">
            <w:pPr>
              <w:pStyle w:val="tabela-abnt"/>
              <w:rPr>
                <w:sz w:val="20"/>
                <w:szCs w:val="20"/>
              </w:rPr>
            </w:pPr>
            <w:r w:rsidRPr="00C30BE6">
              <w:rPr>
                <w:sz w:val="20"/>
                <w:szCs w:val="20"/>
              </w:rPr>
              <w:t>1,000</w:t>
            </w:r>
          </w:p>
        </w:tc>
        <w:tc>
          <w:tcPr>
            <w:tcW w:w="0" w:type="auto"/>
          </w:tcPr>
          <w:p w14:paraId="1176525A" w14:textId="77777777" w:rsidR="00906D9C" w:rsidRPr="00C30BE6" w:rsidRDefault="00000000" w:rsidP="00C30BE6">
            <w:pPr>
              <w:pStyle w:val="tabela-abnt"/>
              <w:rPr>
                <w:sz w:val="20"/>
                <w:szCs w:val="20"/>
              </w:rPr>
            </w:pPr>
            <w:r w:rsidRPr="00C30BE6">
              <w:rPr>
                <w:sz w:val="20"/>
                <w:szCs w:val="20"/>
              </w:rPr>
              <w:t>0,810</w:t>
            </w:r>
          </w:p>
        </w:tc>
        <w:tc>
          <w:tcPr>
            <w:tcW w:w="0" w:type="auto"/>
          </w:tcPr>
          <w:p w14:paraId="0341F2FB" w14:textId="77777777" w:rsidR="00906D9C" w:rsidRPr="00C30BE6" w:rsidRDefault="00000000" w:rsidP="00C30BE6">
            <w:pPr>
              <w:pStyle w:val="tabela-abnt"/>
              <w:rPr>
                <w:sz w:val="20"/>
                <w:szCs w:val="20"/>
              </w:rPr>
            </w:pPr>
            <w:r w:rsidRPr="00C30BE6">
              <w:rPr>
                <w:sz w:val="20"/>
                <w:szCs w:val="20"/>
              </w:rPr>
              <w:t>0,662</w:t>
            </w:r>
          </w:p>
        </w:tc>
        <w:tc>
          <w:tcPr>
            <w:tcW w:w="0" w:type="auto"/>
          </w:tcPr>
          <w:p w14:paraId="14134813" w14:textId="77777777" w:rsidR="00906D9C" w:rsidRPr="00C30BE6" w:rsidRDefault="00000000" w:rsidP="00C30BE6">
            <w:pPr>
              <w:pStyle w:val="tabela-abnt"/>
              <w:rPr>
                <w:sz w:val="20"/>
                <w:szCs w:val="20"/>
              </w:rPr>
            </w:pPr>
            <w:r w:rsidRPr="00C30BE6">
              <w:rPr>
                <w:sz w:val="20"/>
                <w:szCs w:val="20"/>
              </w:rPr>
              <w:t>0,575</w:t>
            </w:r>
          </w:p>
        </w:tc>
        <w:tc>
          <w:tcPr>
            <w:tcW w:w="0" w:type="auto"/>
          </w:tcPr>
          <w:p w14:paraId="42C0BFEB" w14:textId="77777777" w:rsidR="00906D9C" w:rsidRPr="00C30BE6" w:rsidRDefault="00000000" w:rsidP="00C30BE6">
            <w:pPr>
              <w:pStyle w:val="tabela-abnt"/>
              <w:rPr>
                <w:sz w:val="20"/>
                <w:szCs w:val="20"/>
              </w:rPr>
            </w:pPr>
            <w:r w:rsidRPr="00C30BE6">
              <w:rPr>
                <w:sz w:val="20"/>
                <w:szCs w:val="20"/>
              </w:rPr>
              <w:t>0,648</w:t>
            </w:r>
          </w:p>
        </w:tc>
        <w:tc>
          <w:tcPr>
            <w:tcW w:w="0" w:type="auto"/>
          </w:tcPr>
          <w:p w14:paraId="778F81FE" w14:textId="77777777" w:rsidR="00906D9C" w:rsidRPr="00C30BE6" w:rsidRDefault="00000000" w:rsidP="00C30BE6">
            <w:pPr>
              <w:pStyle w:val="tabela-abnt"/>
              <w:rPr>
                <w:sz w:val="20"/>
                <w:szCs w:val="20"/>
              </w:rPr>
            </w:pPr>
            <w:r w:rsidRPr="00C30BE6">
              <w:rPr>
                <w:sz w:val="20"/>
                <w:szCs w:val="20"/>
              </w:rPr>
              <w:t>0,442</w:t>
            </w:r>
          </w:p>
        </w:tc>
        <w:tc>
          <w:tcPr>
            <w:tcW w:w="0" w:type="auto"/>
          </w:tcPr>
          <w:p w14:paraId="577AF57E" w14:textId="77777777" w:rsidR="00906D9C" w:rsidRPr="00C30BE6" w:rsidRDefault="00000000" w:rsidP="00C30BE6">
            <w:pPr>
              <w:pStyle w:val="tabela-abnt"/>
              <w:rPr>
                <w:sz w:val="20"/>
                <w:szCs w:val="20"/>
              </w:rPr>
            </w:pPr>
            <w:r w:rsidRPr="00C30BE6">
              <w:rPr>
                <w:sz w:val="20"/>
                <w:szCs w:val="20"/>
              </w:rPr>
              <w:t>0,479</w:t>
            </w:r>
          </w:p>
        </w:tc>
        <w:tc>
          <w:tcPr>
            <w:tcW w:w="0" w:type="auto"/>
          </w:tcPr>
          <w:p w14:paraId="2328C54E" w14:textId="77777777" w:rsidR="00906D9C" w:rsidRPr="00C30BE6" w:rsidRDefault="00000000" w:rsidP="00C30BE6">
            <w:pPr>
              <w:pStyle w:val="tabela-abnt"/>
              <w:rPr>
                <w:sz w:val="20"/>
                <w:szCs w:val="20"/>
              </w:rPr>
            </w:pPr>
            <w:r w:rsidRPr="00C30BE6">
              <w:rPr>
                <w:sz w:val="20"/>
                <w:szCs w:val="20"/>
              </w:rPr>
              <w:t>0,598</w:t>
            </w:r>
          </w:p>
        </w:tc>
      </w:tr>
      <w:tr w:rsidR="00906D9C" w:rsidRPr="00C30BE6" w14:paraId="6E80ABA4" w14:textId="77777777" w:rsidTr="00C30BE6">
        <w:tc>
          <w:tcPr>
            <w:tcW w:w="0" w:type="auto"/>
          </w:tcPr>
          <w:p w14:paraId="461B8876" w14:textId="77777777" w:rsidR="00906D9C" w:rsidRPr="00C30BE6" w:rsidRDefault="00000000" w:rsidP="00C30BE6">
            <w:pPr>
              <w:pStyle w:val="tabela-abnt"/>
              <w:rPr>
                <w:sz w:val="20"/>
                <w:szCs w:val="20"/>
              </w:rPr>
            </w:pPr>
            <w:r w:rsidRPr="00C30BE6">
              <w:rPr>
                <w:sz w:val="20"/>
                <w:szCs w:val="20"/>
              </w:rPr>
              <w:t>ETH-USD</w:t>
            </w:r>
          </w:p>
        </w:tc>
        <w:tc>
          <w:tcPr>
            <w:tcW w:w="0" w:type="auto"/>
          </w:tcPr>
          <w:p w14:paraId="294EEA44" w14:textId="77777777" w:rsidR="00906D9C" w:rsidRPr="00C30BE6" w:rsidRDefault="00000000" w:rsidP="00C30BE6">
            <w:pPr>
              <w:pStyle w:val="tabela-abnt"/>
              <w:rPr>
                <w:sz w:val="20"/>
                <w:szCs w:val="20"/>
              </w:rPr>
            </w:pPr>
            <w:r w:rsidRPr="00C30BE6">
              <w:rPr>
                <w:sz w:val="20"/>
                <w:szCs w:val="20"/>
              </w:rPr>
              <w:t>0,810</w:t>
            </w:r>
          </w:p>
        </w:tc>
        <w:tc>
          <w:tcPr>
            <w:tcW w:w="0" w:type="auto"/>
          </w:tcPr>
          <w:p w14:paraId="537DEC8C" w14:textId="77777777" w:rsidR="00906D9C" w:rsidRPr="00C30BE6" w:rsidRDefault="00000000" w:rsidP="00C30BE6">
            <w:pPr>
              <w:pStyle w:val="tabela-abnt"/>
              <w:rPr>
                <w:sz w:val="20"/>
                <w:szCs w:val="20"/>
              </w:rPr>
            </w:pPr>
            <w:r w:rsidRPr="00C30BE6">
              <w:rPr>
                <w:sz w:val="20"/>
                <w:szCs w:val="20"/>
              </w:rPr>
              <w:t>1,000</w:t>
            </w:r>
          </w:p>
        </w:tc>
        <w:tc>
          <w:tcPr>
            <w:tcW w:w="0" w:type="auto"/>
          </w:tcPr>
          <w:p w14:paraId="20E89964" w14:textId="77777777" w:rsidR="00906D9C" w:rsidRPr="00C30BE6" w:rsidRDefault="00000000" w:rsidP="00C30BE6">
            <w:pPr>
              <w:pStyle w:val="tabela-abnt"/>
              <w:rPr>
                <w:sz w:val="20"/>
                <w:szCs w:val="20"/>
              </w:rPr>
            </w:pPr>
            <w:r w:rsidRPr="00C30BE6">
              <w:rPr>
                <w:sz w:val="20"/>
                <w:szCs w:val="20"/>
              </w:rPr>
              <w:t>0,693</w:t>
            </w:r>
          </w:p>
        </w:tc>
        <w:tc>
          <w:tcPr>
            <w:tcW w:w="0" w:type="auto"/>
          </w:tcPr>
          <w:p w14:paraId="165165B3" w14:textId="77777777" w:rsidR="00906D9C" w:rsidRPr="00C30BE6" w:rsidRDefault="00000000" w:rsidP="00C30BE6">
            <w:pPr>
              <w:pStyle w:val="tabela-abnt"/>
              <w:rPr>
                <w:sz w:val="20"/>
                <w:szCs w:val="20"/>
              </w:rPr>
            </w:pPr>
            <w:r w:rsidRPr="00C30BE6">
              <w:rPr>
                <w:sz w:val="20"/>
                <w:szCs w:val="20"/>
              </w:rPr>
              <w:t>0,610</w:t>
            </w:r>
          </w:p>
        </w:tc>
        <w:tc>
          <w:tcPr>
            <w:tcW w:w="0" w:type="auto"/>
          </w:tcPr>
          <w:p w14:paraId="4BB74BBC" w14:textId="77777777" w:rsidR="00906D9C" w:rsidRPr="00C30BE6" w:rsidRDefault="00000000" w:rsidP="00C30BE6">
            <w:pPr>
              <w:pStyle w:val="tabela-abnt"/>
              <w:rPr>
                <w:sz w:val="20"/>
                <w:szCs w:val="20"/>
              </w:rPr>
            </w:pPr>
            <w:r w:rsidRPr="00C30BE6">
              <w:rPr>
                <w:sz w:val="20"/>
                <w:szCs w:val="20"/>
              </w:rPr>
              <w:t>0,709</w:t>
            </w:r>
          </w:p>
        </w:tc>
        <w:tc>
          <w:tcPr>
            <w:tcW w:w="0" w:type="auto"/>
          </w:tcPr>
          <w:p w14:paraId="51E13E9E" w14:textId="77777777" w:rsidR="00906D9C" w:rsidRPr="00C30BE6" w:rsidRDefault="00000000" w:rsidP="00C30BE6">
            <w:pPr>
              <w:pStyle w:val="tabela-abnt"/>
              <w:rPr>
                <w:sz w:val="20"/>
                <w:szCs w:val="20"/>
              </w:rPr>
            </w:pPr>
            <w:r w:rsidRPr="00C30BE6">
              <w:rPr>
                <w:sz w:val="20"/>
                <w:szCs w:val="20"/>
              </w:rPr>
              <w:t>0,423</w:t>
            </w:r>
          </w:p>
        </w:tc>
        <w:tc>
          <w:tcPr>
            <w:tcW w:w="0" w:type="auto"/>
          </w:tcPr>
          <w:p w14:paraId="492C0CA3" w14:textId="77777777" w:rsidR="00906D9C" w:rsidRPr="00C30BE6" w:rsidRDefault="00000000" w:rsidP="00C30BE6">
            <w:pPr>
              <w:pStyle w:val="tabela-abnt"/>
              <w:rPr>
                <w:sz w:val="20"/>
                <w:szCs w:val="20"/>
              </w:rPr>
            </w:pPr>
            <w:r w:rsidRPr="00C30BE6">
              <w:rPr>
                <w:sz w:val="20"/>
                <w:szCs w:val="20"/>
              </w:rPr>
              <w:t>0,592</w:t>
            </w:r>
          </w:p>
        </w:tc>
        <w:tc>
          <w:tcPr>
            <w:tcW w:w="0" w:type="auto"/>
          </w:tcPr>
          <w:p w14:paraId="39EDAFDE" w14:textId="77777777" w:rsidR="00906D9C" w:rsidRPr="00C30BE6" w:rsidRDefault="00000000" w:rsidP="00C30BE6">
            <w:pPr>
              <w:pStyle w:val="tabela-abnt"/>
              <w:rPr>
                <w:sz w:val="20"/>
                <w:szCs w:val="20"/>
              </w:rPr>
            </w:pPr>
            <w:r w:rsidRPr="00C30BE6">
              <w:rPr>
                <w:sz w:val="20"/>
                <w:szCs w:val="20"/>
              </w:rPr>
              <w:t>0,667</w:t>
            </w:r>
          </w:p>
        </w:tc>
      </w:tr>
      <w:tr w:rsidR="00906D9C" w:rsidRPr="00C30BE6" w14:paraId="26C4EFE8" w14:textId="77777777" w:rsidTr="00C30BE6">
        <w:tc>
          <w:tcPr>
            <w:tcW w:w="0" w:type="auto"/>
          </w:tcPr>
          <w:p w14:paraId="5945A42B" w14:textId="77777777" w:rsidR="00906D9C" w:rsidRPr="00C30BE6" w:rsidRDefault="00000000" w:rsidP="00C30BE6">
            <w:pPr>
              <w:pStyle w:val="tabela-abnt"/>
              <w:rPr>
                <w:sz w:val="20"/>
                <w:szCs w:val="20"/>
              </w:rPr>
            </w:pPr>
            <w:r w:rsidRPr="00C30BE6">
              <w:rPr>
                <w:sz w:val="20"/>
                <w:szCs w:val="20"/>
              </w:rPr>
              <w:t>BNB-USD</w:t>
            </w:r>
          </w:p>
        </w:tc>
        <w:tc>
          <w:tcPr>
            <w:tcW w:w="0" w:type="auto"/>
          </w:tcPr>
          <w:p w14:paraId="5FB7ED8C" w14:textId="77777777" w:rsidR="00906D9C" w:rsidRPr="00C30BE6" w:rsidRDefault="00000000" w:rsidP="00C30BE6">
            <w:pPr>
              <w:pStyle w:val="tabela-abnt"/>
              <w:rPr>
                <w:sz w:val="20"/>
                <w:szCs w:val="20"/>
              </w:rPr>
            </w:pPr>
            <w:r w:rsidRPr="00C30BE6">
              <w:rPr>
                <w:sz w:val="20"/>
                <w:szCs w:val="20"/>
              </w:rPr>
              <w:t>0,662</w:t>
            </w:r>
          </w:p>
        </w:tc>
        <w:tc>
          <w:tcPr>
            <w:tcW w:w="0" w:type="auto"/>
          </w:tcPr>
          <w:p w14:paraId="2E20EB3A" w14:textId="77777777" w:rsidR="00906D9C" w:rsidRPr="00C30BE6" w:rsidRDefault="00000000" w:rsidP="00C30BE6">
            <w:pPr>
              <w:pStyle w:val="tabela-abnt"/>
              <w:rPr>
                <w:sz w:val="20"/>
                <w:szCs w:val="20"/>
              </w:rPr>
            </w:pPr>
            <w:r w:rsidRPr="00C30BE6">
              <w:rPr>
                <w:sz w:val="20"/>
                <w:szCs w:val="20"/>
              </w:rPr>
              <w:t>0,693</w:t>
            </w:r>
          </w:p>
        </w:tc>
        <w:tc>
          <w:tcPr>
            <w:tcW w:w="0" w:type="auto"/>
          </w:tcPr>
          <w:p w14:paraId="3FECE1F8" w14:textId="77777777" w:rsidR="00906D9C" w:rsidRPr="00C30BE6" w:rsidRDefault="00000000" w:rsidP="00C30BE6">
            <w:pPr>
              <w:pStyle w:val="tabela-abnt"/>
              <w:rPr>
                <w:sz w:val="20"/>
                <w:szCs w:val="20"/>
              </w:rPr>
            </w:pPr>
            <w:r w:rsidRPr="00C30BE6">
              <w:rPr>
                <w:sz w:val="20"/>
                <w:szCs w:val="20"/>
              </w:rPr>
              <w:t>1,000</w:t>
            </w:r>
          </w:p>
        </w:tc>
        <w:tc>
          <w:tcPr>
            <w:tcW w:w="0" w:type="auto"/>
          </w:tcPr>
          <w:p w14:paraId="7DA5AF05" w14:textId="77777777" w:rsidR="00906D9C" w:rsidRPr="00C30BE6" w:rsidRDefault="00000000" w:rsidP="00C30BE6">
            <w:pPr>
              <w:pStyle w:val="tabela-abnt"/>
              <w:rPr>
                <w:sz w:val="20"/>
                <w:szCs w:val="20"/>
              </w:rPr>
            </w:pPr>
            <w:r w:rsidRPr="00C30BE6">
              <w:rPr>
                <w:sz w:val="20"/>
                <w:szCs w:val="20"/>
              </w:rPr>
              <w:t>0,551</w:t>
            </w:r>
          </w:p>
        </w:tc>
        <w:tc>
          <w:tcPr>
            <w:tcW w:w="0" w:type="auto"/>
          </w:tcPr>
          <w:p w14:paraId="58386167" w14:textId="77777777" w:rsidR="00906D9C" w:rsidRPr="00C30BE6" w:rsidRDefault="00000000" w:rsidP="00C30BE6">
            <w:pPr>
              <w:pStyle w:val="tabela-abnt"/>
              <w:rPr>
                <w:sz w:val="20"/>
                <w:szCs w:val="20"/>
              </w:rPr>
            </w:pPr>
            <w:r w:rsidRPr="00C30BE6">
              <w:rPr>
                <w:sz w:val="20"/>
                <w:szCs w:val="20"/>
              </w:rPr>
              <w:t>0,607</w:t>
            </w:r>
          </w:p>
        </w:tc>
        <w:tc>
          <w:tcPr>
            <w:tcW w:w="0" w:type="auto"/>
          </w:tcPr>
          <w:p w14:paraId="05FD9FBD" w14:textId="77777777" w:rsidR="00906D9C" w:rsidRPr="00C30BE6" w:rsidRDefault="00000000" w:rsidP="00C30BE6">
            <w:pPr>
              <w:pStyle w:val="tabela-abnt"/>
              <w:rPr>
                <w:sz w:val="20"/>
                <w:szCs w:val="20"/>
              </w:rPr>
            </w:pPr>
            <w:r w:rsidRPr="00C30BE6">
              <w:rPr>
                <w:sz w:val="20"/>
                <w:szCs w:val="20"/>
              </w:rPr>
              <w:t>0,318</w:t>
            </w:r>
          </w:p>
        </w:tc>
        <w:tc>
          <w:tcPr>
            <w:tcW w:w="0" w:type="auto"/>
          </w:tcPr>
          <w:p w14:paraId="6DE5B7AD" w14:textId="77777777" w:rsidR="00906D9C" w:rsidRPr="00C30BE6" w:rsidRDefault="00000000" w:rsidP="00C30BE6">
            <w:pPr>
              <w:pStyle w:val="tabela-abnt"/>
              <w:rPr>
                <w:sz w:val="20"/>
                <w:szCs w:val="20"/>
              </w:rPr>
            </w:pPr>
            <w:r w:rsidRPr="00C30BE6">
              <w:rPr>
                <w:sz w:val="20"/>
                <w:szCs w:val="20"/>
              </w:rPr>
              <w:t>0,532</w:t>
            </w:r>
          </w:p>
        </w:tc>
        <w:tc>
          <w:tcPr>
            <w:tcW w:w="0" w:type="auto"/>
          </w:tcPr>
          <w:p w14:paraId="20C45386" w14:textId="77777777" w:rsidR="00906D9C" w:rsidRPr="00C30BE6" w:rsidRDefault="00000000" w:rsidP="00C30BE6">
            <w:pPr>
              <w:pStyle w:val="tabela-abnt"/>
              <w:rPr>
                <w:sz w:val="20"/>
                <w:szCs w:val="20"/>
              </w:rPr>
            </w:pPr>
            <w:r w:rsidRPr="00C30BE6">
              <w:rPr>
                <w:sz w:val="20"/>
                <w:szCs w:val="20"/>
              </w:rPr>
              <w:t>0,634</w:t>
            </w:r>
          </w:p>
        </w:tc>
      </w:tr>
      <w:tr w:rsidR="00906D9C" w:rsidRPr="00C30BE6" w14:paraId="23DE5899" w14:textId="77777777" w:rsidTr="00C30BE6">
        <w:tc>
          <w:tcPr>
            <w:tcW w:w="0" w:type="auto"/>
          </w:tcPr>
          <w:p w14:paraId="6C3461E8" w14:textId="77777777" w:rsidR="00906D9C" w:rsidRPr="00C30BE6" w:rsidRDefault="00000000" w:rsidP="00C30BE6">
            <w:pPr>
              <w:pStyle w:val="tabela-abnt"/>
              <w:rPr>
                <w:sz w:val="20"/>
                <w:szCs w:val="20"/>
              </w:rPr>
            </w:pPr>
            <w:r w:rsidRPr="00C30BE6">
              <w:rPr>
                <w:sz w:val="20"/>
                <w:szCs w:val="20"/>
              </w:rPr>
              <w:t>XRP-USD</w:t>
            </w:r>
          </w:p>
        </w:tc>
        <w:tc>
          <w:tcPr>
            <w:tcW w:w="0" w:type="auto"/>
          </w:tcPr>
          <w:p w14:paraId="309CFE30" w14:textId="77777777" w:rsidR="00906D9C" w:rsidRPr="00C30BE6" w:rsidRDefault="00000000" w:rsidP="00C30BE6">
            <w:pPr>
              <w:pStyle w:val="tabela-abnt"/>
              <w:rPr>
                <w:sz w:val="20"/>
                <w:szCs w:val="20"/>
              </w:rPr>
            </w:pPr>
            <w:r w:rsidRPr="00C30BE6">
              <w:rPr>
                <w:sz w:val="20"/>
                <w:szCs w:val="20"/>
              </w:rPr>
              <w:t>0,575</w:t>
            </w:r>
          </w:p>
        </w:tc>
        <w:tc>
          <w:tcPr>
            <w:tcW w:w="0" w:type="auto"/>
          </w:tcPr>
          <w:p w14:paraId="11D0497D" w14:textId="77777777" w:rsidR="00906D9C" w:rsidRPr="00C30BE6" w:rsidRDefault="00000000" w:rsidP="00C30BE6">
            <w:pPr>
              <w:pStyle w:val="tabela-abnt"/>
              <w:rPr>
                <w:sz w:val="20"/>
                <w:szCs w:val="20"/>
              </w:rPr>
            </w:pPr>
            <w:r w:rsidRPr="00C30BE6">
              <w:rPr>
                <w:sz w:val="20"/>
                <w:szCs w:val="20"/>
              </w:rPr>
              <w:t>0,610</w:t>
            </w:r>
          </w:p>
        </w:tc>
        <w:tc>
          <w:tcPr>
            <w:tcW w:w="0" w:type="auto"/>
          </w:tcPr>
          <w:p w14:paraId="7E9FEFE9" w14:textId="77777777" w:rsidR="00906D9C" w:rsidRPr="00C30BE6" w:rsidRDefault="00000000" w:rsidP="00C30BE6">
            <w:pPr>
              <w:pStyle w:val="tabela-abnt"/>
              <w:rPr>
                <w:sz w:val="20"/>
                <w:szCs w:val="20"/>
              </w:rPr>
            </w:pPr>
            <w:r w:rsidRPr="00C30BE6">
              <w:rPr>
                <w:sz w:val="20"/>
                <w:szCs w:val="20"/>
              </w:rPr>
              <w:t>0,551</w:t>
            </w:r>
          </w:p>
        </w:tc>
        <w:tc>
          <w:tcPr>
            <w:tcW w:w="0" w:type="auto"/>
          </w:tcPr>
          <w:p w14:paraId="58C3C3FD" w14:textId="77777777" w:rsidR="00906D9C" w:rsidRPr="00C30BE6" w:rsidRDefault="00000000" w:rsidP="00C30BE6">
            <w:pPr>
              <w:pStyle w:val="tabela-abnt"/>
              <w:rPr>
                <w:sz w:val="20"/>
                <w:szCs w:val="20"/>
              </w:rPr>
            </w:pPr>
            <w:r w:rsidRPr="00C30BE6">
              <w:rPr>
                <w:sz w:val="20"/>
                <w:szCs w:val="20"/>
              </w:rPr>
              <w:t>1,000</w:t>
            </w:r>
          </w:p>
        </w:tc>
        <w:tc>
          <w:tcPr>
            <w:tcW w:w="0" w:type="auto"/>
          </w:tcPr>
          <w:p w14:paraId="6942B4F9" w14:textId="77777777" w:rsidR="00906D9C" w:rsidRPr="00C30BE6" w:rsidRDefault="00000000" w:rsidP="00C30BE6">
            <w:pPr>
              <w:pStyle w:val="tabela-abnt"/>
              <w:rPr>
                <w:sz w:val="20"/>
                <w:szCs w:val="20"/>
              </w:rPr>
            </w:pPr>
            <w:r w:rsidRPr="00C30BE6">
              <w:rPr>
                <w:sz w:val="20"/>
                <w:szCs w:val="20"/>
              </w:rPr>
              <w:t>0,571</w:t>
            </w:r>
          </w:p>
        </w:tc>
        <w:tc>
          <w:tcPr>
            <w:tcW w:w="0" w:type="auto"/>
          </w:tcPr>
          <w:p w14:paraId="3F259C28" w14:textId="77777777" w:rsidR="00906D9C" w:rsidRPr="00C30BE6" w:rsidRDefault="00000000" w:rsidP="00C30BE6">
            <w:pPr>
              <w:pStyle w:val="tabela-abnt"/>
              <w:rPr>
                <w:sz w:val="20"/>
                <w:szCs w:val="20"/>
              </w:rPr>
            </w:pPr>
            <w:r w:rsidRPr="00C30BE6">
              <w:rPr>
                <w:sz w:val="20"/>
                <w:szCs w:val="20"/>
              </w:rPr>
              <w:t>0,343</w:t>
            </w:r>
          </w:p>
        </w:tc>
        <w:tc>
          <w:tcPr>
            <w:tcW w:w="0" w:type="auto"/>
          </w:tcPr>
          <w:p w14:paraId="20E4935C" w14:textId="77777777" w:rsidR="00906D9C" w:rsidRPr="00C30BE6" w:rsidRDefault="00000000" w:rsidP="00C30BE6">
            <w:pPr>
              <w:pStyle w:val="tabela-abnt"/>
              <w:rPr>
                <w:sz w:val="20"/>
                <w:szCs w:val="20"/>
              </w:rPr>
            </w:pPr>
            <w:r w:rsidRPr="00C30BE6">
              <w:rPr>
                <w:sz w:val="20"/>
                <w:szCs w:val="20"/>
              </w:rPr>
              <w:t>0,453</w:t>
            </w:r>
          </w:p>
        </w:tc>
        <w:tc>
          <w:tcPr>
            <w:tcW w:w="0" w:type="auto"/>
          </w:tcPr>
          <w:p w14:paraId="7BF5E851" w14:textId="77777777" w:rsidR="00906D9C" w:rsidRPr="00C30BE6" w:rsidRDefault="00000000" w:rsidP="00C30BE6">
            <w:pPr>
              <w:pStyle w:val="tabela-abnt"/>
              <w:rPr>
                <w:sz w:val="20"/>
                <w:szCs w:val="20"/>
              </w:rPr>
            </w:pPr>
            <w:r w:rsidRPr="00C30BE6">
              <w:rPr>
                <w:sz w:val="20"/>
                <w:szCs w:val="20"/>
              </w:rPr>
              <w:t>0,532</w:t>
            </w:r>
          </w:p>
        </w:tc>
      </w:tr>
      <w:tr w:rsidR="00906D9C" w:rsidRPr="00C30BE6" w14:paraId="7088BFC9" w14:textId="77777777" w:rsidTr="00C30BE6">
        <w:tc>
          <w:tcPr>
            <w:tcW w:w="0" w:type="auto"/>
          </w:tcPr>
          <w:p w14:paraId="23F9B216" w14:textId="77777777" w:rsidR="00906D9C" w:rsidRPr="00C30BE6" w:rsidRDefault="00000000" w:rsidP="00C30BE6">
            <w:pPr>
              <w:pStyle w:val="tabela-abnt"/>
              <w:rPr>
                <w:sz w:val="20"/>
                <w:szCs w:val="20"/>
              </w:rPr>
            </w:pPr>
            <w:r w:rsidRPr="00C30BE6">
              <w:rPr>
                <w:sz w:val="20"/>
                <w:szCs w:val="20"/>
              </w:rPr>
              <w:t>ADA-USD</w:t>
            </w:r>
          </w:p>
        </w:tc>
        <w:tc>
          <w:tcPr>
            <w:tcW w:w="0" w:type="auto"/>
          </w:tcPr>
          <w:p w14:paraId="3D31BAED" w14:textId="77777777" w:rsidR="00906D9C" w:rsidRPr="00C30BE6" w:rsidRDefault="00000000" w:rsidP="00C30BE6">
            <w:pPr>
              <w:pStyle w:val="tabela-abnt"/>
              <w:rPr>
                <w:sz w:val="20"/>
                <w:szCs w:val="20"/>
              </w:rPr>
            </w:pPr>
            <w:r w:rsidRPr="00C30BE6">
              <w:rPr>
                <w:sz w:val="20"/>
                <w:szCs w:val="20"/>
              </w:rPr>
              <w:t>0,648</w:t>
            </w:r>
          </w:p>
        </w:tc>
        <w:tc>
          <w:tcPr>
            <w:tcW w:w="0" w:type="auto"/>
          </w:tcPr>
          <w:p w14:paraId="37DCF422" w14:textId="77777777" w:rsidR="00906D9C" w:rsidRPr="00C30BE6" w:rsidRDefault="00000000" w:rsidP="00C30BE6">
            <w:pPr>
              <w:pStyle w:val="tabela-abnt"/>
              <w:rPr>
                <w:sz w:val="20"/>
                <w:szCs w:val="20"/>
              </w:rPr>
            </w:pPr>
            <w:r w:rsidRPr="00C30BE6">
              <w:rPr>
                <w:sz w:val="20"/>
                <w:szCs w:val="20"/>
              </w:rPr>
              <w:t>0,709</w:t>
            </w:r>
          </w:p>
        </w:tc>
        <w:tc>
          <w:tcPr>
            <w:tcW w:w="0" w:type="auto"/>
          </w:tcPr>
          <w:p w14:paraId="328E949E" w14:textId="77777777" w:rsidR="00906D9C" w:rsidRPr="00C30BE6" w:rsidRDefault="00000000" w:rsidP="00C30BE6">
            <w:pPr>
              <w:pStyle w:val="tabela-abnt"/>
              <w:rPr>
                <w:sz w:val="20"/>
                <w:szCs w:val="20"/>
              </w:rPr>
            </w:pPr>
            <w:r w:rsidRPr="00C30BE6">
              <w:rPr>
                <w:sz w:val="20"/>
                <w:szCs w:val="20"/>
              </w:rPr>
              <w:t>0,607</w:t>
            </w:r>
          </w:p>
        </w:tc>
        <w:tc>
          <w:tcPr>
            <w:tcW w:w="0" w:type="auto"/>
          </w:tcPr>
          <w:p w14:paraId="22E84A31" w14:textId="77777777" w:rsidR="00906D9C" w:rsidRPr="00C30BE6" w:rsidRDefault="00000000" w:rsidP="00C30BE6">
            <w:pPr>
              <w:pStyle w:val="tabela-abnt"/>
              <w:rPr>
                <w:sz w:val="20"/>
                <w:szCs w:val="20"/>
              </w:rPr>
            </w:pPr>
            <w:r w:rsidRPr="00C30BE6">
              <w:rPr>
                <w:sz w:val="20"/>
                <w:szCs w:val="20"/>
              </w:rPr>
              <w:t>0,571</w:t>
            </w:r>
          </w:p>
        </w:tc>
        <w:tc>
          <w:tcPr>
            <w:tcW w:w="0" w:type="auto"/>
          </w:tcPr>
          <w:p w14:paraId="4472F6A5" w14:textId="77777777" w:rsidR="00906D9C" w:rsidRPr="00C30BE6" w:rsidRDefault="00000000" w:rsidP="00C30BE6">
            <w:pPr>
              <w:pStyle w:val="tabela-abnt"/>
              <w:rPr>
                <w:sz w:val="20"/>
                <w:szCs w:val="20"/>
              </w:rPr>
            </w:pPr>
            <w:r w:rsidRPr="00C30BE6">
              <w:rPr>
                <w:sz w:val="20"/>
                <w:szCs w:val="20"/>
              </w:rPr>
              <w:t>1,000</w:t>
            </w:r>
          </w:p>
        </w:tc>
        <w:tc>
          <w:tcPr>
            <w:tcW w:w="0" w:type="auto"/>
          </w:tcPr>
          <w:p w14:paraId="096CDE4D" w14:textId="77777777" w:rsidR="00906D9C" w:rsidRPr="00C30BE6" w:rsidRDefault="00000000" w:rsidP="00C30BE6">
            <w:pPr>
              <w:pStyle w:val="tabela-abnt"/>
              <w:rPr>
                <w:sz w:val="20"/>
                <w:szCs w:val="20"/>
              </w:rPr>
            </w:pPr>
            <w:r w:rsidRPr="00C30BE6">
              <w:rPr>
                <w:sz w:val="20"/>
                <w:szCs w:val="20"/>
              </w:rPr>
              <w:t>0,402</w:t>
            </w:r>
          </w:p>
        </w:tc>
        <w:tc>
          <w:tcPr>
            <w:tcW w:w="0" w:type="auto"/>
          </w:tcPr>
          <w:p w14:paraId="3098F8F4" w14:textId="77777777" w:rsidR="00906D9C" w:rsidRPr="00C30BE6" w:rsidRDefault="00000000" w:rsidP="00C30BE6">
            <w:pPr>
              <w:pStyle w:val="tabela-abnt"/>
              <w:rPr>
                <w:sz w:val="20"/>
                <w:szCs w:val="20"/>
              </w:rPr>
            </w:pPr>
            <w:r w:rsidRPr="00C30BE6">
              <w:rPr>
                <w:sz w:val="20"/>
                <w:szCs w:val="20"/>
              </w:rPr>
              <w:t>0,505</w:t>
            </w:r>
          </w:p>
        </w:tc>
        <w:tc>
          <w:tcPr>
            <w:tcW w:w="0" w:type="auto"/>
          </w:tcPr>
          <w:p w14:paraId="77937F54" w14:textId="77777777" w:rsidR="00906D9C" w:rsidRPr="00C30BE6" w:rsidRDefault="00000000" w:rsidP="00C30BE6">
            <w:pPr>
              <w:pStyle w:val="tabela-abnt"/>
              <w:rPr>
                <w:sz w:val="20"/>
                <w:szCs w:val="20"/>
              </w:rPr>
            </w:pPr>
            <w:r w:rsidRPr="00C30BE6">
              <w:rPr>
                <w:sz w:val="20"/>
                <w:szCs w:val="20"/>
              </w:rPr>
              <w:t>0,632</w:t>
            </w:r>
          </w:p>
        </w:tc>
      </w:tr>
      <w:tr w:rsidR="00906D9C" w:rsidRPr="00C30BE6" w14:paraId="19DD2E9A" w14:textId="77777777" w:rsidTr="00C30BE6">
        <w:tc>
          <w:tcPr>
            <w:tcW w:w="0" w:type="auto"/>
          </w:tcPr>
          <w:p w14:paraId="49326F0A" w14:textId="77777777" w:rsidR="00906D9C" w:rsidRPr="00C30BE6" w:rsidRDefault="00000000" w:rsidP="00C30BE6">
            <w:pPr>
              <w:pStyle w:val="tabela-abnt"/>
              <w:rPr>
                <w:sz w:val="20"/>
                <w:szCs w:val="20"/>
              </w:rPr>
            </w:pPr>
            <w:r w:rsidRPr="00C30BE6">
              <w:rPr>
                <w:sz w:val="20"/>
                <w:szCs w:val="20"/>
              </w:rPr>
              <w:t>DOGE-USD</w:t>
            </w:r>
          </w:p>
        </w:tc>
        <w:tc>
          <w:tcPr>
            <w:tcW w:w="0" w:type="auto"/>
          </w:tcPr>
          <w:p w14:paraId="2EDAB790" w14:textId="77777777" w:rsidR="00906D9C" w:rsidRPr="00C30BE6" w:rsidRDefault="00000000" w:rsidP="00C30BE6">
            <w:pPr>
              <w:pStyle w:val="tabela-abnt"/>
              <w:rPr>
                <w:sz w:val="20"/>
                <w:szCs w:val="20"/>
              </w:rPr>
            </w:pPr>
            <w:r w:rsidRPr="00C30BE6">
              <w:rPr>
                <w:sz w:val="20"/>
                <w:szCs w:val="20"/>
              </w:rPr>
              <w:t>0,442</w:t>
            </w:r>
          </w:p>
        </w:tc>
        <w:tc>
          <w:tcPr>
            <w:tcW w:w="0" w:type="auto"/>
          </w:tcPr>
          <w:p w14:paraId="17C0DC7E" w14:textId="77777777" w:rsidR="00906D9C" w:rsidRPr="00C30BE6" w:rsidRDefault="00000000" w:rsidP="00C30BE6">
            <w:pPr>
              <w:pStyle w:val="tabela-abnt"/>
              <w:rPr>
                <w:sz w:val="20"/>
                <w:szCs w:val="20"/>
              </w:rPr>
            </w:pPr>
            <w:r w:rsidRPr="00C30BE6">
              <w:rPr>
                <w:sz w:val="20"/>
                <w:szCs w:val="20"/>
              </w:rPr>
              <w:t>0,423</w:t>
            </w:r>
          </w:p>
        </w:tc>
        <w:tc>
          <w:tcPr>
            <w:tcW w:w="0" w:type="auto"/>
          </w:tcPr>
          <w:p w14:paraId="5CD784B2" w14:textId="77777777" w:rsidR="00906D9C" w:rsidRPr="00C30BE6" w:rsidRDefault="00000000" w:rsidP="00C30BE6">
            <w:pPr>
              <w:pStyle w:val="tabela-abnt"/>
              <w:rPr>
                <w:sz w:val="20"/>
                <w:szCs w:val="20"/>
              </w:rPr>
            </w:pPr>
            <w:r w:rsidRPr="00C30BE6">
              <w:rPr>
                <w:sz w:val="20"/>
                <w:szCs w:val="20"/>
              </w:rPr>
              <w:t>0,318</w:t>
            </w:r>
          </w:p>
        </w:tc>
        <w:tc>
          <w:tcPr>
            <w:tcW w:w="0" w:type="auto"/>
          </w:tcPr>
          <w:p w14:paraId="530A7FF9" w14:textId="77777777" w:rsidR="00906D9C" w:rsidRPr="00C30BE6" w:rsidRDefault="00000000" w:rsidP="00C30BE6">
            <w:pPr>
              <w:pStyle w:val="tabela-abnt"/>
              <w:rPr>
                <w:sz w:val="20"/>
                <w:szCs w:val="20"/>
              </w:rPr>
            </w:pPr>
            <w:r w:rsidRPr="00C30BE6">
              <w:rPr>
                <w:sz w:val="20"/>
                <w:szCs w:val="20"/>
              </w:rPr>
              <w:t>0,343</w:t>
            </w:r>
          </w:p>
        </w:tc>
        <w:tc>
          <w:tcPr>
            <w:tcW w:w="0" w:type="auto"/>
          </w:tcPr>
          <w:p w14:paraId="54DC4F18" w14:textId="77777777" w:rsidR="00906D9C" w:rsidRPr="00C30BE6" w:rsidRDefault="00000000" w:rsidP="00C30BE6">
            <w:pPr>
              <w:pStyle w:val="tabela-abnt"/>
              <w:rPr>
                <w:sz w:val="20"/>
                <w:szCs w:val="20"/>
              </w:rPr>
            </w:pPr>
            <w:r w:rsidRPr="00C30BE6">
              <w:rPr>
                <w:sz w:val="20"/>
                <w:szCs w:val="20"/>
              </w:rPr>
              <w:t>0,402</w:t>
            </w:r>
          </w:p>
        </w:tc>
        <w:tc>
          <w:tcPr>
            <w:tcW w:w="0" w:type="auto"/>
          </w:tcPr>
          <w:p w14:paraId="22D32B2E" w14:textId="77777777" w:rsidR="00906D9C" w:rsidRPr="00C30BE6" w:rsidRDefault="00000000" w:rsidP="00C30BE6">
            <w:pPr>
              <w:pStyle w:val="tabela-abnt"/>
              <w:rPr>
                <w:sz w:val="20"/>
                <w:szCs w:val="20"/>
              </w:rPr>
            </w:pPr>
            <w:r w:rsidRPr="00C30BE6">
              <w:rPr>
                <w:sz w:val="20"/>
                <w:szCs w:val="20"/>
              </w:rPr>
              <w:t>1,000</w:t>
            </w:r>
          </w:p>
        </w:tc>
        <w:tc>
          <w:tcPr>
            <w:tcW w:w="0" w:type="auto"/>
          </w:tcPr>
          <w:p w14:paraId="1A2C46ED" w14:textId="77777777" w:rsidR="00906D9C" w:rsidRPr="00C30BE6" w:rsidRDefault="00000000" w:rsidP="00C30BE6">
            <w:pPr>
              <w:pStyle w:val="tabela-abnt"/>
              <w:rPr>
                <w:sz w:val="20"/>
                <w:szCs w:val="20"/>
              </w:rPr>
            </w:pPr>
            <w:r w:rsidRPr="00C30BE6">
              <w:rPr>
                <w:sz w:val="20"/>
                <w:szCs w:val="20"/>
              </w:rPr>
              <w:t>0,274</w:t>
            </w:r>
          </w:p>
        </w:tc>
        <w:tc>
          <w:tcPr>
            <w:tcW w:w="0" w:type="auto"/>
          </w:tcPr>
          <w:p w14:paraId="2FA9A2F4" w14:textId="77777777" w:rsidR="00906D9C" w:rsidRPr="00C30BE6" w:rsidRDefault="00000000" w:rsidP="00C30BE6">
            <w:pPr>
              <w:pStyle w:val="tabela-abnt"/>
              <w:rPr>
                <w:sz w:val="20"/>
                <w:szCs w:val="20"/>
              </w:rPr>
            </w:pPr>
            <w:r w:rsidRPr="00C30BE6">
              <w:rPr>
                <w:sz w:val="20"/>
                <w:szCs w:val="20"/>
              </w:rPr>
              <w:t>0,312</w:t>
            </w:r>
          </w:p>
        </w:tc>
      </w:tr>
      <w:tr w:rsidR="00906D9C" w:rsidRPr="00C30BE6" w14:paraId="6327ECB1" w14:textId="77777777" w:rsidTr="00C30BE6">
        <w:tc>
          <w:tcPr>
            <w:tcW w:w="0" w:type="auto"/>
          </w:tcPr>
          <w:p w14:paraId="55519A1E" w14:textId="77777777" w:rsidR="00906D9C" w:rsidRPr="00C30BE6" w:rsidRDefault="00000000" w:rsidP="00C30BE6">
            <w:pPr>
              <w:pStyle w:val="tabela-abnt"/>
              <w:rPr>
                <w:sz w:val="20"/>
                <w:szCs w:val="20"/>
              </w:rPr>
            </w:pPr>
            <w:r w:rsidRPr="00C30BE6">
              <w:rPr>
                <w:sz w:val="20"/>
                <w:szCs w:val="20"/>
              </w:rPr>
              <w:t>SOL-USD</w:t>
            </w:r>
          </w:p>
        </w:tc>
        <w:tc>
          <w:tcPr>
            <w:tcW w:w="0" w:type="auto"/>
          </w:tcPr>
          <w:p w14:paraId="36925860" w14:textId="77777777" w:rsidR="00906D9C" w:rsidRPr="00C30BE6" w:rsidRDefault="00000000" w:rsidP="00C30BE6">
            <w:pPr>
              <w:pStyle w:val="tabela-abnt"/>
              <w:rPr>
                <w:sz w:val="20"/>
                <w:szCs w:val="20"/>
              </w:rPr>
            </w:pPr>
            <w:r w:rsidRPr="00C30BE6">
              <w:rPr>
                <w:sz w:val="20"/>
                <w:szCs w:val="20"/>
              </w:rPr>
              <w:t>0,479</w:t>
            </w:r>
          </w:p>
        </w:tc>
        <w:tc>
          <w:tcPr>
            <w:tcW w:w="0" w:type="auto"/>
          </w:tcPr>
          <w:p w14:paraId="27552ECC" w14:textId="77777777" w:rsidR="00906D9C" w:rsidRPr="00C30BE6" w:rsidRDefault="00000000" w:rsidP="00C30BE6">
            <w:pPr>
              <w:pStyle w:val="tabela-abnt"/>
              <w:rPr>
                <w:sz w:val="20"/>
                <w:szCs w:val="20"/>
              </w:rPr>
            </w:pPr>
            <w:r w:rsidRPr="00C30BE6">
              <w:rPr>
                <w:sz w:val="20"/>
                <w:szCs w:val="20"/>
              </w:rPr>
              <w:t>0,592</w:t>
            </w:r>
          </w:p>
        </w:tc>
        <w:tc>
          <w:tcPr>
            <w:tcW w:w="0" w:type="auto"/>
          </w:tcPr>
          <w:p w14:paraId="09F10C5F" w14:textId="77777777" w:rsidR="00906D9C" w:rsidRPr="00C30BE6" w:rsidRDefault="00000000" w:rsidP="00C30BE6">
            <w:pPr>
              <w:pStyle w:val="tabela-abnt"/>
              <w:rPr>
                <w:sz w:val="20"/>
                <w:szCs w:val="20"/>
              </w:rPr>
            </w:pPr>
            <w:r w:rsidRPr="00C30BE6">
              <w:rPr>
                <w:sz w:val="20"/>
                <w:szCs w:val="20"/>
              </w:rPr>
              <w:t>0,532</w:t>
            </w:r>
          </w:p>
        </w:tc>
        <w:tc>
          <w:tcPr>
            <w:tcW w:w="0" w:type="auto"/>
          </w:tcPr>
          <w:p w14:paraId="7F745E31" w14:textId="77777777" w:rsidR="00906D9C" w:rsidRPr="00C30BE6" w:rsidRDefault="00000000" w:rsidP="00C30BE6">
            <w:pPr>
              <w:pStyle w:val="tabela-abnt"/>
              <w:rPr>
                <w:sz w:val="20"/>
                <w:szCs w:val="20"/>
              </w:rPr>
            </w:pPr>
            <w:r w:rsidRPr="00C30BE6">
              <w:rPr>
                <w:sz w:val="20"/>
                <w:szCs w:val="20"/>
              </w:rPr>
              <w:t>0,453</w:t>
            </w:r>
          </w:p>
        </w:tc>
        <w:tc>
          <w:tcPr>
            <w:tcW w:w="0" w:type="auto"/>
          </w:tcPr>
          <w:p w14:paraId="2E4E7B28" w14:textId="77777777" w:rsidR="00906D9C" w:rsidRPr="00C30BE6" w:rsidRDefault="00000000" w:rsidP="00C30BE6">
            <w:pPr>
              <w:pStyle w:val="tabela-abnt"/>
              <w:rPr>
                <w:sz w:val="20"/>
                <w:szCs w:val="20"/>
              </w:rPr>
            </w:pPr>
            <w:r w:rsidRPr="00C30BE6">
              <w:rPr>
                <w:sz w:val="20"/>
                <w:szCs w:val="20"/>
              </w:rPr>
              <w:t>0,505</w:t>
            </w:r>
          </w:p>
        </w:tc>
        <w:tc>
          <w:tcPr>
            <w:tcW w:w="0" w:type="auto"/>
          </w:tcPr>
          <w:p w14:paraId="13D78307" w14:textId="77777777" w:rsidR="00906D9C" w:rsidRPr="00C30BE6" w:rsidRDefault="00000000" w:rsidP="00C30BE6">
            <w:pPr>
              <w:pStyle w:val="tabela-abnt"/>
              <w:rPr>
                <w:sz w:val="20"/>
                <w:szCs w:val="20"/>
              </w:rPr>
            </w:pPr>
            <w:r w:rsidRPr="00C30BE6">
              <w:rPr>
                <w:sz w:val="20"/>
                <w:szCs w:val="20"/>
              </w:rPr>
              <w:t>0,274</w:t>
            </w:r>
          </w:p>
        </w:tc>
        <w:tc>
          <w:tcPr>
            <w:tcW w:w="0" w:type="auto"/>
          </w:tcPr>
          <w:p w14:paraId="4DCA60AF" w14:textId="77777777" w:rsidR="00906D9C" w:rsidRPr="00C30BE6" w:rsidRDefault="00000000" w:rsidP="00C30BE6">
            <w:pPr>
              <w:pStyle w:val="tabela-abnt"/>
              <w:rPr>
                <w:sz w:val="20"/>
                <w:szCs w:val="20"/>
              </w:rPr>
            </w:pPr>
            <w:r w:rsidRPr="00C30BE6">
              <w:rPr>
                <w:sz w:val="20"/>
                <w:szCs w:val="20"/>
              </w:rPr>
              <w:t>1,000</w:t>
            </w:r>
          </w:p>
        </w:tc>
        <w:tc>
          <w:tcPr>
            <w:tcW w:w="0" w:type="auto"/>
          </w:tcPr>
          <w:p w14:paraId="67EBFBCE" w14:textId="77777777" w:rsidR="00906D9C" w:rsidRPr="00C30BE6" w:rsidRDefault="00000000" w:rsidP="00C30BE6">
            <w:pPr>
              <w:pStyle w:val="tabela-abnt"/>
              <w:rPr>
                <w:sz w:val="20"/>
                <w:szCs w:val="20"/>
              </w:rPr>
            </w:pPr>
            <w:r w:rsidRPr="00C30BE6">
              <w:rPr>
                <w:sz w:val="20"/>
                <w:szCs w:val="20"/>
              </w:rPr>
              <w:t>0,508</w:t>
            </w:r>
          </w:p>
        </w:tc>
      </w:tr>
      <w:tr w:rsidR="00906D9C" w:rsidRPr="00C30BE6" w14:paraId="651892F2" w14:textId="77777777" w:rsidTr="00C30BE6">
        <w:tc>
          <w:tcPr>
            <w:tcW w:w="0" w:type="auto"/>
          </w:tcPr>
          <w:p w14:paraId="0DB040DC" w14:textId="77777777" w:rsidR="00906D9C" w:rsidRPr="00C30BE6" w:rsidRDefault="00000000" w:rsidP="00C30BE6">
            <w:pPr>
              <w:pStyle w:val="tabela-abnt"/>
              <w:rPr>
                <w:sz w:val="20"/>
                <w:szCs w:val="20"/>
              </w:rPr>
            </w:pPr>
            <w:r w:rsidRPr="00C30BE6">
              <w:rPr>
                <w:sz w:val="20"/>
                <w:szCs w:val="20"/>
              </w:rPr>
              <w:t>MATIC-USD</w:t>
            </w:r>
          </w:p>
        </w:tc>
        <w:tc>
          <w:tcPr>
            <w:tcW w:w="0" w:type="auto"/>
          </w:tcPr>
          <w:p w14:paraId="3DB4E361" w14:textId="77777777" w:rsidR="00906D9C" w:rsidRPr="00C30BE6" w:rsidRDefault="00000000" w:rsidP="00C30BE6">
            <w:pPr>
              <w:pStyle w:val="tabela-abnt"/>
              <w:rPr>
                <w:sz w:val="20"/>
                <w:szCs w:val="20"/>
              </w:rPr>
            </w:pPr>
            <w:r w:rsidRPr="00C30BE6">
              <w:rPr>
                <w:sz w:val="20"/>
                <w:szCs w:val="20"/>
              </w:rPr>
              <w:t>0,598</w:t>
            </w:r>
          </w:p>
        </w:tc>
        <w:tc>
          <w:tcPr>
            <w:tcW w:w="0" w:type="auto"/>
          </w:tcPr>
          <w:p w14:paraId="5F83E790" w14:textId="77777777" w:rsidR="00906D9C" w:rsidRPr="00C30BE6" w:rsidRDefault="00000000" w:rsidP="00C30BE6">
            <w:pPr>
              <w:pStyle w:val="tabela-abnt"/>
              <w:rPr>
                <w:sz w:val="20"/>
                <w:szCs w:val="20"/>
              </w:rPr>
            </w:pPr>
            <w:r w:rsidRPr="00C30BE6">
              <w:rPr>
                <w:sz w:val="20"/>
                <w:szCs w:val="20"/>
              </w:rPr>
              <w:t>0,667</w:t>
            </w:r>
          </w:p>
        </w:tc>
        <w:tc>
          <w:tcPr>
            <w:tcW w:w="0" w:type="auto"/>
          </w:tcPr>
          <w:p w14:paraId="62576BA8" w14:textId="77777777" w:rsidR="00906D9C" w:rsidRPr="00C30BE6" w:rsidRDefault="00000000" w:rsidP="00C30BE6">
            <w:pPr>
              <w:pStyle w:val="tabela-abnt"/>
              <w:rPr>
                <w:sz w:val="20"/>
                <w:szCs w:val="20"/>
              </w:rPr>
            </w:pPr>
            <w:r w:rsidRPr="00C30BE6">
              <w:rPr>
                <w:sz w:val="20"/>
                <w:szCs w:val="20"/>
              </w:rPr>
              <w:t>0,634</w:t>
            </w:r>
          </w:p>
        </w:tc>
        <w:tc>
          <w:tcPr>
            <w:tcW w:w="0" w:type="auto"/>
          </w:tcPr>
          <w:p w14:paraId="4EC9FEE5" w14:textId="77777777" w:rsidR="00906D9C" w:rsidRPr="00C30BE6" w:rsidRDefault="00000000" w:rsidP="00C30BE6">
            <w:pPr>
              <w:pStyle w:val="tabela-abnt"/>
              <w:rPr>
                <w:sz w:val="20"/>
                <w:szCs w:val="20"/>
              </w:rPr>
            </w:pPr>
            <w:r w:rsidRPr="00C30BE6">
              <w:rPr>
                <w:sz w:val="20"/>
                <w:szCs w:val="20"/>
              </w:rPr>
              <w:t>0,532</w:t>
            </w:r>
          </w:p>
        </w:tc>
        <w:tc>
          <w:tcPr>
            <w:tcW w:w="0" w:type="auto"/>
          </w:tcPr>
          <w:p w14:paraId="3644827D" w14:textId="77777777" w:rsidR="00906D9C" w:rsidRPr="00C30BE6" w:rsidRDefault="00000000" w:rsidP="00C30BE6">
            <w:pPr>
              <w:pStyle w:val="tabela-abnt"/>
              <w:rPr>
                <w:sz w:val="20"/>
                <w:szCs w:val="20"/>
              </w:rPr>
            </w:pPr>
            <w:r w:rsidRPr="00C30BE6">
              <w:rPr>
                <w:sz w:val="20"/>
                <w:szCs w:val="20"/>
              </w:rPr>
              <w:t>0,632</w:t>
            </w:r>
          </w:p>
        </w:tc>
        <w:tc>
          <w:tcPr>
            <w:tcW w:w="0" w:type="auto"/>
          </w:tcPr>
          <w:p w14:paraId="7D4ED371" w14:textId="77777777" w:rsidR="00906D9C" w:rsidRPr="00C30BE6" w:rsidRDefault="00000000" w:rsidP="00C30BE6">
            <w:pPr>
              <w:pStyle w:val="tabela-abnt"/>
              <w:rPr>
                <w:sz w:val="20"/>
                <w:szCs w:val="20"/>
              </w:rPr>
            </w:pPr>
            <w:r w:rsidRPr="00C30BE6">
              <w:rPr>
                <w:sz w:val="20"/>
                <w:szCs w:val="20"/>
              </w:rPr>
              <w:t>0,312</w:t>
            </w:r>
          </w:p>
        </w:tc>
        <w:tc>
          <w:tcPr>
            <w:tcW w:w="0" w:type="auto"/>
          </w:tcPr>
          <w:p w14:paraId="541294AE" w14:textId="77777777" w:rsidR="00906D9C" w:rsidRPr="00C30BE6" w:rsidRDefault="00000000" w:rsidP="00C30BE6">
            <w:pPr>
              <w:pStyle w:val="tabela-abnt"/>
              <w:rPr>
                <w:sz w:val="20"/>
                <w:szCs w:val="20"/>
              </w:rPr>
            </w:pPr>
            <w:r w:rsidRPr="00C30BE6">
              <w:rPr>
                <w:sz w:val="20"/>
                <w:szCs w:val="20"/>
              </w:rPr>
              <w:t>0,508</w:t>
            </w:r>
          </w:p>
        </w:tc>
        <w:tc>
          <w:tcPr>
            <w:tcW w:w="0" w:type="auto"/>
          </w:tcPr>
          <w:p w14:paraId="67DEB026" w14:textId="77777777" w:rsidR="00906D9C" w:rsidRPr="00C30BE6" w:rsidRDefault="00000000" w:rsidP="00C30BE6">
            <w:pPr>
              <w:pStyle w:val="tabela-abnt"/>
              <w:rPr>
                <w:sz w:val="20"/>
                <w:szCs w:val="20"/>
              </w:rPr>
            </w:pPr>
            <w:r w:rsidRPr="00C30BE6">
              <w:rPr>
                <w:sz w:val="20"/>
                <w:szCs w:val="20"/>
              </w:rPr>
              <w:t>1,000</w:t>
            </w:r>
          </w:p>
        </w:tc>
      </w:tr>
    </w:tbl>
    <w:bookmarkEnd w:id="75"/>
    <w:p w14:paraId="7ACA3264" w14:textId="77777777" w:rsidR="00906D9C" w:rsidRDefault="00000000">
      <w:r>
        <w:t xml:space="preserve"> </w:t>
      </w:r>
    </w:p>
    <w:tbl>
      <w:tblPr>
        <w:tblW w:w="5000" w:type="pct"/>
        <w:tblLook w:val="0000" w:firstRow="0" w:lastRow="0" w:firstColumn="0" w:lastColumn="0" w:noHBand="0" w:noVBand="0"/>
      </w:tblPr>
      <w:tblGrid>
        <w:gridCol w:w="9071"/>
      </w:tblGrid>
      <w:tr w:rsidR="00906D9C" w14:paraId="4F964729" w14:textId="77777777">
        <w:tc>
          <w:tcPr>
            <w:tcW w:w="0" w:type="auto"/>
          </w:tcPr>
          <w:p w14:paraId="39FC166C" w14:textId="77777777" w:rsidR="00906D9C" w:rsidRDefault="00000000">
            <w:pPr>
              <w:jc w:val="center"/>
            </w:pPr>
            <w:bookmarkStart w:id="76" w:name="fig-correlacao"/>
            <w:r>
              <w:rPr>
                <w:noProof/>
              </w:rPr>
              <w:lastRenderedPageBreak/>
              <w:drawing>
                <wp:inline distT="0" distB="0" distL="0" distR="0" wp14:anchorId="202E9CBD" wp14:editId="373FBB34">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TCC_files/figure-docx/fig-correlacao-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6F4FCE3" w14:textId="77777777" w:rsidR="00906D9C" w:rsidRDefault="00000000">
            <w:pPr>
              <w:spacing w:before="200"/>
              <w:jc w:val="left"/>
            </w:pPr>
            <w:r>
              <w:t>Figura 2: gráfico de correlação</w:t>
            </w:r>
          </w:p>
        </w:tc>
        <w:bookmarkEnd w:id="76"/>
      </w:tr>
    </w:tbl>
    <w:p w14:paraId="5334E0A9" w14:textId="77777777" w:rsidR="00906D9C" w:rsidRDefault="00000000">
      <w:r>
        <w:t xml:space="preserve">Ao performar as combinações dos ativos possíveis foram encontradas as 5 combinações com melhores índice Sharpe conforme demonstrado na </w:t>
      </w:r>
      <w:hyperlink w:anchor="tbl-melhoresCombinacoes">
        <w:r>
          <w:t>Tabela 2</w:t>
        </w:r>
      </w:hyperlink>
      <w:r>
        <w:t>. Sendo o ponto de tangência do portfolio com a combinação de 60%, 40% dos ativos distribuidos em BNB-USD e MATIC-USD respectivamente, sendo o índice Sharpe de 0.0561, desvio padrão de 5.78% e retorno esperado de 0.003493.</w:t>
      </w:r>
    </w:p>
    <w:p w14:paraId="2E9B9B65" w14:textId="77777777" w:rsidR="00906D9C" w:rsidRDefault="00000000">
      <w:r>
        <w:t>Já o ponto de menor variancia do portfólio é composto por 100% do ativo composto de BTC-USD com um indice sharpe de 0.0177, desvio padrão de 3.59% e retorno esperado de 0.000888.</w:t>
      </w:r>
    </w:p>
    <w:p w14:paraId="22A55007" w14:textId="77777777" w:rsidR="00906D9C" w:rsidRDefault="00000000">
      <w:bookmarkStart w:id="77" w:name="tbl-melhoresCombinacoes"/>
      <w:r>
        <w:t>Tabela 2: top 5 melhores combinações com base no índice Sharpe</w:t>
      </w:r>
    </w:p>
    <w:tbl>
      <w:tblPr>
        <w:tblStyle w:val="Tabelacomgrade"/>
        <w:tblW w:w="0" w:type="auto"/>
        <w:tblLook w:val="0020" w:firstRow="1" w:lastRow="0" w:firstColumn="0" w:lastColumn="0" w:noHBand="0" w:noVBand="0"/>
        <w:tblCaption w:val="Tabela 2: top 5 melhores combinações com base no índice Sharpe"/>
      </w:tblPr>
      <w:tblGrid>
        <w:gridCol w:w="715"/>
        <w:gridCol w:w="715"/>
        <w:gridCol w:w="737"/>
        <w:gridCol w:w="715"/>
        <w:gridCol w:w="760"/>
        <w:gridCol w:w="883"/>
        <w:gridCol w:w="705"/>
        <w:gridCol w:w="949"/>
        <w:gridCol w:w="832"/>
        <w:gridCol w:w="933"/>
        <w:gridCol w:w="1127"/>
      </w:tblGrid>
      <w:tr w:rsidR="00906D9C" w:rsidRPr="00C30BE6" w14:paraId="64BDB1BE" w14:textId="77777777" w:rsidTr="00C30BE6">
        <w:trPr>
          <w:cnfStyle w:val="100000000000" w:firstRow="1" w:lastRow="0" w:firstColumn="0" w:lastColumn="0" w:oddVBand="0" w:evenVBand="0" w:oddHBand="0" w:evenHBand="0" w:firstRowFirstColumn="0" w:firstRowLastColumn="0" w:lastRowFirstColumn="0" w:lastRowLastColumn="0"/>
        </w:trPr>
        <w:tc>
          <w:tcPr>
            <w:tcW w:w="0" w:type="auto"/>
          </w:tcPr>
          <w:p w14:paraId="3AFBEA52" w14:textId="77777777" w:rsidR="00906D9C" w:rsidRPr="00C30BE6" w:rsidRDefault="00000000" w:rsidP="00C30BE6">
            <w:pPr>
              <w:pStyle w:val="tabela-abnt"/>
              <w:rPr>
                <w:sz w:val="20"/>
                <w:szCs w:val="20"/>
              </w:rPr>
            </w:pPr>
            <w:r w:rsidRPr="00C30BE6">
              <w:rPr>
                <w:sz w:val="20"/>
                <w:szCs w:val="20"/>
              </w:rPr>
              <w:t>BTC-USD</w:t>
            </w:r>
          </w:p>
        </w:tc>
        <w:tc>
          <w:tcPr>
            <w:tcW w:w="0" w:type="auto"/>
          </w:tcPr>
          <w:p w14:paraId="6D591418" w14:textId="77777777" w:rsidR="00906D9C" w:rsidRPr="00C30BE6" w:rsidRDefault="00000000" w:rsidP="00C30BE6">
            <w:pPr>
              <w:pStyle w:val="tabela-abnt"/>
              <w:rPr>
                <w:sz w:val="20"/>
                <w:szCs w:val="20"/>
              </w:rPr>
            </w:pPr>
            <w:r w:rsidRPr="00C30BE6">
              <w:rPr>
                <w:sz w:val="20"/>
                <w:szCs w:val="20"/>
              </w:rPr>
              <w:t>ETH-USD</w:t>
            </w:r>
          </w:p>
        </w:tc>
        <w:tc>
          <w:tcPr>
            <w:tcW w:w="0" w:type="auto"/>
          </w:tcPr>
          <w:p w14:paraId="0D64C16D" w14:textId="77777777" w:rsidR="00906D9C" w:rsidRPr="00C30BE6" w:rsidRDefault="00000000" w:rsidP="00C30BE6">
            <w:pPr>
              <w:pStyle w:val="tabela-abnt"/>
              <w:rPr>
                <w:sz w:val="20"/>
                <w:szCs w:val="20"/>
              </w:rPr>
            </w:pPr>
            <w:r w:rsidRPr="00C30BE6">
              <w:rPr>
                <w:sz w:val="20"/>
                <w:szCs w:val="20"/>
              </w:rPr>
              <w:t>BNB-USD</w:t>
            </w:r>
          </w:p>
        </w:tc>
        <w:tc>
          <w:tcPr>
            <w:tcW w:w="0" w:type="auto"/>
          </w:tcPr>
          <w:p w14:paraId="6D5D2ADE" w14:textId="77777777" w:rsidR="00906D9C" w:rsidRPr="00C30BE6" w:rsidRDefault="00000000" w:rsidP="00C30BE6">
            <w:pPr>
              <w:pStyle w:val="tabela-abnt"/>
              <w:rPr>
                <w:sz w:val="20"/>
                <w:szCs w:val="20"/>
              </w:rPr>
            </w:pPr>
            <w:r w:rsidRPr="00C30BE6">
              <w:rPr>
                <w:sz w:val="20"/>
                <w:szCs w:val="20"/>
              </w:rPr>
              <w:t>XRP-USD</w:t>
            </w:r>
          </w:p>
        </w:tc>
        <w:tc>
          <w:tcPr>
            <w:tcW w:w="0" w:type="auto"/>
          </w:tcPr>
          <w:p w14:paraId="2A42704D" w14:textId="77777777" w:rsidR="00906D9C" w:rsidRPr="00C30BE6" w:rsidRDefault="00000000" w:rsidP="00C30BE6">
            <w:pPr>
              <w:pStyle w:val="tabela-abnt"/>
              <w:rPr>
                <w:sz w:val="20"/>
                <w:szCs w:val="20"/>
              </w:rPr>
            </w:pPr>
            <w:r w:rsidRPr="00C30BE6">
              <w:rPr>
                <w:sz w:val="20"/>
                <w:szCs w:val="20"/>
              </w:rPr>
              <w:t>ADA-USD</w:t>
            </w:r>
          </w:p>
        </w:tc>
        <w:tc>
          <w:tcPr>
            <w:tcW w:w="0" w:type="auto"/>
          </w:tcPr>
          <w:p w14:paraId="51DAF1F1" w14:textId="77777777" w:rsidR="00906D9C" w:rsidRPr="00C30BE6" w:rsidRDefault="00000000" w:rsidP="00C30BE6">
            <w:pPr>
              <w:pStyle w:val="tabela-abnt"/>
              <w:rPr>
                <w:sz w:val="20"/>
                <w:szCs w:val="20"/>
              </w:rPr>
            </w:pPr>
            <w:r w:rsidRPr="00C30BE6">
              <w:rPr>
                <w:sz w:val="20"/>
                <w:szCs w:val="20"/>
              </w:rPr>
              <w:t>DOGE-USD</w:t>
            </w:r>
          </w:p>
        </w:tc>
        <w:tc>
          <w:tcPr>
            <w:tcW w:w="0" w:type="auto"/>
          </w:tcPr>
          <w:p w14:paraId="57809EB0" w14:textId="77777777" w:rsidR="00906D9C" w:rsidRPr="00C30BE6" w:rsidRDefault="00000000" w:rsidP="00C30BE6">
            <w:pPr>
              <w:pStyle w:val="tabela-abnt"/>
              <w:rPr>
                <w:sz w:val="20"/>
                <w:szCs w:val="20"/>
              </w:rPr>
            </w:pPr>
            <w:r w:rsidRPr="00C30BE6">
              <w:rPr>
                <w:sz w:val="20"/>
                <w:szCs w:val="20"/>
              </w:rPr>
              <w:t>SOL-USD</w:t>
            </w:r>
          </w:p>
        </w:tc>
        <w:tc>
          <w:tcPr>
            <w:tcW w:w="0" w:type="auto"/>
          </w:tcPr>
          <w:p w14:paraId="7C54B49A" w14:textId="77777777" w:rsidR="00906D9C" w:rsidRPr="00C30BE6" w:rsidRDefault="00000000" w:rsidP="00C30BE6">
            <w:pPr>
              <w:pStyle w:val="tabela-abnt"/>
              <w:rPr>
                <w:sz w:val="20"/>
                <w:szCs w:val="20"/>
              </w:rPr>
            </w:pPr>
            <w:r w:rsidRPr="00C30BE6">
              <w:rPr>
                <w:sz w:val="20"/>
                <w:szCs w:val="20"/>
              </w:rPr>
              <w:t>MATIC-USD</w:t>
            </w:r>
          </w:p>
        </w:tc>
        <w:tc>
          <w:tcPr>
            <w:tcW w:w="0" w:type="auto"/>
          </w:tcPr>
          <w:p w14:paraId="58A18303" w14:textId="77777777" w:rsidR="00906D9C" w:rsidRPr="00C30BE6" w:rsidRDefault="00000000" w:rsidP="00C30BE6">
            <w:pPr>
              <w:pStyle w:val="tabela-abnt"/>
              <w:rPr>
                <w:sz w:val="20"/>
                <w:szCs w:val="20"/>
              </w:rPr>
            </w:pPr>
            <w:r w:rsidRPr="00C30BE6">
              <w:rPr>
                <w:sz w:val="20"/>
                <w:szCs w:val="20"/>
              </w:rPr>
              <w:t>Indice Sharpe</w:t>
            </w:r>
          </w:p>
        </w:tc>
        <w:tc>
          <w:tcPr>
            <w:tcW w:w="0" w:type="auto"/>
          </w:tcPr>
          <w:p w14:paraId="472BE8B9" w14:textId="77777777" w:rsidR="00906D9C" w:rsidRPr="00C30BE6" w:rsidRDefault="00000000" w:rsidP="00C30BE6">
            <w:pPr>
              <w:pStyle w:val="tabela-abnt"/>
              <w:rPr>
                <w:sz w:val="20"/>
                <w:szCs w:val="20"/>
              </w:rPr>
            </w:pPr>
            <w:r w:rsidRPr="00C30BE6">
              <w:rPr>
                <w:sz w:val="20"/>
                <w:szCs w:val="20"/>
              </w:rPr>
              <w:t>Risco</w:t>
            </w:r>
          </w:p>
        </w:tc>
        <w:tc>
          <w:tcPr>
            <w:tcW w:w="0" w:type="auto"/>
          </w:tcPr>
          <w:p w14:paraId="7A8BEADA" w14:textId="77777777" w:rsidR="00906D9C" w:rsidRPr="00C30BE6" w:rsidRDefault="00000000" w:rsidP="00C30BE6">
            <w:pPr>
              <w:pStyle w:val="tabela-abnt"/>
              <w:rPr>
                <w:sz w:val="20"/>
                <w:szCs w:val="20"/>
              </w:rPr>
            </w:pPr>
            <w:r w:rsidRPr="00C30BE6">
              <w:rPr>
                <w:sz w:val="20"/>
                <w:szCs w:val="20"/>
              </w:rPr>
              <w:t>Retorno esperado</w:t>
            </w:r>
          </w:p>
        </w:tc>
      </w:tr>
      <w:tr w:rsidR="00906D9C" w:rsidRPr="00C30BE6" w14:paraId="4F7FBFF5" w14:textId="77777777" w:rsidTr="00C30BE6">
        <w:tc>
          <w:tcPr>
            <w:tcW w:w="0" w:type="auto"/>
          </w:tcPr>
          <w:p w14:paraId="5C58AC4D" w14:textId="77777777" w:rsidR="00906D9C" w:rsidRPr="00C30BE6" w:rsidRDefault="00000000" w:rsidP="00C30BE6">
            <w:pPr>
              <w:pStyle w:val="tabela-abnt"/>
              <w:rPr>
                <w:sz w:val="20"/>
                <w:szCs w:val="20"/>
              </w:rPr>
            </w:pPr>
            <w:r w:rsidRPr="00C30BE6">
              <w:rPr>
                <w:sz w:val="20"/>
                <w:szCs w:val="20"/>
              </w:rPr>
              <w:t>0%</w:t>
            </w:r>
          </w:p>
        </w:tc>
        <w:tc>
          <w:tcPr>
            <w:tcW w:w="0" w:type="auto"/>
          </w:tcPr>
          <w:p w14:paraId="50D6DD7D" w14:textId="77777777" w:rsidR="00906D9C" w:rsidRPr="00C30BE6" w:rsidRDefault="00000000" w:rsidP="00C30BE6">
            <w:pPr>
              <w:pStyle w:val="tabela-abnt"/>
              <w:rPr>
                <w:sz w:val="20"/>
                <w:szCs w:val="20"/>
              </w:rPr>
            </w:pPr>
            <w:r w:rsidRPr="00C30BE6">
              <w:rPr>
                <w:sz w:val="20"/>
                <w:szCs w:val="20"/>
              </w:rPr>
              <w:t>0%</w:t>
            </w:r>
          </w:p>
        </w:tc>
        <w:tc>
          <w:tcPr>
            <w:tcW w:w="0" w:type="auto"/>
          </w:tcPr>
          <w:p w14:paraId="5DFBE43E" w14:textId="77777777" w:rsidR="00906D9C" w:rsidRPr="00C30BE6" w:rsidRDefault="00000000" w:rsidP="00C30BE6">
            <w:pPr>
              <w:pStyle w:val="tabela-abnt"/>
              <w:rPr>
                <w:sz w:val="20"/>
                <w:szCs w:val="20"/>
              </w:rPr>
            </w:pPr>
            <w:r w:rsidRPr="00C30BE6">
              <w:rPr>
                <w:sz w:val="20"/>
                <w:szCs w:val="20"/>
              </w:rPr>
              <w:t>60%</w:t>
            </w:r>
          </w:p>
        </w:tc>
        <w:tc>
          <w:tcPr>
            <w:tcW w:w="0" w:type="auto"/>
          </w:tcPr>
          <w:p w14:paraId="23700494" w14:textId="77777777" w:rsidR="00906D9C" w:rsidRPr="00C30BE6" w:rsidRDefault="00000000" w:rsidP="00C30BE6">
            <w:pPr>
              <w:pStyle w:val="tabela-abnt"/>
              <w:rPr>
                <w:sz w:val="20"/>
                <w:szCs w:val="20"/>
              </w:rPr>
            </w:pPr>
            <w:r w:rsidRPr="00C30BE6">
              <w:rPr>
                <w:sz w:val="20"/>
                <w:szCs w:val="20"/>
              </w:rPr>
              <w:t>0%</w:t>
            </w:r>
          </w:p>
        </w:tc>
        <w:tc>
          <w:tcPr>
            <w:tcW w:w="0" w:type="auto"/>
          </w:tcPr>
          <w:p w14:paraId="1B6C6461" w14:textId="77777777" w:rsidR="00906D9C" w:rsidRPr="00C30BE6" w:rsidRDefault="00000000" w:rsidP="00C30BE6">
            <w:pPr>
              <w:pStyle w:val="tabela-abnt"/>
              <w:rPr>
                <w:sz w:val="20"/>
                <w:szCs w:val="20"/>
              </w:rPr>
            </w:pPr>
            <w:r w:rsidRPr="00C30BE6">
              <w:rPr>
                <w:sz w:val="20"/>
                <w:szCs w:val="20"/>
              </w:rPr>
              <w:t>0%</w:t>
            </w:r>
          </w:p>
        </w:tc>
        <w:tc>
          <w:tcPr>
            <w:tcW w:w="0" w:type="auto"/>
          </w:tcPr>
          <w:p w14:paraId="2853A313" w14:textId="77777777" w:rsidR="00906D9C" w:rsidRPr="00C30BE6" w:rsidRDefault="00000000" w:rsidP="00C30BE6">
            <w:pPr>
              <w:pStyle w:val="tabela-abnt"/>
              <w:rPr>
                <w:sz w:val="20"/>
                <w:szCs w:val="20"/>
              </w:rPr>
            </w:pPr>
            <w:r w:rsidRPr="00C30BE6">
              <w:rPr>
                <w:sz w:val="20"/>
                <w:szCs w:val="20"/>
              </w:rPr>
              <w:t>0%</w:t>
            </w:r>
          </w:p>
        </w:tc>
        <w:tc>
          <w:tcPr>
            <w:tcW w:w="0" w:type="auto"/>
          </w:tcPr>
          <w:p w14:paraId="2BA3CE78" w14:textId="77777777" w:rsidR="00906D9C" w:rsidRPr="00C30BE6" w:rsidRDefault="00000000" w:rsidP="00C30BE6">
            <w:pPr>
              <w:pStyle w:val="tabela-abnt"/>
              <w:rPr>
                <w:sz w:val="20"/>
                <w:szCs w:val="20"/>
              </w:rPr>
            </w:pPr>
            <w:r w:rsidRPr="00C30BE6">
              <w:rPr>
                <w:sz w:val="20"/>
                <w:szCs w:val="20"/>
              </w:rPr>
              <w:t>0%</w:t>
            </w:r>
          </w:p>
        </w:tc>
        <w:tc>
          <w:tcPr>
            <w:tcW w:w="0" w:type="auto"/>
          </w:tcPr>
          <w:p w14:paraId="46349EC5" w14:textId="77777777" w:rsidR="00906D9C" w:rsidRPr="00C30BE6" w:rsidRDefault="00000000" w:rsidP="00C30BE6">
            <w:pPr>
              <w:pStyle w:val="tabela-abnt"/>
              <w:rPr>
                <w:sz w:val="20"/>
                <w:szCs w:val="20"/>
              </w:rPr>
            </w:pPr>
            <w:r w:rsidRPr="00C30BE6">
              <w:rPr>
                <w:sz w:val="20"/>
                <w:szCs w:val="20"/>
              </w:rPr>
              <w:t>40%</w:t>
            </w:r>
          </w:p>
        </w:tc>
        <w:tc>
          <w:tcPr>
            <w:tcW w:w="0" w:type="auto"/>
          </w:tcPr>
          <w:p w14:paraId="6BBBC8DA" w14:textId="77777777" w:rsidR="00906D9C" w:rsidRPr="00C30BE6" w:rsidRDefault="00000000" w:rsidP="00C30BE6">
            <w:pPr>
              <w:pStyle w:val="tabela-abnt"/>
              <w:rPr>
                <w:sz w:val="20"/>
                <w:szCs w:val="20"/>
              </w:rPr>
            </w:pPr>
            <w:r w:rsidRPr="00C30BE6">
              <w:rPr>
                <w:sz w:val="20"/>
                <w:szCs w:val="20"/>
              </w:rPr>
              <w:t>0.0561</w:t>
            </w:r>
          </w:p>
        </w:tc>
        <w:tc>
          <w:tcPr>
            <w:tcW w:w="0" w:type="auto"/>
          </w:tcPr>
          <w:p w14:paraId="1E153282" w14:textId="77777777" w:rsidR="00906D9C" w:rsidRPr="00C30BE6" w:rsidRDefault="00000000" w:rsidP="00C30BE6">
            <w:pPr>
              <w:pStyle w:val="tabela-abnt"/>
              <w:rPr>
                <w:sz w:val="20"/>
                <w:szCs w:val="20"/>
              </w:rPr>
            </w:pPr>
            <w:r w:rsidRPr="00C30BE6">
              <w:rPr>
                <w:sz w:val="20"/>
                <w:szCs w:val="20"/>
              </w:rPr>
              <w:t>5.7764%</w:t>
            </w:r>
          </w:p>
        </w:tc>
        <w:tc>
          <w:tcPr>
            <w:tcW w:w="0" w:type="auto"/>
          </w:tcPr>
          <w:p w14:paraId="2E3F5A81" w14:textId="77777777" w:rsidR="00906D9C" w:rsidRPr="00C30BE6" w:rsidRDefault="00000000" w:rsidP="00C30BE6">
            <w:pPr>
              <w:pStyle w:val="tabela-abnt"/>
              <w:rPr>
                <w:sz w:val="20"/>
                <w:szCs w:val="20"/>
              </w:rPr>
            </w:pPr>
            <w:r w:rsidRPr="00C30BE6">
              <w:rPr>
                <w:sz w:val="20"/>
                <w:szCs w:val="20"/>
              </w:rPr>
              <w:t>0.0034930</w:t>
            </w:r>
          </w:p>
        </w:tc>
      </w:tr>
      <w:tr w:rsidR="00906D9C" w:rsidRPr="00C30BE6" w14:paraId="3DA16E39" w14:textId="77777777" w:rsidTr="00C30BE6">
        <w:tc>
          <w:tcPr>
            <w:tcW w:w="0" w:type="auto"/>
          </w:tcPr>
          <w:p w14:paraId="72F40393" w14:textId="77777777" w:rsidR="00906D9C" w:rsidRPr="00C30BE6" w:rsidRDefault="00000000" w:rsidP="00C30BE6">
            <w:pPr>
              <w:pStyle w:val="tabela-abnt"/>
              <w:rPr>
                <w:sz w:val="20"/>
                <w:szCs w:val="20"/>
              </w:rPr>
            </w:pPr>
            <w:r w:rsidRPr="00C30BE6">
              <w:rPr>
                <w:sz w:val="20"/>
                <w:szCs w:val="20"/>
              </w:rPr>
              <w:t>0%</w:t>
            </w:r>
          </w:p>
        </w:tc>
        <w:tc>
          <w:tcPr>
            <w:tcW w:w="0" w:type="auto"/>
          </w:tcPr>
          <w:p w14:paraId="163A1BFC" w14:textId="77777777" w:rsidR="00906D9C" w:rsidRPr="00C30BE6" w:rsidRDefault="00000000" w:rsidP="00C30BE6">
            <w:pPr>
              <w:pStyle w:val="tabela-abnt"/>
              <w:rPr>
                <w:sz w:val="20"/>
                <w:szCs w:val="20"/>
              </w:rPr>
            </w:pPr>
            <w:r w:rsidRPr="00C30BE6">
              <w:rPr>
                <w:sz w:val="20"/>
                <w:szCs w:val="20"/>
              </w:rPr>
              <w:t>0%</w:t>
            </w:r>
          </w:p>
        </w:tc>
        <w:tc>
          <w:tcPr>
            <w:tcW w:w="0" w:type="auto"/>
          </w:tcPr>
          <w:p w14:paraId="4E505682" w14:textId="77777777" w:rsidR="00906D9C" w:rsidRPr="00C30BE6" w:rsidRDefault="00000000" w:rsidP="00C30BE6">
            <w:pPr>
              <w:pStyle w:val="tabela-abnt"/>
              <w:rPr>
                <w:sz w:val="20"/>
                <w:szCs w:val="20"/>
              </w:rPr>
            </w:pPr>
            <w:r w:rsidRPr="00C30BE6">
              <w:rPr>
                <w:sz w:val="20"/>
                <w:szCs w:val="20"/>
              </w:rPr>
              <w:t>50%</w:t>
            </w:r>
          </w:p>
        </w:tc>
        <w:tc>
          <w:tcPr>
            <w:tcW w:w="0" w:type="auto"/>
          </w:tcPr>
          <w:p w14:paraId="7B138966" w14:textId="77777777" w:rsidR="00906D9C" w:rsidRPr="00C30BE6" w:rsidRDefault="00000000" w:rsidP="00C30BE6">
            <w:pPr>
              <w:pStyle w:val="tabela-abnt"/>
              <w:rPr>
                <w:sz w:val="20"/>
                <w:szCs w:val="20"/>
              </w:rPr>
            </w:pPr>
            <w:r w:rsidRPr="00C30BE6">
              <w:rPr>
                <w:sz w:val="20"/>
                <w:szCs w:val="20"/>
              </w:rPr>
              <w:t>0%</w:t>
            </w:r>
          </w:p>
        </w:tc>
        <w:tc>
          <w:tcPr>
            <w:tcW w:w="0" w:type="auto"/>
          </w:tcPr>
          <w:p w14:paraId="378AF588" w14:textId="77777777" w:rsidR="00906D9C" w:rsidRPr="00C30BE6" w:rsidRDefault="00000000" w:rsidP="00C30BE6">
            <w:pPr>
              <w:pStyle w:val="tabela-abnt"/>
              <w:rPr>
                <w:sz w:val="20"/>
                <w:szCs w:val="20"/>
              </w:rPr>
            </w:pPr>
            <w:r w:rsidRPr="00C30BE6">
              <w:rPr>
                <w:sz w:val="20"/>
                <w:szCs w:val="20"/>
              </w:rPr>
              <w:t>0%</w:t>
            </w:r>
          </w:p>
        </w:tc>
        <w:tc>
          <w:tcPr>
            <w:tcW w:w="0" w:type="auto"/>
          </w:tcPr>
          <w:p w14:paraId="68FA3666" w14:textId="77777777" w:rsidR="00906D9C" w:rsidRPr="00C30BE6" w:rsidRDefault="00000000" w:rsidP="00C30BE6">
            <w:pPr>
              <w:pStyle w:val="tabela-abnt"/>
              <w:rPr>
                <w:sz w:val="20"/>
                <w:szCs w:val="20"/>
              </w:rPr>
            </w:pPr>
            <w:r w:rsidRPr="00C30BE6">
              <w:rPr>
                <w:sz w:val="20"/>
                <w:szCs w:val="20"/>
              </w:rPr>
              <w:t>0%</w:t>
            </w:r>
          </w:p>
        </w:tc>
        <w:tc>
          <w:tcPr>
            <w:tcW w:w="0" w:type="auto"/>
          </w:tcPr>
          <w:p w14:paraId="6205D8A5" w14:textId="77777777" w:rsidR="00906D9C" w:rsidRPr="00C30BE6" w:rsidRDefault="00000000" w:rsidP="00C30BE6">
            <w:pPr>
              <w:pStyle w:val="tabela-abnt"/>
              <w:rPr>
                <w:sz w:val="20"/>
                <w:szCs w:val="20"/>
              </w:rPr>
            </w:pPr>
            <w:r w:rsidRPr="00C30BE6">
              <w:rPr>
                <w:sz w:val="20"/>
                <w:szCs w:val="20"/>
              </w:rPr>
              <w:t>0%</w:t>
            </w:r>
          </w:p>
        </w:tc>
        <w:tc>
          <w:tcPr>
            <w:tcW w:w="0" w:type="auto"/>
          </w:tcPr>
          <w:p w14:paraId="155519DF" w14:textId="77777777" w:rsidR="00906D9C" w:rsidRPr="00C30BE6" w:rsidRDefault="00000000" w:rsidP="00C30BE6">
            <w:pPr>
              <w:pStyle w:val="tabela-abnt"/>
              <w:rPr>
                <w:sz w:val="20"/>
                <w:szCs w:val="20"/>
              </w:rPr>
            </w:pPr>
            <w:r w:rsidRPr="00C30BE6">
              <w:rPr>
                <w:sz w:val="20"/>
                <w:szCs w:val="20"/>
              </w:rPr>
              <w:t>50%</w:t>
            </w:r>
          </w:p>
        </w:tc>
        <w:tc>
          <w:tcPr>
            <w:tcW w:w="0" w:type="auto"/>
          </w:tcPr>
          <w:p w14:paraId="7CCE3103" w14:textId="77777777" w:rsidR="00906D9C" w:rsidRPr="00C30BE6" w:rsidRDefault="00000000" w:rsidP="00C30BE6">
            <w:pPr>
              <w:pStyle w:val="tabela-abnt"/>
              <w:rPr>
                <w:sz w:val="20"/>
                <w:szCs w:val="20"/>
              </w:rPr>
            </w:pPr>
            <w:r w:rsidRPr="00C30BE6">
              <w:rPr>
                <w:sz w:val="20"/>
                <w:szCs w:val="20"/>
              </w:rPr>
              <w:t>0.0561</w:t>
            </w:r>
          </w:p>
        </w:tc>
        <w:tc>
          <w:tcPr>
            <w:tcW w:w="0" w:type="auto"/>
          </w:tcPr>
          <w:p w14:paraId="0D3B385A" w14:textId="77777777" w:rsidR="00906D9C" w:rsidRPr="00C30BE6" w:rsidRDefault="00000000" w:rsidP="00C30BE6">
            <w:pPr>
              <w:pStyle w:val="tabela-abnt"/>
              <w:rPr>
                <w:sz w:val="20"/>
                <w:szCs w:val="20"/>
              </w:rPr>
            </w:pPr>
            <w:r w:rsidRPr="00C30BE6">
              <w:rPr>
                <w:sz w:val="20"/>
                <w:szCs w:val="20"/>
              </w:rPr>
              <w:t>5.9884%</w:t>
            </w:r>
          </w:p>
        </w:tc>
        <w:tc>
          <w:tcPr>
            <w:tcW w:w="0" w:type="auto"/>
          </w:tcPr>
          <w:p w14:paraId="33ED9CB4" w14:textId="77777777" w:rsidR="00906D9C" w:rsidRPr="00C30BE6" w:rsidRDefault="00000000" w:rsidP="00C30BE6">
            <w:pPr>
              <w:pStyle w:val="tabela-abnt"/>
              <w:rPr>
                <w:sz w:val="20"/>
                <w:szCs w:val="20"/>
              </w:rPr>
            </w:pPr>
            <w:r w:rsidRPr="00C30BE6">
              <w:rPr>
                <w:sz w:val="20"/>
                <w:szCs w:val="20"/>
              </w:rPr>
              <w:t>0.0036114</w:t>
            </w:r>
          </w:p>
        </w:tc>
      </w:tr>
      <w:tr w:rsidR="00906D9C" w:rsidRPr="00C30BE6" w14:paraId="6557BA46" w14:textId="77777777" w:rsidTr="00C30BE6">
        <w:tc>
          <w:tcPr>
            <w:tcW w:w="0" w:type="auto"/>
          </w:tcPr>
          <w:p w14:paraId="750E4976" w14:textId="77777777" w:rsidR="00906D9C" w:rsidRPr="00C30BE6" w:rsidRDefault="00000000" w:rsidP="00C30BE6">
            <w:pPr>
              <w:pStyle w:val="tabela-abnt"/>
              <w:rPr>
                <w:sz w:val="20"/>
                <w:szCs w:val="20"/>
              </w:rPr>
            </w:pPr>
            <w:r w:rsidRPr="00C30BE6">
              <w:rPr>
                <w:sz w:val="20"/>
                <w:szCs w:val="20"/>
              </w:rPr>
              <w:t>0%</w:t>
            </w:r>
          </w:p>
        </w:tc>
        <w:tc>
          <w:tcPr>
            <w:tcW w:w="0" w:type="auto"/>
          </w:tcPr>
          <w:p w14:paraId="40251C05" w14:textId="77777777" w:rsidR="00906D9C" w:rsidRPr="00C30BE6" w:rsidRDefault="00000000" w:rsidP="00C30BE6">
            <w:pPr>
              <w:pStyle w:val="tabela-abnt"/>
              <w:rPr>
                <w:sz w:val="20"/>
                <w:szCs w:val="20"/>
              </w:rPr>
            </w:pPr>
            <w:r w:rsidRPr="00C30BE6">
              <w:rPr>
                <w:sz w:val="20"/>
                <w:szCs w:val="20"/>
              </w:rPr>
              <w:t>0%</w:t>
            </w:r>
          </w:p>
        </w:tc>
        <w:tc>
          <w:tcPr>
            <w:tcW w:w="0" w:type="auto"/>
          </w:tcPr>
          <w:p w14:paraId="6AB0B1DF" w14:textId="77777777" w:rsidR="00906D9C" w:rsidRPr="00C30BE6" w:rsidRDefault="00000000" w:rsidP="00C30BE6">
            <w:pPr>
              <w:pStyle w:val="tabela-abnt"/>
              <w:rPr>
                <w:sz w:val="20"/>
                <w:szCs w:val="20"/>
              </w:rPr>
            </w:pPr>
            <w:r w:rsidRPr="00C30BE6">
              <w:rPr>
                <w:sz w:val="20"/>
                <w:szCs w:val="20"/>
              </w:rPr>
              <w:t>50%</w:t>
            </w:r>
          </w:p>
        </w:tc>
        <w:tc>
          <w:tcPr>
            <w:tcW w:w="0" w:type="auto"/>
          </w:tcPr>
          <w:p w14:paraId="17A4B1D9" w14:textId="77777777" w:rsidR="00906D9C" w:rsidRPr="00C30BE6" w:rsidRDefault="00000000" w:rsidP="00C30BE6">
            <w:pPr>
              <w:pStyle w:val="tabela-abnt"/>
              <w:rPr>
                <w:sz w:val="20"/>
                <w:szCs w:val="20"/>
              </w:rPr>
            </w:pPr>
            <w:r w:rsidRPr="00C30BE6">
              <w:rPr>
                <w:sz w:val="20"/>
                <w:szCs w:val="20"/>
              </w:rPr>
              <w:t>0%</w:t>
            </w:r>
          </w:p>
        </w:tc>
        <w:tc>
          <w:tcPr>
            <w:tcW w:w="0" w:type="auto"/>
          </w:tcPr>
          <w:p w14:paraId="244792A6" w14:textId="77777777" w:rsidR="00906D9C" w:rsidRPr="00C30BE6" w:rsidRDefault="00000000" w:rsidP="00C30BE6">
            <w:pPr>
              <w:pStyle w:val="tabela-abnt"/>
              <w:rPr>
                <w:sz w:val="20"/>
                <w:szCs w:val="20"/>
              </w:rPr>
            </w:pPr>
            <w:r w:rsidRPr="00C30BE6">
              <w:rPr>
                <w:sz w:val="20"/>
                <w:szCs w:val="20"/>
              </w:rPr>
              <w:t>0%</w:t>
            </w:r>
          </w:p>
        </w:tc>
        <w:tc>
          <w:tcPr>
            <w:tcW w:w="0" w:type="auto"/>
          </w:tcPr>
          <w:p w14:paraId="68D1A259" w14:textId="77777777" w:rsidR="00906D9C" w:rsidRPr="00C30BE6" w:rsidRDefault="00000000" w:rsidP="00C30BE6">
            <w:pPr>
              <w:pStyle w:val="tabela-abnt"/>
              <w:rPr>
                <w:sz w:val="20"/>
                <w:szCs w:val="20"/>
              </w:rPr>
            </w:pPr>
            <w:r w:rsidRPr="00C30BE6">
              <w:rPr>
                <w:sz w:val="20"/>
                <w:szCs w:val="20"/>
              </w:rPr>
              <w:t>10%</w:t>
            </w:r>
          </w:p>
        </w:tc>
        <w:tc>
          <w:tcPr>
            <w:tcW w:w="0" w:type="auto"/>
          </w:tcPr>
          <w:p w14:paraId="4D4E2B70" w14:textId="77777777" w:rsidR="00906D9C" w:rsidRPr="00C30BE6" w:rsidRDefault="00000000" w:rsidP="00C30BE6">
            <w:pPr>
              <w:pStyle w:val="tabela-abnt"/>
              <w:rPr>
                <w:sz w:val="20"/>
                <w:szCs w:val="20"/>
              </w:rPr>
            </w:pPr>
            <w:r w:rsidRPr="00C30BE6">
              <w:rPr>
                <w:sz w:val="20"/>
                <w:szCs w:val="20"/>
              </w:rPr>
              <w:t>0%</w:t>
            </w:r>
          </w:p>
        </w:tc>
        <w:tc>
          <w:tcPr>
            <w:tcW w:w="0" w:type="auto"/>
          </w:tcPr>
          <w:p w14:paraId="4AE5523C" w14:textId="77777777" w:rsidR="00906D9C" w:rsidRPr="00C30BE6" w:rsidRDefault="00000000" w:rsidP="00C30BE6">
            <w:pPr>
              <w:pStyle w:val="tabela-abnt"/>
              <w:rPr>
                <w:sz w:val="20"/>
                <w:szCs w:val="20"/>
              </w:rPr>
            </w:pPr>
            <w:r w:rsidRPr="00C30BE6">
              <w:rPr>
                <w:sz w:val="20"/>
                <w:szCs w:val="20"/>
              </w:rPr>
              <w:t>40%</w:t>
            </w:r>
          </w:p>
        </w:tc>
        <w:tc>
          <w:tcPr>
            <w:tcW w:w="0" w:type="auto"/>
          </w:tcPr>
          <w:p w14:paraId="5A90ACE0" w14:textId="77777777" w:rsidR="00906D9C" w:rsidRPr="00C30BE6" w:rsidRDefault="00000000" w:rsidP="00C30BE6">
            <w:pPr>
              <w:pStyle w:val="tabela-abnt"/>
              <w:rPr>
                <w:sz w:val="20"/>
                <w:szCs w:val="20"/>
              </w:rPr>
            </w:pPr>
            <w:r w:rsidRPr="00C30BE6">
              <w:rPr>
                <w:sz w:val="20"/>
                <w:szCs w:val="20"/>
              </w:rPr>
              <w:t>0.0561</w:t>
            </w:r>
          </w:p>
        </w:tc>
        <w:tc>
          <w:tcPr>
            <w:tcW w:w="0" w:type="auto"/>
          </w:tcPr>
          <w:p w14:paraId="7B44E87C" w14:textId="77777777" w:rsidR="00906D9C" w:rsidRPr="00C30BE6" w:rsidRDefault="00000000" w:rsidP="00C30BE6">
            <w:pPr>
              <w:pStyle w:val="tabela-abnt"/>
              <w:rPr>
                <w:sz w:val="20"/>
                <w:szCs w:val="20"/>
              </w:rPr>
            </w:pPr>
            <w:r w:rsidRPr="00C30BE6">
              <w:rPr>
                <w:sz w:val="20"/>
                <w:szCs w:val="20"/>
              </w:rPr>
              <w:t>5.6857%</w:t>
            </w:r>
          </w:p>
        </w:tc>
        <w:tc>
          <w:tcPr>
            <w:tcW w:w="0" w:type="auto"/>
          </w:tcPr>
          <w:p w14:paraId="1D97D875" w14:textId="77777777" w:rsidR="00906D9C" w:rsidRPr="00C30BE6" w:rsidRDefault="00000000" w:rsidP="00C30BE6">
            <w:pPr>
              <w:pStyle w:val="tabela-abnt"/>
              <w:rPr>
                <w:sz w:val="20"/>
                <w:szCs w:val="20"/>
              </w:rPr>
            </w:pPr>
            <w:r w:rsidRPr="00C30BE6">
              <w:rPr>
                <w:sz w:val="20"/>
                <w:szCs w:val="20"/>
              </w:rPr>
              <w:t>0.0034412</w:t>
            </w:r>
          </w:p>
        </w:tc>
      </w:tr>
      <w:tr w:rsidR="00906D9C" w:rsidRPr="00C30BE6" w14:paraId="4B0B3418" w14:textId="77777777" w:rsidTr="00C30BE6">
        <w:tc>
          <w:tcPr>
            <w:tcW w:w="0" w:type="auto"/>
          </w:tcPr>
          <w:p w14:paraId="7191EAFD" w14:textId="77777777" w:rsidR="00906D9C" w:rsidRPr="00C30BE6" w:rsidRDefault="00000000" w:rsidP="00C30BE6">
            <w:pPr>
              <w:pStyle w:val="tabela-abnt"/>
              <w:rPr>
                <w:sz w:val="20"/>
                <w:szCs w:val="20"/>
              </w:rPr>
            </w:pPr>
            <w:r w:rsidRPr="00C30BE6">
              <w:rPr>
                <w:sz w:val="20"/>
                <w:szCs w:val="20"/>
              </w:rPr>
              <w:t>0%</w:t>
            </w:r>
          </w:p>
        </w:tc>
        <w:tc>
          <w:tcPr>
            <w:tcW w:w="0" w:type="auto"/>
          </w:tcPr>
          <w:p w14:paraId="05F0EAC5" w14:textId="77777777" w:rsidR="00906D9C" w:rsidRPr="00C30BE6" w:rsidRDefault="00000000" w:rsidP="00C30BE6">
            <w:pPr>
              <w:pStyle w:val="tabela-abnt"/>
              <w:rPr>
                <w:sz w:val="20"/>
                <w:szCs w:val="20"/>
              </w:rPr>
            </w:pPr>
            <w:r w:rsidRPr="00C30BE6">
              <w:rPr>
                <w:sz w:val="20"/>
                <w:szCs w:val="20"/>
              </w:rPr>
              <w:t>10%</w:t>
            </w:r>
          </w:p>
        </w:tc>
        <w:tc>
          <w:tcPr>
            <w:tcW w:w="0" w:type="auto"/>
          </w:tcPr>
          <w:p w14:paraId="066B289D" w14:textId="77777777" w:rsidR="00906D9C" w:rsidRPr="00C30BE6" w:rsidRDefault="00000000" w:rsidP="00C30BE6">
            <w:pPr>
              <w:pStyle w:val="tabela-abnt"/>
              <w:rPr>
                <w:sz w:val="20"/>
                <w:szCs w:val="20"/>
              </w:rPr>
            </w:pPr>
            <w:r w:rsidRPr="00C30BE6">
              <w:rPr>
                <w:sz w:val="20"/>
                <w:szCs w:val="20"/>
              </w:rPr>
              <w:t>50%</w:t>
            </w:r>
          </w:p>
        </w:tc>
        <w:tc>
          <w:tcPr>
            <w:tcW w:w="0" w:type="auto"/>
          </w:tcPr>
          <w:p w14:paraId="5801C67B" w14:textId="77777777" w:rsidR="00906D9C" w:rsidRPr="00C30BE6" w:rsidRDefault="00000000" w:rsidP="00C30BE6">
            <w:pPr>
              <w:pStyle w:val="tabela-abnt"/>
              <w:rPr>
                <w:sz w:val="20"/>
                <w:szCs w:val="20"/>
              </w:rPr>
            </w:pPr>
            <w:r w:rsidRPr="00C30BE6">
              <w:rPr>
                <w:sz w:val="20"/>
                <w:szCs w:val="20"/>
              </w:rPr>
              <w:t>0%</w:t>
            </w:r>
          </w:p>
        </w:tc>
        <w:tc>
          <w:tcPr>
            <w:tcW w:w="0" w:type="auto"/>
          </w:tcPr>
          <w:p w14:paraId="57284668" w14:textId="77777777" w:rsidR="00906D9C" w:rsidRPr="00C30BE6" w:rsidRDefault="00000000" w:rsidP="00C30BE6">
            <w:pPr>
              <w:pStyle w:val="tabela-abnt"/>
              <w:rPr>
                <w:sz w:val="20"/>
                <w:szCs w:val="20"/>
              </w:rPr>
            </w:pPr>
            <w:r w:rsidRPr="00C30BE6">
              <w:rPr>
                <w:sz w:val="20"/>
                <w:szCs w:val="20"/>
              </w:rPr>
              <w:t>0%</w:t>
            </w:r>
          </w:p>
        </w:tc>
        <w:tc>
          <w:tcPr>
            <w:tcW w:w="0" w:type="auto"/>
          </w:tcPr>
          <w:p w14:paraId="3F21E8EF" w14:textId="77777777" w:rsidR="00906D9C" w:rsidRPr="00C30BE6" w:rsidRDefault="00000000" w:rsidP="00C30BE6">
            <w:pPr>
              <w:pStyle w:val="tabela-abnt"/>
              <w:rPr>
                <w:sz w:val="20"/>
                <w:szCs w:val="20"/>
              </w:rPr>
            </w:pPr>
            <w:r w:rsidRPr="00C30BE6">
              <w:rPr>
                <w:sz w:val="20"/>
                <w:szCs w:val="20"/>
              </w:rPr>
              <w:t>0%</w:t>
            </w:r>
          </w:p>
        </w:tc>
        <w:tc>
          <w:tcPr>
            <w:tcW w:w="0" w:type="auto"/>
          </w:tcPr>
          <w:p w14:paraId="12F1FAE9" w14:textId="77777777" w:rsidR="00906D9C" w:rsidRPr="00C30BE6" w:rsidRDefault="00000000" w:rsidP="00C30BE6">
            <w:pPr>
              <w:pStyle w:val="tabela-abnt"/>
              <w:rPr>
                <w:sz w:val="20"/>
                <w:szCs w:val="20"/>
              </w:rPr>
            </w:pPr>
            <w:r w:rsidRPr="00C30BE6">
              <w:rPr>
                <w:sz w:val="20"/>
                <w:szCs w:val="20"/>
              </w:rPr>
              <w:t>0%</w:t>
            </w:r>
          </w:p>
        </w:tc>
        <w:tc>
          <w:tcPr>
            <w:tcW w:w="0" w:type="auto"/>
          </w:tcPr>
          <w:p w14:paraId="68336734" w14:textId="77777777" w:rsidR="00906D9C" w:rsidRPr="00C30BE6" w:rsidRDefault="00000000" w:rsidP="00C30BE6">
            <w:pPr>
              <w:pStyle w:val="tabela-abnt"/>
              <w:rPr>
                <w:sz w:val="20"/>
                <w:szCs w:val="20"/>
              </w:rPr>
            </w:pPr>
            <w:r w:rsidRPr="00C30BE6">
              <w:rPr>
                <w:sz w:val="20"/>
                <w:szCs w:val="20"/>
              </w:rPr>
              <w:t>40%</w:t>
            </w:r>
          </w:p>
        </w:tc>
        <w:tc>
          <w:tcPr>
            <w:tcW w:w="0" w:type="auto"/>
          </w:tcPr>
          <w:p w14:paraId="170B1653" w14:textId="77777777" w:rsidR="00906D9C" w:rsidRPr="00C30BE6" w:rsidRDefault="00000000" w:rsidP="00C30BE6">
            <w:pPr>
              <w:pStyle w:val="tabela-abnt"/>
              <w:rPr>
                <w:sz w:val="20"/>
                <w:szCs w:val="20"/>
              </w:rPr>
            </w:pPr>
            <w:r w:rsidRPr="00C30BE6">
              <w:rPr>
                <w:sz w:val="20"/>
                <w:szCs w:val="20"/>
              </w:rPr>
              <w:t>0.0560</w:t>
            </w:r>
          </w:p>
        </w:tc>
        <w:tc>
          <w:tcPr>
            <w:tcW w:w="0" w:type="auto"/>
          </w:tcPr>
          <w:p w14:paraId="1F643F3A" w14:textId="77777777" w:rsidR="00906D9C" w:rsidRPr="00C30BE6" w:rsidRDefault="00000000" w:rsidP="00C30BE6">
            <w:pPr>
              <w:pStyle w:val="tabela-abnt"/>
              <w:rPr>
                <w:sz w:val="20"/>
                <w:szCs w:val="20"/>
              </w:rPr>
            </w:pPr>
            <w:r w:rsidRPr="00C30BE6">
              <w:rPr>
                <w:sz w:val="20"/>
                <w:szCs w:val="20"/>
              </w:rPr>
              <w:t>5.6772%</w:t>
            </w:r>
          </w:p>
        </w:tc>
        <w:tc>
          <w:tcPr>
            <w:tcW w:w="0" w:type="auto"/>
          </w:tcPr>
          <w:p w14:paraId="63DA5C13" w14:textId="77777777" w:rsidR="00906D9C" w:rsidRPr="00C30BE6" w:rsidRDefault="00000000" w:rsidP="00C30BE6">
            <w:pPr>
              <w:pStyle w:val="tabela-abnt"/>
              <w:rPr>
                <w:sz w:val="20"/>
                <w:szCs w:val="20"/>
              </w:rPr>
            </w:pPr>
            <w:r w:rsidRPr="00C30BE6">
              <w:rPr>
                <w:sz w:val="20"/>
                <w:szCs w:val="20"/>
              </w:rPr>
              <w:t>0.0034331</w:t>
            </w:r>
          </w:p>
        </w:tc>
      </w:tr>
      <w:tr w:rsidR="00906D9C" w:rsidRPr="00C30BE6" w14:paraId="66E9107D" w14:textId="77777777" w:rsidTr="00C30BE6">
        <w:tc>
          <w:tcPr>
            <w:tcW w:w="0" w:type="auto"/>
          </w:tcPr>
          <w:p w14:paraId="07DA6BD7" w14:textId="77777777" w:rsidR="00906D9C" w:rsidRPr="00C30BE6" w:rsidRDefault="00000000" w:rsidP="00C30BE6">
            <w:pPr>
              <w:pStyle w:val="tabela-abnt"/>
              <w:rPr>
                <w:sz w:val="20"/>
                <w:szCs w:val="20"/>
              </w:rPr>
            </w:pPr>
            <w:r w:rsidRPr="00C30BE6">
              <w:rPr>
                <w:sz w:val="20"/>
                <w:szCs w:val="20"/>
              </w:rPr>
              <w:t>0%</w:t>
            </w:r>
          </w:p>
        </w:tc>
        <w:tc>
          <w:tcPr>
            <w:tcW w:w="0" w:type="auto"/>
          </w:tcPr>
          <w:p w14:paraId="6167D8E4" w14:textId="77777777" w:rsidR="00906D9C" w:rsidRPr="00C30BE6" w:rsidRDefault="00000000" w:rsidP="00C30BE6">
            <w:pPr>
              <w:pStyle w:val="tabela-abnt"/>
              <w:rPr>
                <w:sz w:val="20"/>
                <w:szCs w:val="20"/>
              </w:rPr>
            </w:pPr>
            <w:r w:rsidRPr="00C30BE6">
              <w:rPr>
                <w:sz w:val="20"/>
                <w:szCs w:val="20"/>
              </w:rPr>
              <w:t>0%</w:t>
            </w:r>
          </w:p>
        </w:tc>
        <w:tc>
          <w:tcPr>
            <w:tcW w:w="0" w:type="auto"/>
          </w:tcPr>
          <w:p w14:paraId="67F88F19" w14:textId="77777777" w:rsidR="00906D9C" w:rsidRPr="00C30BE6" w:rsidRDefault="00000000" w:rsidP="00C30BE6">
            <w:pPr>
              <w:pStyle w:val="tabela-abnt"/>
              <w:rPr>
                <w:sz w:val="20"/>
                <w:szCs w:val="20"/>
              </w:rPr>
            </w:pPr>
            <w:r w:rsidRPr="00C30BE6">
              <w:rPr>
                <w:sz w:val="20"/>
                <w:szCs w:val="20"/>
              </w:rPr>
              <w:t>40%</w:t>
            </w:r>
          </w:p>
        </w:tc>
        <w:tc>
          <w:tcPr>
            <w:tcW w:w="0" w:type="auto"/>
          </w:tcPr>
          <w:p w14:paraId="45969DFB" w14:textId="77777777" w:rsidR="00906D9C" w:rsidRPr="00C30BE6" w:rsidRDefault="00000000" w:rsidP="00C30BE6">
            <w:pPr>
              <w:pStyle w:val="tabela-abnt"/>
              <w:rPr>
                <w:sz w:val="20"/>
                <w:szCs w:val="20"/>
              </w:rPr>
            </w:pPr>
            <w:r w:rsidRPr="00C30BE6">
              <w:rPr>
                <w:sz w:val="20"/>
                <w:szCs w:val="20"/>
              </w:rPr>
              <w:t>0%</w:t>
            </w:r>
          </w:p>
        </w:tc>
        <w:tc>
          <w:tcPr>
            <w:tcW w:w="0" w:type="auto"/>
          </w:tcPr>
          <w:p w14:paraId="3E376F3D" w14:textId="77777777" w:rsidR="00906D9C" w:rsidRPr="00C30BE6" w:rsidRDefault="00000000" w:rsidP="00C30BE6">
            <w:pPr>
              <w:pStyle w:val="tabela-abnt"/>
              <w:rPr>
                <w:sz w:val="20"/>
                <w:szCs w:val="20"/>
              </w:rPr>
            </w:pPr>
            <w:r w:rsidRPr="00C30BE6">
              <w:rPr>
                <w:sz w:val="20"/>
                <w:szCs w:val="20"/>
              </w:rPr>
              <w:t>0%</w:t>
            </w:r>
          </w:p>
        </w:tc>
        <w:tc>
          <w:tcPr>
            <w:tcW w:w="0" w:type="auto"/>
          </w:tcPr>
          <w:p w14:paraId="6FB354D1" w14:textId="77777777" w:rsidR="00906D9C" w:rsidRPr="00C30BE6" w:rsidRDefault="00000000" w:rsidP="00C30BE6">
            <w:pPr>
              <w:pStyle w:val="tabela-abnt"/>
              <w:rPr>
                <w:sz w:val="20"/>
                <w:szCs w:val="20"/>
              </w:rPr>
            </w:pPr>
            <w:r w:rsidRPr="00C30BE6">
              <w:rPr>
                <w:sz w:val="20"/>
                <w:szCs w:val="20"/>
              </w:rPr>
              <w:t>10%</w:t>
            </w:r>
          </w:p>
        </w:tc>
        <w:tc>
          <w:tcPr>
            <w:tcW w:w="0" w:type="auto"/>
          </w:tcPr>
          <w:p w14:paraId="4DC9D813" w14:textId="77777777" w:rsidR="00906D9C" w:rsidRPr="00C30BE6" w:rsidRDefault="00000000" w:rsidP="00C30BE6">
            <w:pPr>
              <w:pStyle w:val="tabela-abnt"/>
              <w:rPr>
                <w:sz w:val="20"/>
                <w:szCs w:val="20"/>
              </w:rPr>
            </w:pPr>
            <w:r w:rsidRPr="00C30BE6">
              <w:rPr>
                <w:sz w:val="20"/>
                <w:szCs w:val="20"/>
              </w:rPr>
              <w:t>0%</w:t>
            </w:r>
          </w:p>
        </w:tc>
        <w:tc>
          <w:tcPr>
            <w:tcW w:w="0" w:type="auto"/>
          </w:tcPr>
          <w:p w14:paraId="53733E5F" w14:textId="77777777" w:rsidR="00906D9C" w:rsidRPr="00C30BE6" w:rsidRDefault="00000000" w:rsidP="00C30BE6">
            <w:pPr>
              <w:pStyle w:val="tabela-abnt"/>
              <w:rPr>
                <w:sz w:val="20"/>
                <w:szCs w:val="20"/>
              </w:rPr>
            </w:pPr>
            <w:r w:rsidRPr="00C30BE6">
              <w:rPr>
                <w:sz w:val="20"/>
                <w:szCs w:val="20"/>
              </w:rPr>
              <w:t>50%</w:t>
            </w:r>
          </w:p>
        </w:tc>
        <w:tc>
          <w:tcPr>
            <w:tcW w:w="0" w:type="auto"/>
          </w:tcPr>
          <w:p w14:paraId="072CAAD1" w14:textId="77777777" w:rsidR="00906D9C" w:rsidRPr="00C30BE6" w:rsidRDefault="00000000" w:rsidP="00C30BE6">
            <w:pPr>
              <w:pStyle w:val="tabela-abnt"/>
              <w:rPr>
                <w:sz w:val="20"/>
                <w:szCs w:val="20"/>
              </w:rPr>
            </w:pPr>
            <w:r w:rsidRPr="00C30BE6">
              <w:rPr>
                <w:sz w:val="20"/>
                <w:szCs w:val="20"/>
              </w:rPr>
              <w:t>0.0559</w:t>
            </w:r>
          </w:p>
        </w:tc>
        <w:tc>
          <w:tcPr>
            <w:tcW w:w="0" w:type="auto"/>
          </w:tcPr>
          <w:p w14:paraId="57A1C168" w14:textId="77777777" w:rsidR="00906D9C" w:rsidRPr="00C30BE6" w:rsidRDefault="00000000" w:rsidP="00C30BE6">
            <w:pPr>
              <w:pStyle w:val="tabela-abnt"/>
              <w:rPr>
                <w:sz w:val="20"/>
                <w:szCs w:val="20"/>
              </w:rPr>
            </w:pPr>
            <w:r w:rsidRPr="00C30BE6">
              <w:rPr>
                <w:sz w:val="20"/>
                <w:szCs w:val="20"/>
              </w:rPr>
              <w:t>5.905%</w:t>
            </w:r>
          </w:p>
        </w:tc>
        <w:tc>
          <w:tcPr>
            <w:tcW w:w="0" w:type="auto"/>
          </w:tcPr>
          <w:p w14:paraId="7385966F" w14:textId="77777777" w:rsidR="00906D9C" w:rsidRPr="00C30BE6" w:rsidRDefault="00000000" w:rsidP="00C30BE6">
            <w:pPr>
              <w:pStyle w:val="tabela-abnt"/>
              <w:rPr>
                <w:sz w:val="20"/>
                <w:szCs w:val="20"/>
              </w:rPr>
            </w:pPr>
            <w:r w:rsidRPr="00C30BE6">
              <w:rPr>
                <w:sz w:val="20"/>
                <w:szCs w:val="20"/>
              </w:rPr>
              <w:t>0.0035525</w:t>
            </w:r>
          </w:p>
        </w:tc>
      </w:tr>
    </w:tbl>
    <w:bookmarkEnd w:id="77"/>
    <w:p w14:paraId="162A8878" w14:textId="77777777" w:rsidR="00906D9C" w:rsidRDefault="00000000">
      <w:r>
        <w:t xml:space="preserve">Ao realizar todas as 18.832 combinações de carteira possiveis, foi traçado o gráfico de optimização de portfólio e fronteira eficiente, veja em </w:t>
      </w:r>
      <w:hyperlink w:anchor="fig-fronteiraEficiente">
        <w:r>
          <w:t>Figura 3</w:t>
        </w:r>
      </w:hyperlink>
      <w:r>
        <w:t>.</w:t>
      </w:r>
    </w:p>
    <w:tbl>
      <w:tblPr>
        <w:tblW w:w="5000" w:type="pct"/>
        <w:tblLook w:val="0000" w:firstRow="0" w:lastRow="0" w:firstColumn="0" w:lastColumn="0" w:noHBand="0" w:noVBand="0"/>
      </w:tblPr>
      <w:tblGrid>
        <w:gridCol w:w="9071"/>
      </w:tblGrid>
      <w:tr w:rsidR="00906D9C" w14:paraId="65F67539" w14:textId="77777777">
        <w:tc>
          <w:tcPr>
            <w:tcW w:w="0" w:type="auto"/>
          </w:tcPr>
          <w:p w14:paraId="78C21D23" w14:textId="77777777" w:rsidR="00906D9C" w:rsidRDefault="00000000">
            <w:pPr>
              <w:jc w:val="center"/>
            </w:pPr>
            <w:bookmarkStart w:id="78" w:name="fig-fronteiraEficiente"/>
            <w:r>
              <w:rPr>
                <w:noProof/>
              </w:rPr>
              <w:lastRenderedPageBreak/>
              <w:drawing>
                <wp:inline distT="0" distB="0" distL="0" distR="0" wp14:anchorId="22FD8ABE" wp14:editId="73C04E1F">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TCC_files/figure-docx/fig-fronteiraEficient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9E4B4BC" w14:textId="77777777" w:rsidR="00906D9C" w:rsidRDefault="00000000">
            <w:pPr>
              <w:spacing w:before="200"/>
              <w:jc w:val="left"/>
            </w:pPr>
            <w:r>
              <w:t>Figura 3: Optimização de portfolio &amp; Fronteira eficiente</w:t>
            </w:r>
          </w:p>
        </w:tc>
        <w:bookmarkEnd w:id="78"/>
      </w:tr>
    </w:tbl>
    <w:p w14:paraId="3AFBFF3F" w14:textId="77777777" w:rsidR="00906D9C" w:rsidRDefault="00000000">
      <w:r>
        <w:t xml:space="preserve">Por fim foi comparado o retorno do portfólio com pesos igualmente dsitribuidos, classificado como portfólio normal veja na </w:t>
      </w:r>
      <w:hyperlink w:anchor="fig-retornoPortfolioNormal">
        <w:r>
          <w:t>Figura 4</w:t>
        </w:r>
      </w:hyperlink>
      <w:r>
        <w:t xml:space="preserve">, com o retorno do portfólio optimizado segundo o ponto de tangência da fronteira eficiente, veja na </w:t>
      </w:r>
      <w:hyperlink w:anchor="fig-retornoPortfolioOptmiziado">
        <w:r>
          <w:t>Figura 5</w:t>
        </w:r>
      </w:hyperlink>
      <w:r>
        <w:t>.</w:t>
      </w:r>
    </w:p>
    <w:p w14:paraId="707BF12B" w14:textId="77777777" w:rsidR="00906D9C" w:rsidRDefault="00000000">
      <w:r>
        <w:t>Os resultados obtidos foram que para o portfólio normal o desvio padrão é igual a 0.048235 e retorno esperado de 0.0024679 enquanto pro portfólio optmizado o desvio padrão é de 0.0577645 e o retorno esperado de 0.003493ou seja a optimização do portfólio o tornou em um portfólio mais arriscado com maior retorno.</w:t>
      </w:r>
    </w:p>
    <w:tbl>
      <w:tblPr>
        <w:tblW w:w="5000" w:type="pct"/>
        <w:tblLook w:val="0000" w:firstRow="0" w:lastRow="0" w:firstColumn="0" w:lastColumn="0" w:noHBand="0" w:noVBand="0"/>
      </w:tblPr>
      <w:tblGrid>
        <w:gridCol w:w="9071"/>
      </w:tblGrid>
      <w:tr w:rsidR="00906D9C" w14:paraId="1A569990" w14:textId="77777777">
        <w:tc>
          <w:tcPr>
            <w:tcW w:w="0" w:type="auto"/>
          </w:tcPr>
          <w:p w14:paraId="5DE0044B" w14:textId="77777777" w:rsidR="00906D9C" w:rsidRDefault="00000000">
            <w:pPr>
              <w:jc w:val="center"/>
            </w:pPr>
            <w:bookmarkStart w:id="79" w:name="fig-retornoPortfolioNormal"/>
            <w:r>
              <w:rPr>
                <w:noProof/>
              </w:rPr>
              <w:lastRenderedPageBreak/>
              <w:drawing>
                <wp:inline distT="0" distB="0" distL="0" distR="0" wp14:anchorId="3381F6D2" wp14:editId="1BE69DFF">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TCC_files/figure-docx/fig-retornoPortfolioNormal-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6118CE1" w14:textId="77777777" w:rsidR="00906D9C" w:rsidRDefault="00000000">
            <w:pPr>
              <w:spacing w:before="200"/>
              <w:jc w:val="left"/>
            </w:pPr>
            <w:r>
              <w:t>Figura 4: Retorno do portfolio normal</w:t>
            </w:r>
          </w:p>
        </w:tc>
        <w:bookmarkEnd w:id="79"/>
      </w:tr>
    </w:tbl>
    <w:p w14:paraId="074DECAD" w14:textId="77777777" w:rsidR="00906D9C" w:rsidRDefault="00000000">
      <w:r>
        <w:t xml:space="preserve"> </w:t>
      </w:r>
    </w:p>
    <w:tbl>
      <w:tblPr>
        <w:tblW w:w="5000" w:type="pct"/>
        <w:tblLook w:val="0000" w:firstRow="0" w:lastRow="0" w:firstColumn="0" w:lastColumn="0" w:noHBand="0" w:noVBand="0"/>
      </w:tblPr>
      <w:tblGrid>
        <w:gridCol w:w="9071"/>
      </w:tblGrid>
      <w:tr w:rsidR="00906D9C" w14:paraId="7CE0C687" w14:textId="77777777">
        <w:tc>
          <w:tcPr>
            <w:tcW w:w="0" w:type="auto"/>
          </w:tcPr>
          <w:p w14:paraId="537D67A3" w14:textId="77777777" w:rsidR="00906D9C" w:rsidRDefault="00000000">
            <w:pPr>
              <w:jc w:val="center"/>
            </w:pPr>
            <w:bookmarkStart w:id="80" w:name="fig-retornoPortfolioOptmiziado"/>
            <w:r>
              <w:rPr>
                <w:noProof/>
              </w:rPr>
              <w:drawing>
                <wp:inline distT="0" distB="0" distL="0" distR="0" wp14:anchorId="794812F4" wp14:editId="5D0C1A3E">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TCC_files/figure-docx/fig-retornoPortfolioOptmiziado-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CFDBA4D" w14:textId="77777777" w:rsidR="00906D9C" w:rsidRDefault="00000000">
            <w:pPr>
              <w:spacing w:before="200"/>
              <w:jc w:val="left"/>
            </w:pPr>
            <w:r>
              <w:t>Figura 5: Retorno do portfolio optimizado</w:t>
            </w:r>
          </w:p>
        </w:tc>
        <w:bookmarkEnd w:id="80"/>
      </w:tr>
    </w:tbl>
    <w:p w14:paraId="562D2FD7" w14:textId="77777777" w:rsidR="00906D9C" w:rsidRDefault="00000000">
      <w:r>
        <w:lastRenderedPageBreak/>
        <w:t>De tal forma é possivel verificar que a aplicação da Moderna teoria de portfólio ao mercado de critpmoedas é valido, pois através do metodo conseguimos elevar o indice sharpe e encontrar o ponto de tangência do portfólio.</w:t>
      </w:r>
    </w:p>
    <w:p w14:paraId="1E911C41" w14:textId="77777777" w:rsidR="00906D9C" w:rsidRDefault="00000000">
      <w:pPr>
        <w:pStyle w:val="Ttulo1"/>
      </w:pPr>
      <w:bookmarkStart w:id="81" w:name="sec-Conclusão"/>
      <w:bookmarkStart w:id="82" w:name="_Toc138271949"/>
      <w:bookmarkEnd w:id="72"/>
      <w:r>
        <w:lastRenderedPageBreak/>
        <w:t>6. CONCLUSÂO</w:t>
      </w:r>
      <w:bookmarkEnd w:id="82"/>
    </w:p>
    <w:p w14:paraId="3FF5B897" w14:textId="77777777" w:rsidR="00906D9C" w:rsidRDefault="00000000">
      <w:r>
        <w:t>Ao longo deste trabalho foi abordado o conceito de criptmoeda, seu funcionamento, os riscos e os benefícios que advem com a sua utilização.</w:t>
      </w:r>
    </w:p>
    <w:p w14:paraId="50B73D90" w14:textId="77777777" w:rsidR="00906D9C" w:rsidRDefault="00000000">
      <w:r>
        <w:t>Além disso foi exposto o conceito de moeda e porque as criptomoedas devam ser caracterizadas como um ativo financeiro tecnológico ao invês de uma moeda fiduciária, sendo, sobre o ponto de vista econômico, a sua natureza especulativa com alta volatidade de preços que afasta principalmente as criptomoedas da função reserva de valor.</w:t>
      </w:r>
    </w:p>
    <w:p w14:paraId="20C1ACCF" w14:textId="77777777" w:rsidR="00906D9C" w:rsidRDefault="00000000">
      <w:r>
        <w:t>Também foi avaliado sob o ponto de vista juridico e verificado a situação regulatória atual das criptomoedas ao redor do mundo, sendo definido atualmente no Brasil como um ativo financeiro.</w:t>
      </w:r>
    </w:p>
    <w:p w14:paraId="410F3F77" w14:textId="77777777" w:rsidR="00906D9C" w:rsidRDefault="00000000">
      <w:r>
        <w:t>Além do mais buscou compreender o conceito da moderna teoria de portfólio de markowitz e sua aplicação no mercado de criptoativos.</w:t>
      </w:r>
    </w:p>
    <w:p w14:paraId="01028FE7" w14:textId="77777777" w:rsidR="00906D9C" w:rsidRDefault="00000000">
      <w:r>
        <w:t>Por fim foi analisado os resultados da moderna teoria de portfólio numa carteira composta exclusivamente de criptomoedas , no qual foi comparado um portfólio de criptomoedas igualmente distribuido com o portfólio optimizado. Sendo os resultados positivos sobre a sua aplicação ao determinar o ponto de tangência, menor variancia e traçar a fronteira eficiente do portfólio,</w:t>
      </w:r>
    </w:p>
    <w:p w14:paraId="5A5731F6" w14:textId="77777777" w:rsidR="00906D9C" w:rsidRDefault="00000000">
      <w:r>
        <w:t>Sendo o objetivo geral satisfeito ao conseguir aplicar a metodologia de portfólio de markowitz no mercado de criptomoedas .</w:t>
      </w:r>
    </w:p>
    <w:p w14:paraId="5E24882D" w14:textId="77777777" w:rsidR="00906D9C" w:rsidRDefault="00000000">
      <w:r>
        <w:t>Já nos objetivos especificos, que compreendiam: Conceituar criptoativos como ativos financeiros, Diferenciar o mercado criptoativo do mercado tradicional, Analisar os impactos das regulações desse setor no Brasil, Analisar se a instabilidade do setor afeta diretamente na utilização do método da moderna teoria de portfólio e Comparar o resultado da utilização do método contra uma seleção de portifólio igualmente distribuido.</w:t>
      </w:r>
    </w:p>
    <w:p w14:paraId="3A891B89" w14:textId="77777777" w:rsidR="00906D9C" w:rsidRDefault="00000000">
      <w:r>
        <w:t>Sendo no objetivo específico Conceituar criptoativos como ativos financeiros foi satisfeito ao realizar a revisão bibliográfica.</w:t>
      </w:r>
    </w:p>
    <w:p w14:paraId="38F233E8" w14:textId="77777777" w:rsidR="00906D9C" w:rsidRDefault="00000000">
      <w:r>
        <w:t>Já no objetivo específico Diferenciar o mercado criptoativo do mercado tradicional foi satifesito ao verificar sobre os pontos regulatorios e tecnologicos que ambos diferem.</w:t>
      </w:r>
    </w:p>
    <w:p w14:paraId="3EBE1CA7" w14:textId="77777777" w:rsidR="00906D9C" w:rsidRDefault="00000000">
      <w:r>
        <w:t xml:space="preserve">Da mesma forma no objetivo específico Analisar os impactos das regulações desse setor no Brasil foi satisfeito ao verificar que com a criação da lei 14.478/2022 ficou definido a classificação de criptmoeda, a equiparação das empresas prestadoras de serviços de criptoativos </w:t>
      </w:r>
      <w:r>
        <w:lastRenderedPageBreak/>
        <w:t>com instituições financeiras e elas estariam sujeitas, ao conduzir operações relacionadas a aos ativos digitais, ao codigo de defesa do consumidor.</w:t>
      </w:r>
    </w:p>
    <w:p w14:paraId="1E5E168D" w14:textId="77777777" w:rsidR="00906D9C" w:rsidRDefault="00000000">
      <w:r>
        <w:t>No objetivo específico Analisar se a instabilidade do setor afeta diretamente na utilização do método da moderna teoria de portfólio foi satisfeito pois ao efetuar cálculos foi possivel compreender que ao optimizar o portfólio elevou-se tanto o indice sharpe quanto o risco, sendo isso possivelmente explicado devido a carteira ser positivamente correlacionada</w:t>
      </w:r>
    </w:p>
    <w:p w14:paraId="1A93D792" w14:textId="77777777" w:rsidR="00906D9C" w:rsidRDefault="00000000">
      <w:r>
        <w:t>Já no objetivo específico Comparar o resultado da utilização do método contra uma seleção de portifólio igualmente distribuido foi satisfeito resultando na melhora de perfomance do portfólio</w:t>
      </w:r>
    </w:p>
    <w:p w14:paraId="34C1C64B" w14:textId="77777777" w:rsidR="00906D9C" w:rsidRDefault="00000000">
      <w:r>
        <w:t>Por fim vale a pena destacar também que devido a sua natureza especulativa fosse interessante uma analise da finanças comportamentais sobre o assunto a fim de aprofundamento do tema .</w:t>
      </w:r>
    </w:p>
    <w:p w14:paraId="08E10550" w14:textId="77777777" w:rsidR="00906D9C" w:rsidRDefault="00000000">
      <w:r>
        <w:br w:type="page"/>
      </w:r>
    </w:p>
    <w:p w14:paraId="3B958E47" w14:textId="77777777" w:rsidR="00906D9C" w:rsidRDefault="00000000">
      <w:pPr>
        <w:pStyle w:val="Ttulo1"/>
      </w:pPr>
      <w:bookmarkStart w:id="83" w:name="sec-Bibliografia"/>
      <w:bookmarkStart w:id="84" w:name="_Toc138271950"/>
      <w:bookmarkEnd w:id="81"/>
      <w:r>
        <w:lastRenderedPageBreak/>
        <w:t>7. BIBLIOGRAFIA</w:t>
      </w:r>
      <w:bookmarkEnd w:id="84"/>
    </w:p>
    <w:p w14:paraId="738006D1" w14:textId="77777777" w:rsidR="00906D9C" w:rsidRDefault="00000000">
      <w:bookmarkStart w:id="85" w:name="ref-abubakar2019"/>
      <w:bookmarkStart w:id="86" w:name="refs"/>
      <w:r>
        <w:t xml:space="preserve">Abu Bakar, Nashirah, e Sofian Rosbi. 2019. «Robust Statistical Portfolio Investment in Modern Portfolio Theory: A Case Study of Two Stocks Combination in Kuala Lumpur Stock Exchange» 8 (setembro): 214–21. </w:t>
      </w:r>
      <w:hyperlink r:id="rId13">
        <w:r>
          <w:t>https://doi.org/10.35940/ijeat.E1031.0585C19</w:t>
        </w:r>
      </w:hyperlink>
      <w:r>
        <w:t>.</w:t>
      </w:r>
    </w:p>
    <w:p w14:paraId="119275A4" w14:textId="77777777" w:rsidR="00906D9C" w:rsidRDefault="00000000">
      <w:bookmarkStart w:id="87" w:name="ref-aragon2018"/>
      <w:bookmarkEnd w:id="85"/>
      <w:r>
        <w:t>Aragon, Matheus. 2018. «CRIPTOMOEDA: UMA ANÁLISE DA UTILIZAÇÃO DO BITCOIN NA SOCIEDADE CONTEMPORÂNEA», 54.</w:t>
      </w:r>
    </w:p>
    <w:p w14:paraId="3AB7D5D7" w14:textId="77777777" w:rsidR="00906D9C" w:rsidRDefault="00000000">
      <w:bookmarkStart w:id="88" w:name="ref-arzova2021"/>
      <w:bookmarkEnd w:id="87"/>
      <w:r>
        <w:t xml:space="preserve">Arzova, Sabri Burak, e Caner ?zdurak. 2021. «Optimal Cryptocurrency and BIST 30 Portfolios with the Perspective of Markowitz Portfolio Theory». </w:t>
      </w:r>
      <w:r>
        <w:rPr>
          <w:i/>
          <w:iCs/>
        </w:rPr>
        <w:t>Journal of Finance and Economics</w:t>
      </w:r>
      <w:r>
        <w:t xml:space="preserve"> 9 (4): 146–54. </w:t>
      </w:r>
      <w:hyperlink r:id="rId14">
        <w:r>
          <w:t>https://doi.org/10.12691/jfe-9-4-4</w:t>
        </w:r>
      </w:hyperlink>
      <w:r>
        <w:t>.</w:t>
      </w:r>
    </w:p>
    <w:p w14:paraId="39937AF6" w14:textId="77777777" w:rsidR="00906D9C" w:rsidRDefault="00000000">
      <w:bookmarkStart w:id="89" w:name="ref-bartoletti2021"/>
      <w:bookmarkEnd w:id="88"/>
      <w:r>
        <w:t xml:space="preserve">Bartoletti, Massimo, Stefano Lande, Andrea Loddo, Livio Pompianu, e Sergio Serusi. 2021. «Cryptocurrency Scams: Analysis and Perspectives». </w:t>
      </w:r>
      <w:r>
        <w:rPr>
          <w:i/>
          <w:iCs/>
        </w:rPr>
        <w:t>IEEE Access</w:t>
      </w:r>
      <w:r>
        <w:t xml:space="preserve"> 9: 148353–73. </w:t>
      </w:r>
      <w:hyperlink r:id="rId15">
        <w:r>
          <w:t>https://doi.org/10.1109/ACCESS.2021.3123894</w:t>
        </w:r>
      </w:hyperlink>
      <w:r>
        <w:t>.</w:t>
      </w:r>
    </w:p>
    <w:p w14:paraId="69E111BF" w14:textId="77777777" w:rsidR="00906D9C" w:rsidRDefault="00000000">
      <w:bookmarkStart w:id="90" w:name="ref-benedetti2021"/>
      <w:bookmarkEnd w:id="89"/>
      <w:r>
        <w:t xml:space="preserve">Benedetti, Hugo, e Ehsan Nikbakht. 2021. «Returns and Network Growth of Digital Tokens After Cross-Listings». </w:t>
      </w:r>
      <w:r>
        <w:rPr>
          <w:i/>
          <w:iCs/>
        </w:rPr>
        <w:t>Journal of Corporate Finance</w:t>
      </w:r>
      <w:r>
        <w:t xml:space="preserve"> 66 (fevereiro): 101853. </w:t>
      </w:r>
      <w:hyperlink r:id="rId16">
        <w:r>
          <w:t>https://doi.org/10.1016/j.jcorpfin.2020.101853</w:t>
        </w:r>
      </w:hyperlink>
      <w:r>
        <w:t>.</w:t>
      </w:r>
    </w:p>
    <w:p w14:paraId="7A72B92E" w14:textId="77777777" w:rsidR="00906D9C" w:rsidRDefault="00000000">
      <w:bookmarkStart w:id="91" w:name="ref-bernardo2019"/>
      <w:bookmarkEnd w:id="90"/>
      <w:r>
        <w:t xml:space="preserve">Bernardo, Marcel Pereira, Rodrigo Braian Nori, e Luan Vinícius Bernardelli. 2019. «A História da Moeda: Uma proposta de união entre Teoria Econômica e Etnografia». </w:t>
      </w:r>
      <w:r>
        <w:rPr>
          <w:i/>
          <w:iCs/>
        </w:rPr>
        <w:t>MISES: Interdisciplinary Journal of Philosophy, Law and Economics</w:t>
      </w:r>
      <w:r>
        <w:t xml:space="preserve"> 7 (2). </w:t>
      </w:r>
      <w:hyperlink r:id="rId17">
        <w:r>
          <w:t>https://doi.org/10.30800/mises.2019.v7.1113</w:t>
        </w:r>
      </w:hyperlink>
      <w:r>
        <w:t>.</w:t>
      </w:r>
    </w:p>
    <w:p w14:paraId="1E371006" w14:textId="77777777" w:rsidR="00906D9C" w:rsidRDefault="00000000">
      <w:bookmarkStart w:id="92" w:name="ref-biernacki2021"/>
      <w:bookmarkEnd w:id="91"/>
      <w:r>
        <w:t xml:space="preserve">Biernacki, Kamil, e Małgorzata Plechawska-Wójcik. 2021. «A Comparative Analysis of Cryptocurrency Wallet Management Tools». </w:t>
      </w:r>
      <w:r>
        <w:rPr>
          <w:i/>
          <w:iCs/>
        </w:rPr>
        <w:t>Journal of Computer Sciences Institute</w:t>
      </w:r>
      <w:r>
        <w:t xml:space="preserve"> 21 (dezembro): 373–77. </w:t>
      </w:r>
      <w:hyperlink r:id="rId18">
        <w:r>
          <w:t>https://doi.org/10.35784/jcsi.2756</w:t>
        </w:r>
      </w:hyperlink>
      <w:r>
        <w:t>.</w:t>
      </w:r>
    </w:p>
    <w:p w14:paraId="416E88D3" w14:textId="77777777" w:rsidR="00906D9C" w:rsidRDefault="00000000">
      <w:bookmarkStart w:id="93" w:name="ref-bitcoin"/>
      <w:bookmarkEnd w:id="92"/>
      <w:r>
        <w:t xml:space="preserve">«Bitcoin (BTC) Preço, Gráfico, Capitalização de Mercado». s.d. </w:t>
      </w:r>
      <w:hyperlink r:id="rId19">
        <w:r>
          <w:t>https://coinmarketcap.com/pt-br/currencies/bitcoin/</w:t>
        </w:r>
      </w:hyperlink>
      <w:r>
        <w:t>.</w:t>
      </w:r>
    </w:p>
    <w:p w14:paraId="4883EDE7" w14:textId="77777777" w:rsidR="00906D9C" w:rsidRDefault="00000000">
      <w:bookmarkStart w:id="94" w:name="ref-bnb"/>
      <w:bookmarkEnd w:id="93"/>
      <w:r>
        <w:t xml:space="preserve">«BNB (BNB) Preço, Gráfico, Capitalização de Mercado». s.d. </w:t>
      </w:r>
      <w:hyperlink r:id="rId20">
        <w:r>
          <w:t>https://coinmarketcap.com/pt-br/currencies/bnb/</w:t>
        </w:r>
      </w:hyperlink>
      <w:r>
        <w:t>.</w:t>
      </w:r>
    </w:p>
    <w:p w14:paraId="084A9C4D" w14:textId="77777777" w:rsidR="00906D9C" w:rsidRDefault="00000000">
      <w:bookmarkStart w:id="95" w:name="ref-breunig2020"/>
      <w:bookmarkEnd w:id="94"/>
      <w:r>
        <w:t>Breunig, Leonardo Henrique. 2020. «</w:t>
      </w:r>
      <w:proofErr w:type="gramStart"/>
      <w:r>
        <w:t>Bitcoin :</w:t>
      </w:r>
      <w:proofErr w:type="gramEnd"/>
      <w:r>
        <w:t xml:space="preserve"> ativo financeiro ou moeda digital?» </w:t>
      </w:r>
      <w:hyperlink r:id="rId21">
        <w:r>
          <w:t>http://repositorio.unisc.br:8080/jspui/handle/11624/3094</w:t>
        </w:r>
      </w:hyperlink>
      <w:r>
        <w:t>.</w:t>
      </w:r>
    </w:p>
    <w:p w14:paraId="315AE03C" w14:textId="77777777" w:rsidR="00906D9C" w:rsidRDefault="00000000">
      <w:bookmarkStart w:id="96" w:name="ref-cardano"/>
      <w:bookmarkEnd w:id="95"/>
      <w:r>
        <w:t xml:space="preserve">«Cardano (ADA) Preço, Gráfico, Capitalização de Mercado». s.d. </w:t>
      </w:r>
      <w:hyperlink r:id="rId22">
        <w:r>
          <w:t>https://coinmarketcap.com/pt-br/currencies/cardano/</w:t>
        </w:r>
      </w:hyperlink>
      <w:r>
        <w:t>.</w:t>
      </w:r>
    </w:p>
    <w:p w14:paraId="0659225C" w14:textId="77777777" w:rsidR="00906D9C" w:rsidRDefault="00000000">
      <w:bookmarkStart w:id="97" w:name="ref-castello2019"/>
      <w:bookmarkEnd w:id="96"/>
      <w:r>
        <w:lastRenderedPageBreak/>
        <w:t xml:space="preserve">Castello, Melissa Guimarães. 2019. «Bitcoin é moeda? Classificação das criptomoedas para o direito tributário». </w:t>
      </w:r>
      <w:r>
        <w:rPr>
          <w:i/>
          <w:iCs/>
        </w:rPr>
        <w:t>Revista Direito GV</w:t>
      </w:r>
      <w:r>
        <w:t xml:space="preserve"> 15 (3): e1931. </w:t>
      </w:r>
      <w:hyperlink r:id="rId23">
        <w:r>
          <w:t>https://doi.org/10.1590/2317-6172201931</w:t>
        </w:r>
      </w:hyperlink>
      <w:r>
        <w:t>.</w:t>
      </w:r>
    </w:p>
    <w:p w14:paraId="2487DE9E" w14:textId="77777777" w:rsidR="00906D9C" w:rsidRDefault="00000000">
      <w:bookmarkStart w:id="98" w:name="ref-cryptoas2019"/>
      <w:bookmarkEnd w:id="97"/>
      <w:r>
        <w:t xml:space="preserve">«Cryptoassets: AML / CTF Regime». 2019. </w:t>
      </w:r>
      <w:hyperlink r:id="rId24">
        <w:r>
          <w:t>https://www.fca.org.uk/firms/financial-crime/cryptoassets-aml-ctf-regime</w:t>
        </w:r>
      </w:hyperlink>
      <w:r>
        <w:t>.</w:t>
      </w:r>
    </w:p>
    <w:p w14:paraId="0B7419E9" w14:textId="77777777" w:rsidR="00906D9C" w:rsidRDefault="00000000">
      <w:bookmarkStart w:id="99" w:name="ref-portfoli2018"/>
      <w:bookmarkEnd w:id="98"/>
      <w:r>
        <w:t xml:space="preserve">DD. 2018. «Portfolio Optimization in R :: Coding Finance ». </w:t>
      </w:r>
      <w:hyperlink r:id="rId25">
        <w:r>
          <w:t>https://www.codingfinance.com/post/2018-05-31-portfolio-opt-in-r/</w:t>
        </w:r>
      </w:hyperlink>
      <w:r>
        <w:t>.</w:t>
      </w:r>
    </w:p>
    <w:p w14:paraId="0012B034" w14:textId="77777777" w:rsidR="00906D9C" w:rsidRDefault="00000000">
      <w:bookmarkStart w:id="100" w:name="ref-dogecoin"/>
      <w:bookmarkEnd w:id="99"/>
      <w:r>
        <w:t xml:space="preserve">«Dogecoin (DOGE): o que é, valor hoje e como comprar | Coinext». s.d. </w:t>
      </w:r>
      <w:hyperlink r:id="rId26">
        <w:r>
          <w:t>https://coinext.com.br/criptomoedas/dogecoin</w:t>
        </w:r>
      </w:hyperlink>
      <w:r>
        <w:t>.</w:t>
      </w:r>
    </w:p>
    <w:p w14:paraId="67FE62FA" w14:textId="77777777" w:rsidR="00906D9C" w:rsidRDefault="00000000">
      <w:bookmarkStart w:id="101" w:name="ref-emmert2022"/>
      <w:bookmarkEnd w:id="100"/>
      <w:r>
        <w:t xml:space="preserve">Emmert, Frank. 2022. «The Regulation of Cryptocurrencies in the United States of America». </w:t>
      </w:r>
      <w:r>
        <w:rPr>
          <w:i/>
          <w:iCs/>
        </w:rPr>
        <w:t>SSRN Electronic Journal</w:t>
      </w:r>
      <w:r>
        <w:t xml:space="preserve">. </w:t>
      </w:r>
      <w:hyperlink r:id="rId27">
        <w:r>
          <w:t>https://doi.org/10.2139/ssrn.4063387</w:t>
        </w:r>
      </w:hyperlink>
      <w:r>
        <w:t>.</w:t>
      </w:r>
    </w:p>
    <w:p w14:paraId="2527F17B" w14:textId="77777777" w:rsidR="00906D9C" w:rsidRDefault="00000000">
      <w:bookmarkStart w:id="102" w:name="ref-estellita2020"/>
      <w:bookmarkEnd w:id="101"/>
      <w:r>
        <w:t xml:space="preserve">Estellita, Heloisa. 2020. «Criptomoedas e lavagem de dinheiro». </w:t>
      </w:r>
      <w:r>
        <w:rPr>
          <w:i/>
          <w:iCs/>
        </w:rPr>
        <w:t>Revista Direito GV</w:t>
      </w:r>
      <w:r>
        <w:t xml:space="preserve"> 16 (1): e1955–55. </w:t>
      </w:r>
      <w:hyperlink r:id="rId28">
        <w:r>
          <w:t>https://bibliotecadigital.fgv.br/ojs/index.php/revdireitogv/article/view/81696</w:t>
        </w:r>
      </w:hyperlink>
      <w:r>
        <w:t>.</w:t>
      </w:r>
    </w:p>
    <w:p w14:paraId="0867C8F0" w14:textId="77777777" w:rsidR="00906D9C" w:rsidRDefault="00000000">
      <w:bookmarkStart w:id="103" w:name="ref-ethereum"/>
      <w:bookmarkEnd w:id="102"/>
      <w:r>
        <w:t xml:space="preserve">«Ethereum (ETH) Preço, Gráfico, Capitalização de Mercado | CoinMarketCap». s.d. </w:t>
      </w:r>
      <w:hyperlink r:id="rId29">
        <w:r>
          <w:t>https://coinmarketcap.com/pt-br/currencies/ethereum/</w:t>
        </w:r>
      </w:hyperlink>
      <w:r>
        <w:t>.</w:t>
      </w:r>
    </w:p>
    <w:p w14:paraId="10945D15" w14:textId="77777777" w:rsidR="00906D9C" w:rsidRDefault="00000000">
      <w:bookmarkStart w:id="104" w:name="ref-filho2020"/>
      <w:bookmarkEnd w:id="103"/>
      <w:r>
        <w:t xml:space="preserve">Filho, Torres, e Ernani Teixeira. 2020. «Minsky: moeda, restrição de sobrevivência e hierarquia do sistema monetário globalizado». </w:t>
      </w:r>
      <w:r>
        <w:rPr>
          <w:i/>
          <w:iCs/>
        </w:rPr>
        <w:t>Economia e Sociedade</w:t>
      </w:r>
      <w:r>
        <w:t xml:space="preserve"> 29 (dezembro): 737–60. </w:t>
      </w:r>
      <w:hyperlink r:id="rId30">
        <w:r>
          <w:t>https://doi.org/10.1590/1982-3533.2020v29n3art03</w:t>
        </w:r>
      </w:hyperlink>
      <w:r>
        <w:t>.</w:t>
      </w:r>
    </w:p>
    <w:p w14:paraId="26C3A375" w14:textId="77777777" w:rsidR="00906D9C" w:rsidRDefault="00000000">
      <w:bookmarkStart w:id="105" w:name="ref-fontgalland2023"/>
      <w:bookmarkEnd w:id="104"/>
      <w:r>
        <w:t xml:space="preserve">Fontgalland, Isabel Lausanne, Luka Tarssis Ramalho Cavalcanti Montenegro de Menezes, e Augusto César Trigueiro Félix. 2023. «Criptomoeda e o sistema financeiro nacional: discutindo o debate brasileiro». </w:t>
      </w:r>
      <w:r>
        <w:rPr>
          <w:i/>
          <w:iCs/>
        </w:rPr>
        <w:t>E-Acadêmica</w:t>
      </w:r>
      <w:r>
        <w:t xml:space="preserve"> 4 (1): e1541425. </w:t>
      </w:r>
      <w:hyperlink r:id="rId31">
        <w:r>
          <w:t>https://doi.org/10.52076/eacad-v4i1.425</w:t>
        </w:r>
      </w:hyperlink>
      <w:r>
        <w:t>.</w:t>
      </w:r>
    </w:p>
    <w:p w14:paraId="3A627527" w14:textId="77777777" w:rsidR="00906D9C" w:rsidRDefault="00000000">
      <w:bookmarkStart w:id="106" w:name="ref-freitas2022"/>
      <w:bookmarkEnd w:id="105"/>
      <w:r>
        <w:t xml:space="preserve">Freitas, Wilson. 2022. </w:t>
      </w:r>
      <w:r>
        <w:rPr>
          <w:i/>
          <w:iCs/>
        </w:rPr>
        <w:t>rbcb: R Interface to Brazilian Central Bank Web Services</w:t>
      </w:r>
      <w:r>
        <w:t xml:space="preserve">. </w:t>
      </w:r>
      <w:hyperlink r:id="rId32">
        <w:r>
          <w:t>https://CRAN.R-project.org/package=rbcb</w:t>
        </w:r>
      </w:hyperlink>
      <w:r>
        <w:t>.</w:t>
      </w:r>
    </w:p>
    <w:p w14:paraId="6E35351A" w14:textId="77777777" w:rsidR="00906D9C" w:rsidRDefault="00000000">
      <w:bookmarkStart w:id="107" w:name="ref-fry2023"/>
      <w:bookmarkEnd w:id="106"/>
      <w:r>
        <w:t xml:space="preserve">Fry, John, e Olamide Ibiloye. 2023. «Towards a taxonomy for crypto assets». </w:t>
      </w:r>
      <w:r>
        <w:rPr>
          <w:i/>
          <w:iCs/>
        </w:rPr>
        <w:t>Cogent Economics &amp; Finance</w:t>
      </w:r>
      <w:r>
        <w:t xml:space="preserve"> 11 (1): 2207266. </w:t>
      </w:r>
      <w:hyperlink r:id="rId33">
        <w:r>
          <w:t>https://doi.org/10.1080/23322039.2023.2207266</w:t>
        </w:r>
      </w:hyperlink>
      <w:r>
        <w:t>.</w:t>
      </w:r>
    </w:p>
    <w:p w14:paraId="0A4321C8" w14:textId="77777777" w:rsidR="00906D9C" w:rsidRDefault="00000000">
      <w:bookmarkStart w:id="108" w:name="ref-giudici2020"/>
      <w:bookmarkEnd w:id="107"/>
      <w:r>
        <w:t xml:space="preserve">Giudici, Giancarlo, Alistair Milne, e Dmitri Vinogradov. 2020. «Cryptocurrencies: Market Analysis and Perspectives». </w:t>
      </w:r>
      <w:r>
        <w:rPr>
          <w:i/>
          <w:iCs/>
        </w:rPr>
        <w:t>Journal of Industrial and Business Economics</w:t>
      </w:r>
      <w:r>
        <w:t xml:space="preserve"> 47 (1): 1–18. </w:t>
      </w:r>
      <w:hyperlink r:id="rId34">
        <w:r>
          <w:t>https://doi.org/10.1007/s40812-019-00138-6</w:t>
        </w:r>
      </w:hyperlink>
      <w:r>
        <w:t>.</w:t>
      </w:r>
    </w:p>
    <w:p w14:paraId="4C73A888" w14:textId="77777777" w:rsidR="00906D9C" w:rsidRDefault="00000000">
      <w:bookmarkStart w:id="109" w:name="ref-guo2022"/>
      <w:bookmarkEnd w:id="108"/>
      <w:r>
        <w:t xml:space="preserve">Guo, Huaqun, e Xingjie Yu. 2022. «A Survey on Blockchain Technology and Its Security». </w:t>
      </w:r>
      <w:r>
        <w:rPr>
          <w:i/>
          <w:iCs/>
        </w:rPr>
        <w:t>Blockchain: Research and Applications</w:t>
      </w:r>
      <w:r>
        <w:t xml:space="preserve"> 3 (2): 100067. </w:t>
      </w:r>
      <w:hyperlink r:id="rId35">
        <w:r>
          <w:t>https://doi.org/10.1016/j.bcra.2022.100067</w:t>
        </w:r>
      </w:hyperlink>
      <w:r>
        <w:t>.</w:t>
      </w:r>
    </w:p>
    <w:p w14:paraId="0C155010" w14:textId="77777777" w:rsidR="00906D9C" w:rsidRDefault="00000000">
      <w:bookmarkStart w:id="110" w:name="ref-junior2021"/>
      <w:bookmarkEnd w:id="109"/>
      <w:r>
        <w:t xml:space="preserve">Junior, Paulo Guerreiro Braga, e Boris Asrilhant. 2021. «Análise do Mercado de Criptomoedas Sob o Enfoque da Matriz Swot / Analysis of the Crypto Currency Market Under </w:t>
      </w:r>
      <w:r>
        <w:lastRenderedPageBreak/>
        <w:t xml:space="preserve">the Swot Matrix Perspective». </w:t>
      </w:r>
      <w:r>
        <w:rPr>
          <w:i/>
          <w:iCs/>
        </w:rPr>
        <w:t>Revista FSA (Centro Universitário Santo Agostinho)</w:t>
      </w:r>
      <w:r>
        <w:t xml:space="preserve"> 18 (10): 44–67. </w:t>
      </w:r>
      <w:hyperlink r:id="rId36">
        <w:r>
          <w:t>https://doi.org/10.12819/2021.18.11.3</w:t>
        </w:r>
      </w:hyperlink>
      <w:r>
        <w:t>.</w:t>
      </w:r>
    </w:p>
    <w:p w14:paraId="28AD2372" w14:textId="77777777" w:rsidR="00906D9C" w:rsidRDefault="00000000">
      <w:bookmarkStart w:id="111" w:name="ref-kerr2023"/>
      <w:bookmarkEnd w:id="110"/>
      <w:r>
        <w:t xml:space="preserve">Kerr, David S., Karen A. Loveland, Katherine Taken Smith, e Lawrence Murphy Smith. 2023. «Cryptocurrency Risks, Fraud Cases, and Financial Performance». </w:t>
      </w:r>
      <w:r>
        <w:rPr>
          <w:i/>
          <w:iCs/>
        </w:rPr>
        <w:t>Risks</w:t>
      </w:r>
      <w:r>
        <w:t xml:space="preserve"> 11 (3). </w:t>
      </w:r>
      <w:hyperlink r:id="rId37">
        <w:r>
          <w:t>https://doi.org/10.3390/risks11030051</w:t>
        </w:r>
      </w:hyperlink>
      <w:r>
        <w:t>.</w:t>
      </w:r>
    </w:p>
    <w:p w14:paraId="153597A5" w14:textId="77777777" w:rsidR="00906D9C" w:rsidRDefault="00000000">
      <w:bookmarkStart w:id="112" w:name="ref-kliber2019"/>
      <w:bookmarkEnd w:id="111"/>
      <w:r>
        <w:t xml:space="preserve">Kliber, Agata, Paweł Marszałek, Ida Musiałkowska, e Katarzyna Świerczyńska. 2019. «Bitcoin: Safe Haven, Hedge or Diversifier? Perception of Bitcoin in the Context of a Country’s Economic Situation  A Stochastic Volatility Approach». </w:t>
      </w:r>
      <w:r>
        <w:rPr>
          <w:i/>
          <w:iCs/>
        </w:rPr>
        <w:t>Physica A: Statistical Mechanics and Its Applications</w:t>
      </w:r>
      <w:r>
        <w:t xml:space="preserve"> 524 (junho): 246–57. </w:t>
      </w:r>
      <w:hyperlink r:id="rId38">
        <w:r>
          <w:t>https://doi.org/10.1016/j.physa.2019.04.145</w:t>
        </w:r>
      </w:hyperlink>
      <w:r>
        <w:t>.</w:t>
      </w:r>
    </w:p>
    <w:p w14:paraId="44075681" w14:textId="77777777" w:rsidR="00906D9C" w:rsidRDefault="00000000">
      <w:bookmarkStart w:id="113" w:name="ref-kolb2021"/>
      <w:bookmarkEnd w:id="112"/>
      <w:r>
        <w:t xml:space="preserve">Kolb, John, Moustafa AbdelBaky, Randy H. Katz, e David E. Culler. 2021. «Core Concepts, Challenges, and Future Directions in Blockchain: A Centralized Tutorial». </w:t>
      </w:r>
      <w:r>
        <w:rPr>
          <w:i/>
          <w:iCs/>
        </w:rPr>
        <w:t>ACM Computing Surveys</w:t>
      </w:r>
      <w:r>
        <w:t xml:space="preserve"> 53 (1): 1–39. </w:t>
      </w:r>
      <w:hyperlink r:id="rId39">
        <w:r>
          <w:t>https://doi.org/10.1145/3366370</w:t>
        </w:r>
      </w:hyperlink>
      <w:r>
        <w:t>.</w:t>
      </w:r>
    </w:p>
    <w:p w14:paraId="688E6A3A" w14:textId="77777777" w:rsidR="00906D9C" w:rsidRDefault="00000000">
      <w:bookmarkStart w:id="114" w:name="ref-kwon2020"/>
      <w:bookmarkEnd w:id="113"/>
      <w:r>
        <w:t xml:space="preserve">Kwon, Ji Ho. 2020. «Tail behavior of Bitcoin, the dollar, gold and the stock market index». </w:t>
      </w:r>
      <w:r>
        <w:rPr>
          <w:i/>
          <w:iCs/>
        </w:rPr>
        <w:t>Journal of International Financial Markets, Institutions and Money</w:t>
      </w:r>
      <w:r>
        <w:t xml:space="preserve"> 67: 101202. https://doi.org/</w:t>
      </w:r>
      <w:hyperlink r:id="rId40">
        <w:r>
          <w:t>https://doi.org/10.1016/j.intfin.2020.101202</w:t>
        </w:r>
      </w:hyperlink>
      <w:r>
        <w:t>.</w:t>
      </w:r>
    </w:p>
    <w:p w14:paraId="3A8E2B55" w14:textId="77777777" w:rsidR="00906D9C" w:rsidRDefault="00000000">
      <w:bookmarkStart w:id="115" w:name="ref-letho2022"/>
      <w:bookmarkEnd w:id="114"/>
      <w:r>
        <w:t xml:space="preserve">Letho, Lehlohonolo, Grieve Chelwa, e Abdul Latif Alhassan. 2022. «Cryptocurrencies and portfolio diversification in an emerging market». </w:t>
      </w:r>
      <w:r>
        <w:rPr>
          <w:i/>
          <w:iCs/>
        </w:rPr>
        <w:t>China Finance Review International</w:t>
      </w:r>
      <w:r>
        <w:t xml:space="preserve"> 12 (1): 20–50. </w:t>
      </w:r>
      <w:hyperlink r:id="rId41">
        <w:r>
          <w:t>https://doi.org/10.1108/CFRI-06-2021-0123</w:t>
        </w:r>
      </w:hyperlink>
      <w:r>
        <w:t>.</w:t>
      </w:r>
    </w:p>
    <w:p w14:paraId="7B2123CF" w14:textId="77777777" w:rsidR="00906D9C" w:rsidRDefault="00000000">
      <w:bookmarkStart w:id="116" w:name="ref-ma2020"/>
      <w:bookmarkEnd w:id="115"/>
      <w:r>
        <w:t xml:space="preserve">Ma, Yechi, Ferhana Ahmad, Miao Liu, e Zilong Wang. 2020. «Portfolio Optimization in the Era of Digital Financialization Using Cryptocurrencies». </w:t>
      </w:r>
      <w:r>
        <w:rPr>
          <w:i/>
          <w:iCs/>
        </w:rPr>
        <w:t>Technological Forecasting and Social Change</w:t>
      </w:r>
      <w:r>
        <w:t xml:space="preserve"> 161 (dezembro): 120265. </w:t>
      </w:r>
      <w:hyperlink r:id="rId42">
        <w:r>
          <w:t>https://doi.org/10.1016/j.techfore.2020.120265</w:t>
        </w:r>
      </w:hyperlink>
      <w:r>
        <w:t>.</w:t>
      </w:r>
    </w:p>
    <w:p w14:paraId="4167A46D" w14:textId="77777777" w:rsidR="00906D9C" w:rsidRDefault="00000000">
      <w:bookmarkStart w:id="117" w:name="ref-martini2022"/>
      <w:bookmarkEnd w:id="116"/>
      <w:r>
        <w:t xml:space="preserve">Martini, Vitória. 2022. «“Lei Bitcoin” pelo mundo: Como anda a regulamentação das criptomoedas em outros países». </w:t>
      </w:r>
      <w:hyperlink r:id="rId43">
        <w:r>
          <w:t>https://www.moneytimes.com.br/lei-bitcoin-pelo-mundo-como-anda-a-regulamentacao-das-criptomoedas-em-outros-paises/</w:t>
        </w:r>
      </w:hyperlink>
      <w:r>
        <w:t>.</w:t>
      </w:r>
    </w:p>
    <w:p w14:paraId="401BB68D" w14:textId="77777777" w:rsidR="00906D9C" w:rsidRDefault="00000000">
      <w:bookmarkStart w:id="118" w:name="ref-mattos2020"/>
      <w:bookmarkEnd w:id="117"/>
      <w:r>
        <w:t xml:space="preserve">Mattos, Olívia Bullio, Saulo Abouchedid, e Laís Araújo e Silva. 2020. «As criptomoedas e os novos desafios ao sistema monetário: uma abordagem pós-keynesiana». </w:t>
      </w:r>
      <w:r>
        <w:rPr>
          <w:i/>
          <w:iCs/>
        </w:rPr>
        <w:t>Economia e Sociedade</w:t>
      </w:r>
      <w:r>
        <w:t xml:space="preserve"> 29 (dezembro): 761–78. </w:t>
      </w:r>
      <w:hyperlink r:id="rId44">
        <w:r>
          <w:t>https://doi.org/10.1590/1982-3533.2020v29n3art04</w:t>
        </w:r>
      </w:hyperlink>
      <w:r>
        <w:t>.</w:t>
      </w:r>
    </w:p>
    <w:p w14:paraId="0237079C" w14:textId="77777777" w:rsidR="00906D9C" w:rsidRDefault="00000000">
      <w:bookmarkStart w:id="119" w:name="ref-morais2022"/>
      <w:bookmarkEnd w:id="118"/>
      <w:r>
        <w:t xml:space="preserve">Morais, Fábio Luiz de, e Rondinelli Melo Alcântara Falcão. 2022. «A regulação de criptomoedas como instrumento de prevenção à lavagem de dinheiro». </w:t>
      </w:r>
      <w:r>
        <w:rPr>
          <w:i/>
          <w:iCs/>
        </w:rPr>
        <w:t>Cadernos Técnicos da CGU</w:t>
      </w:r>
      <w:r>
        <w:t xml:space="preserve"> 3 (novembro). </w:t>
      </w:r>
      <w:hyperlink r:id="rId45">
        <w:r>
          <w:t>https://revista.cgu.gov.br/Cadernos_CGU/article/view/607</w:t>
        </w:r>
      </w:hyperlink>
      <w:r>
        <w:t>.</w:t>
      </w:r>
    </w:p>
    <w:p w14:paraId="142B8A9F" w14:textId="77777777" w:rsidR="00906D9C" w:rsidRDefault="00000000">
      <w:bookmarkStart w:id="120" w:name="ref-nascimento2022"/>
      <w:bookmarkEnd w:id="119"/>
      <w:r>
        <w:t xml:space="preserve">Nascimento, L B, J E Mira, e T Bison. 2022. </w:t>
      </w:r>
      <w:r>
        <w:rPr>
          <w:i/>
          <w:iCs/>
        </w:rPr>
        <w:t>Criptomoedas e Blockchain</w:t>
      </w:r>
      <w:r>
        <w:t>. Grupo A.</w:t>
      </w:r>
    </w:p>
    <w:p w14:paraId="6571A9EA" w14:textId="77777777" w:rsidR="00906D9C" w:rsidRDefault="00000000">
      <w:bookmarkStart w:id="121" w:name="ref-neto2023"/>
      <w:bookmarkEnd w:id="120"/>
      <w:r>
        <w:t xml:space="preserve">Neto, Izaias Bezerra. 2023. «O MARCO LEGAL DOS CRIPTOATIVOS NO BRASIL E A SEGURANÇA JURÍDICA DOS CONSUMIDORES. UMA VISÃO À LUZ DO DIPLOMA CONSUMERISTA SOB O VIÉS DA PROTEÇÃO ECONÔMICA DAS </w:t>
      </w:r>
      <w:r>
        <w:lastRenderedPageBreak/>
        <w:t xml:space="preserve">OPERAÇÕES COM ATIVOS DIGITAIS.  ISSN 1678-0817 Qualis B2». </w:t>
      </w:r>
      <w:hyperlink r:id="rId46">
        <w:r>
          <w:t>https://revistaft.com.br/o-marco-legal-dos-criptoativos-no-brasil-e-a-seguranca-juridica-dos-consumidores-uma-visao-a-luz-do-diploma-consumerista-sob-o-vies-da-protecao-economica-das-operacoes-com-ativos-digitais/</w:t>
        </w:r>
      </w:hyperlink>
      <w:r>
        <w:t>.</w:t>
      </w:r>
    </w:p>
    <w:p w14:paraId="549050AC" w14:textId="77777777" w:rsidR="00906D9C" w:rsidRDefault="00000000">
      <w:bookmarkStart w:id="122" w:name="ref-neuwirth2022"/>
      <w:bookmarkEnd w:id="121"/>
      <w:r>
        <w:t xml:space="preserve">Neuwirth, Erich. 2022. </w:t>
      </w:r>
      <w:r>
        <w:rPr>
          <w:i/>
          <w:iCs/>
        </w:rPr>
        <w:t>RColorBrewer: ColorBrewer Palettes</w:t>
      </w:r>
      <w:r>
        <w:t xml:space="preserve">. </w:t>
      </w:r>
      <w:hyperlink r:id="rId47">
        <w:r>
          <w:t>https://CRAN.R-project.org/package=RColorBrewer</w:t>
        </w:r>
      </w:hyperlink>
      <w:r>
        <w:t>.</w:t>
      </w:r>
    </w:p>
    <w:p w14:paraId="3F73A815" w14:textId="77777777" w:rsidR="00906D9C" w:rsidRDefault="00000000">
      <w:bookmarkStart w:id="123" w:name="ref-nguyen2022"/>
      <w:bookmarkEnd w:id="122"/>
      <w:r>
        <w:t xml:space="preserve">Nguyen, An Pham Ngoc, Tai Tan Mai, Marija Bezbradica, e Martin Crane. 2022. «The Cryptocurrency Market in Transition before and after COVID-19: An Opportunity for Investors?» </w:t>
      </w:r>
      <w:r>
        <w:rPr>
          <w:i/>
          <w:iCs/>
        </w:rPr>
        <w:t>Entropy</w:t>
      </w:r>
      <w:r>
        <w:t xml:space="preserve"> 24 (9): 1317. </w:t>
      </w:r>
      <w:hyperlink r:id="rId48">
        <w:r>
          <w:t>https://doi.org/10.3390/e24091317</w:t>
        </w:r>
      </w:hyperlink>
      <w:r>
        <w:t>.</w:t>
      </w:r>
    </w:p>
    <w:p w14:paraId="5304000D" w14:textId="77777777" w:rsidR="00906D9C" w:rsidRDefault="00000000">
      <w:bookmarkStart w:id="124" w:name="ref-ngwakwe2022"/>
      <w:bookmarkEnd w:id="123"/>
      <w:r>
        <w:t xml:space="preserve">Ngwakwe, Collins. 2022. «DIGITAL CURRENCY: A CONCEPTUAL FRAMEWORK OF PERFORMANCE». </w:t>
      </w:r>
      <w:r>
        <w:rPr>
          <w:i/>
          <w:iCs/>
        </w:rPr>
        <w:t>Journal of Engineering Studies and Research</w:t>
      </w:r>
      <w:r>
        <w:t xml:space="preserve"> 28 (4): 78–85. </w:t>
      </w:r>
      <w:hyperlink r:id="rId49">
        <w:r>
          <w:t>https://doi.org/10.29081/jesr.v28i4.009</w:t>
        </w:r>
      </w:hyperlink>
      <w:r>
        <w:t>.</w:t>
      </w:r>
    </w:p>
    <w:p w14:paraId="5B82C511" w14:textId="77777777" w:rsidR="00906D9C" w:rsidRDefault="00000000">
      <w:bookmarkStart w:id="125" w:name="ref-nowroozi2023"/>
      <w:bookmarkEnd w:id="124"/>
      <w:r>
        <w:t xml:space="preserve">Nowroozi, Ehsan, Seyedsadra Seyedshoari, Yassine Mekdad, Erkay Savaş, e Mauro Conti. 2023. «Cryptocurrency Wallets: Assessment and Security». Em, editado por Yassine Maleh, Mamoun Alazab, e Imed Romdhani, 119. Cham: Springer International Publishing. </w:t>
      </w:r>
      <w:hyperlink r:id="rId50">
        <w:r>
          <w:t>https://doi.org/10.1007/978-3-031-25506-9_1</w:t>
        </w:r>
      </w:hyperlink>
      <w:r>
        <w:t>.</w:t>
      </w:r>
    </w:p>
    <w:p w14:paraId="42CF0EEB" w14:textId="77777777" w:rsidR="00906D9C" w:rsidRDefault="00000000">
      <w:bookmarkStart w:id="126" w:name="ref-ozdurak2022"/>
      <w:bookmarkEnd w:id="125"/>
      <w:r>
        <w:t xml:space="preserve">Ozdurak, Caner, Alican Umut, e Tugba Ozay. 2022. «The Interaction of Major Crypto-Assets, Clean Energy, and Technology Indices in Diversified Portfolios». </w:t>
      </w:r>
      <w:r>
        <w:rPr>
          <w:i/>
          <w:iCs/>
        </w:rPr>
        <w:t>International Journal of Energy Economics and Policy</w:t>
      </w:r>
      <w:r>
        <w:t xml:space="preserve"> 12 (2): 480–90. </w:t>
      </w:r>
      <w:hyperlink r:id="rId51">
        <w:r>
          <w:t>https://doi.org/10.32479/ijeep.12888</w:t>
        </w:r>
      </w:hyperlink>
      <w:r>
        <w:t>.</w:t>
      </w:r>
    </w:p>
    <w:p w14:paraId="1C7C1CDF" w14:textId="77777777" w:rsidR="00906D9C" w:rsidRDefault="00000000">
      <w:bookmarkStart w:id="127" w:name="ref-peterson2020"/>
      <w:bookmarkEnd w:id="126"/>
      <w:r>
        <w:t xml:space="preserve">Peterson, Brian G., e Peter Carl. 2020. </w:t>
      </w:r>
      <w:r>
        <w:rPr>
          <w:i/>
          <w:iCs/>
        </w:rPr>
        <w:t>PerformanceAnalytics: Econometric Tools for Performance and Risk Analysis</w:t>
      </w:r>
      <w:r>
        <w:t xml:space="preserve">. </w:t>
      </w:r>
      <w:hyperlink r:id="rId52">
        <w:r>
          <w:t>https://CRAN.R-project.org/package=PerformanceAnalytics</w:t>
        </w:r>
      </w:hyperlink>
      <w:r>
        <w:t>.</w:t>
      </w:r>
    </w:p>
    <w:p w14:paraId="606C6622" w14:textId="77777777" w:rsidR="00906D9C" w:rsidRDefault="00000000">
      <w:bookmarkStart w:id="128" w:name="ref-polygon"/>
      <w:bookmarkEnd w:id="127"/>
      <w:r>
        <w:t xml:space="preserve">«Polygon - Products, Competitors, Financials, Employees, Headquarters Locations». s.d. </w:t>
      </w:r>
      <w:hyperlink r:id="rId53">
        <w:r>
          <w:t>https://www.cbinsights.com/company/matic-network</w:t>
        </w:r>
      </w:hyperlink>
      <w:r>
        <w:t>.</w:t>
      </w:r>
    </w:p>
    <w:p w14:paraId="39971F5D" w14:textId="77777777" w:rsidR="00906D9C" w:rsidRDefault="00000000">
      <w:bookmarkStart w:id="129" w:name="ref-ram2018"/>
      <w:bookmarkEnd w:id="128"/>
      <w:r>
        <w:t xml:space="preserve">Ram, Asheer Jaywant. 2018. «Bitcoin as a new asset class». </w:t>
      </w:r>
      <w:r>
        <w:rPr>
          <w:i/>
          <w:iCs/>
        </w:rPr>
        <w:t>Meditari Accountancy Research</w:t>
      </w:r>
      <w:r>
        <w:t xml:space="preserve"> 27 (1): 147–68. </w:t>
      </w:r>
      <w:hyperlink r:id="rId54">
        <w:r>
          <w:t>https://doi.org/10.1108/MEDAR-11-2017-0241</w:t>
        </w:r>
      </w:hyperlink>
      <w:r>
        <w:t>.</w:t>
      </w:r>
    </w:p>
    <w:p w14:paraId="759AF3AC" w14:textId="77777777" w:rsidR="00906D9C" w:rsidRDefault="00000000">
      <w:bookmarkStart w:id="130" w:name="ref-ramalho2020"/>
      <w:bookmarkEnd w:id="129"/>
      <w:r>
        <w:t xml:space="preserve">RAMALHO, Marcus. 2020. «ANÁLISE DE RISCO E RENTABILIDADE DE UMA CARTEIRA DE FUNDOS DE INVESTIMENTO IMOBILIÁRIO». </w:t>
      </w:r>
      <w:r>
        <w:rPr>
          <w:i/>
          <w:iCs/>
        </w:rPr>
        <w:t>ANÁLISE DE RISCO E RENTABILIDADE DE UMA CARTEIRA DE FUNDOS DE INVESTIMENTO IMOBILIÁRIO</w:t>
      </w:r>
      <w:r>
        <w:t>, dezembro, 33.</w:t>
      </w:r>
    </w:p>
    <w:p w14:paraId="5482F2DD" w14:textId="77777777" w:rsidR="00906D9C" w:rsidRDefault="00000000">
      <w:bookmarkStart w:id="131" w:name="ref-regenstein2018"/>
      <w:bookmarkEnd w:id="130"/>
      <w:r>
        <w:t xml:space="preserve">Regenstein, J. K. 2018. </w:t>
      </w:r>
      <w:r>
        <w:rPr>
          <w:i/>
          <w:iCs/>
        </w:rPr>
        <w:t>Reproducible Finance with R: Code Flows and Shiny Apps for Portfolio Analysis</w:t>
      </w:r>
      <w:r>
        <w:t xml:space="preserve">. Chapman &amp; Hall/CRC The R Series. CRC Press. </w:t>
      </w:r>
      <w:hyperlink r:id="rId55">
        <w:r>
          <w:t>https://books.google.com.br/books?id=M2FwDwAAQBAJ</w:t>
        </w:r>
      </w:hyperlink>
      <w:r>
        <w:t>.</w:t>
      </w:r>
    </w:p>
    <w:p w14:paraId="3EABD8FC" w14:textId="77777777" w:rsidR="00906D9C" w:rsidRDefault="00000000">
      <w:bookmarkStart w:id="132" w:name="ref-rocketre"/>
      <w:bookmarkEnd w:id="131"/>
      <w:r>
        <w:t xml:space="preserve">«RocketReach - Find Email, Phone, Social Media for 450M+ Professionals». s.d. </w:t>
      </w:r>
      <w:hyperlink r:id="rId56">
        <w:r>
          <w:t>https://rocketreach.co/ripple-labs-profile_b5f78cf1f42e90b0</w:t>
        </w:r>
      </w:hyperlink>
      <w:r>
        <w:t>.</w:t>
      </w:r>
    </w:p>
    <w:p w14:paraId="61B00713" w14:textId="77777777" w:rsidR="00906D9C" w:rsidRDefault="00000000">
      <w:bookmarkStart w:id="133" w:name="ref-ryan2022"/>
      <w:bookmarkEnd w:id="132"/>
      <w:r>
        <w:lastRenderedPageBreak/>
        <w:t xml:space="preserve">Ryan, Jeffrey A., e Joshua M. Ulrich. 2022. </w:t>
      </w:r>
      <w:r>
        <w:rPr>
          <w:i/>
          <w:iCs/>
        </w:rPr>
        <w:t>quantmod: Quantitative Financial Modelling Framework</w:t>
      </w:r>
      <w:r>
        <w:t xml:space="preserve">. </w:t>
      </w:r>
      <w:hyperlink r:id="rId57">
        <w:r>
          <w:t>https://CRAN.R-project.org/package=quantmod</w:t>
        </w:r>
      </w:hyperlink>
      <w:r>
        <w:t>.</w:t>
      </w:r>
    </w:p>
    <w:p w14:paraId="390C4157" w14:textId="77777777" w:rsidR="00906D9C" w:rsidRDefault="00000000">
      <w:bookmarkStart w:id="134" w:name="ref-schauberger2023"/>
      <w:bookmarkEnd w:id="133"/>
      <w:r>
        <w:t xml:space="preserve">Schauberger, Philipp, e Alexander Walker. 2023. </w:t>
      </w:r>
      <w:r>
        <w:rPr>
          <w:i/>
          <w:iCs/>
        </w:rPr>
        <w:t>openxlsx: Read, Write and Edit xlsx Files</w:t>
      </w:r>
      <w:r>
        <w:t xml:space="preserve">. </w:t>
      </w:r>
      <w:hyperlink r:id="rId58">
        <w:r>
          <w:t>https://CRAN.R-project.org/package=openxlsx</w:t>
        </w:r>
      </w:hyperlink>
      <w:r>
        <w:t>.</w:t>
      </w:r>
    </w:p>
    <w:p w14:paraId="26336D7D" w14:textId="77777777" w:rsidR="00906D9C" w:rsidRDefault="00000000">
      <w:bookmarkStart w:id="135" w:name="ref-schellinger2020"/>
      <w:bookmarkEnd w:id="134"/>
      <w:r>
        <w:t xml:space="preserve">Schellinger, Benjamin. 2020. «Optimization of special cryptocurrency portfolios». </w:t>
      </w:r>
      <w:r>
        <w:rPr>
          <w:i/>
          <w:iCs/>
        </w:rPr>
        <w:t>The Journal of Risk Finance</w:t>
      </w:r>
      <w:r>
        <w:t xml:space="preserve"> 21 (2): 127–57. </w:t>
      </w:r>
      <w:hyperlink r:id="rId59">
        <w:r>
          <w:t>https://doi.org/10.1108/JRF-11-2019-0221</w:t>
        </w:r>
      </w:hyperlink>
      <w:r>
        <w:t>.</w:t>
      </w:r>
    </w:p>
    <w:p w14:paraId="1DFC27CF" w14:textId="77777777" w:rsidR="00906D9C" w:rsidRDefault="00000000">
      <w:bookmarkStart w:id="136" w:name="ref-shirakawa2019"/>
      <w:bookmarkEnd w:id="135"/>
      <w:r>
        <w:t>Shirakawa, Jacinta Bernadette Rico, e Upalat Korwatanasakul. 2019. «Cryptocurrency Regulations: Institutions and Financial Openness».</w:t>
      </w:r>
    </w:p>
    <w:p w14:paraId="6D8FEA0B" w14:textId="77777777" w:rsidR="00906D9C" w:rsidRDefault="00000000">
      <w:bookmarkStart w:id="137" w:name="ref-silva2019"/>
      <w:bookmarkEnd w:id="136"/>
      <w:r>
        <w:t xml:space="preserve">Silva, Tuany Esthefany Barcellos de Carvalho, Daiane Rodrigues do Santos, e Marco Aurélio do Santos Sanfins. 2019. «Modelo de markowitz na otimização de carteiras de investimentos usando o software r / Markowitz model in investment portfolio optimization using the r software». </w:t>
      </w:r>
      <w:r>
        <w:rPr>
          <w:i/>
          <w:iCs/>
        </w:rPr>
        <w:t>Brazilian Journal of Development</w:t>
      </w:r>
      <w:r>
        <w:t xml:space="preserve"> 5 (12): 3100531018. </w:t>
      </w:r>
      <w:hyperlink r:id="rId60">
        <w:r>
          <w:t>https://doi.org/10.34117/bjdv5n12-205</w:t>
        </w:r>
      </w:hyperlink>
      <w:r>
        <w:t>.</w:t>
      </w:r>
    </w:p>
    <w:p w14:paraId="45128A87" w14:textId="77777777" w:rsidR="00906D9C" w:rsidRDefault="00000000">
      <w:bookmarkStart w:id="138" w:name="ref-silveira2020"/>
      <w:bookmarkEnd w:id="137"/>
      <w:r>
        <w:t xml:space="preserve">Silveira, Renato de Mello Jorge. 2020. «“Criptocrime”: considerações penais econômicas sobre criptomoedas e criptoativos = “Cryptocrime”: criminal economic considerations about bitcoins and cryptoactive» 1 (1): 79–100. </w:t>
      </w:r>
      <w:hyperlink r:id="rId61">
        <w:r>
          <w:t>https://bdjur.stj.jus.br/jspui/handle/2011/141992</w:t>
        </w:r>
      </w:hyperlink>
      <w:r>
        <w:t>.</w:t>
      </w:r>
    </w:p>
    <w:p w14:paraId="7359317C" w14:textId="77777777" w:rsidR="00906D9C" w:rsidRDefault="00000000">
      <w:bookmarkStart w:id="139" w:name="ref-solana"/>
      <w:bookmarkEnd w:id="138"/>
      <w:r>
        <w:t xml:space="preserve">«Solana (SOL) Preço, Gráfico, Capitalização de Mercado». s.d. </w:t>
      </w:r>
      <w:hyperlink r:id="rId62">
        <w:r>
          <w:t>https://coinmarketcap.com/pt-br/currencies/solana/</w:t>
        </w:r>
      </w:hyperlink>
      <w:r>
        <w:t>.</w:t>
      </w:r>
    </w:p>
    <w:p w14:paraId="3FCC5716" w14:textId="77777777" w:rsidR="00906D9C" w:rsidRDefault="00000000">
      <w:bookmarkStart w:id="140" w:name="ref-trozze2022"/>
      <w:bookmarkEnd w:id="139"/>
      <w:r>
        <w:t xml:space="preserve">Trozze, Arianna, Josh Kamps, Eray Arda Akartuna, Florian J. Hetzel, Bennett Kleinberg, Toby Davies, e Shane D. Johnson. 2022. «Cryptocurrencies and future financial crime». </w:t>
      </w:r>
      <w:r>
        <w:rPr>
          <w:i/>
          <w:iCs/>
        </w:rPr>
        <w:t>Crime Science</w:t>
      </w:r>
      <w:r>
        <w:t xml:space="preserve"> 11 (1): 1. </w:t>
      </w:r>
      <w:hyperlink r:id="rId63">
        <w:r>
          <w:t>https://doi.org/10.1186/s40163-021-00163-8</w:t>
        </w:r>
      </w:hyperlink>
      <w:r>
        <w:t>.</w:t>
      </w:r>
    </w:p>
    <w:p w14:paraId="1D35B658" w14:textId="77777777" w:rsidR="00906D9C" w:rsidRDefault="00000000">
      <w:bookmarkStart w:id="141" w:name="ref-volosovych2023"/>
      <w:bookmarkEnd w:id="140"/>
      <w:r>
        <w:t xml:space="preserve">Volosovych, Svitlana, Liudmyla Shevchenko, e Antonina Sholoiko. 2023. «CRYPTOCURRENCY MARKET TRANSFORMATION DURING THE PANDEMIC COVID-19». </w:t>
      </w:r>
      <w:r>
        <w:rPr>
          <w:i/>
          <w:iCs/>
        </w:rPr>
        <w:t>Financial and Credit Activity Problems of Theory and Practice</w:t>
      </w:r>
      <w:r>
        <w:t xml:space="preserve"> 1 (fevereiro): 114–26. </w:t>
      </w:r>
      <w:hyperlink r:id="rId64">
        <w:r>
          <w:t>https://doi.org/10.55643/fcaptp.1.48.2023.3949</w:t>
        </w:r>
      </w:hyperlink>
      <w:r>
        <w:t>.</w:t>
      </w:r>
    </w:p>
    <w:p w14:paraId="30A10F28" w14:textId="77777777" w:rsidR="00906D9C" w:rsidRDefault="00000000">
      <w:bookmarkStart w:id="142" w:name="ref-wei2021"/>
      <w:bookmarkEnd w:id="141"/>
      <w:r>
        <w:t xml:space="preserve">Wei, Taiyun, e Viliam Simko. 2021. </w:t>
      </w:r>
      <w:r>
        <w:rPr>
          <w:i/>
          <w:iCs/>
        </w:rPr>
        <w:t>R package ’corrplot’: Visualization of a Correlation Matrix</w:t>
      </w:r>
      <w:r>
        <w:t xml:space="preserve">. </w:t>
      </w:r>
      <w:hyperlink r:id="rId65">
        <w:r>
          <w:t>https://github.com/taiyun/corrplot</w:t>
        </w:r>
      </w:hyperlink>
      <w:r>
        <w:t>.</w:t>
      </w:r>
    </w:p>
    <w:p w14:paraId="2DCF4C6C" w14:textId="77777777" w:rsidR="00906D9C" w:rsidRDefault="00000000">
      <w:bookmarkStart w:id="143" w:name="ref-whatis"/>
      <w:bookmarkEnd w:id="142"/>
      <w:r>
        <w:t xml:space="preserve">«What Is Polygon? (MATIC) | Kraken». s.d. </w:t>
      </w:r>
      <w:hyperlink r:id="rId66">
        <w:r>
          <w:t>https://www.kraken.com/learn/what-is-polygon-matic</w:t>
        </w:r>
      </w:hyperlink>
      <w:r>
        <w:t>.</w:t>
      </w:r>
    </w:p>
    <w:p w14:paraId="04B38B60" w14:textId="77777777" w:rsidR="00906D9C" w:rsidRDefault="00000000">
      <w:bookmarkStart w:id="144" w:name="ref-white2020"/>
      <w:bookmarkEnd w:id="143"/>
      <w:r>
        <w:t xml:space="preserve">White, Reilly, Yorgos Marinakis, Nazrul Islam, e Steven Walsh. 2020. «Is Bitcoin a Currency, a Technology-Based Product, or Something Else?» </w:t>
      </w:r>
      <w:r>
        <w:rPr>
          <w:i/>
          <w:iCs/>
        </w:rPr>
        <w:t>Technological Forecasting and Social Change</w:t>
      </w:r>
      <w:r>
        <w:t xml:space="preserve"> 151 (fevereiro): 119877. </w:t>
      </w:r>
      <w:hyperlink r:id="rId67">
        <w:r>
          <w:t>https://doi.org/10.1016/j.techfore.2019.119877</w:t>
        </w:r>
      </w:hyperlink>
      <w:r>
        <w:t>.</w:t>
      </w:r>
    </w:p>
    <w:p w14:paraId="76F6A7EE" w14:textId="77777777" w:rsidR="00906D9C" w:rsidRDefault="00000000">
      <w:bookmarkStart w:id="145" w:name="ref-wickham2019"/>
      <w:bookmarkEnd w:id="144"/>
      <w:r>
        <w:lastRenderedPageBreak/>
        <w:t xml:space="preserve">Wickham, Hadley, Mara Averick, Jennifer Bryan, Winston Chang, Lucy D’Agostino McGowan, Romain François, Garrett Grolemund, et al. 2019. «Welcome to the tidyverse». </w:t>
      </w:r>
      <w:r>
        <w:rPr>
          <w:i/>
          <w:iCs/>
        </w:rPr>
        <w:t>Journal of Open Source Software</w:t>
      </w:r>
      <w:r>
        <w:t xml:space="preserve"> 4 (43): 1686. </w:t>
      </w:r>
      <w:hyperlink r:id="rId68">
        <w:r>
          <w:t>https://doi.org/10.21105/joss.01686</w:t>
        </w:r>
      </w:hyperlink>
      <w:r>
        <w:t>.</w:t>
      </w:r>
    </w:p>
    <w:p w14:paraId="6F954F4B" w14:textId="77777777" w:rsidR="00906D9C" w:rsidRDefault="00000000">
      <w:bookmarkStart w:id="146" w:name="ref-wickham2022"/>
      <w:bookmarkEnd w:id="145"/>
      <w:r>
        <w:t xml:space="preserve">Wickham, Hadley, e Dana Seidel. 2022. </w:t>
      </w:r>
      <w:r>
        <w:rPr>
          <w:i/>
          <w:iCs/>
        </w:rPr>
        <w:t>scales: Scale Functions for Visualization</w:t>
      </w:r>
      <w:r>
        <w:t xml:space="preserve">. </w:t>
      </w:r>
      <w:hyperlink r:id="rId69">
        <w:r>
          <w:t>https://CRAN.R-project.org/package=scales</w:t>
        </w:r>
      </w:hyperlink>
      <w:r>
        <w:t>.</w:t>
      </w:r>
    </w:p>
    <w:p w14:paraId="4E0FD792" w14:textId="77777777" w:rsidR="00906D9C" w:rsidRDefault="00000000">
      <w:bookmarkStart w:id="147" w:name="ref-xia2020"/>
      <w:bookmarkEnd w:id="146"/>
      <w:r>
        <w:t xml:space="preserve">Xia, Pengcheng, Haoyu Wang, Xiapu Luo, Lei Wu, Yajin Zhou, Guangdong Bai, Guoai Xu, Gang Huang, e Xuanzhe Liu. 2020. «Don’t Fish in Troubled Waters! Characterizing Coronavirus-themed Cryptocurrency Scams». Em, 1–14. </w:t>
      </w:r>
      <w:hyperlink r:id="rId70">
        <w:r>
          <w:t>https://doi.org/10.1109/eCrime51433.2020.9493255</w:t>
        </w:r>
      </w:hyperlink>
      <w:r>
        <w:t>.</w:t>
      </w:r>
    </w:p>
    <w:p w14:paraId="50CDE876" w14:textId="77777777" w:rsidR="00906D9C" w:rsidRDefault="00000000">
      <w:bookmarkStart w:id="148" w:name="ref-xie2014"/>
      <w:bookmarkEnd w:id="147"/>
      <w:r>
        <w:t>Xie, Yihui. 2014. «knitr: A Comprehensive Tool for Reproducible Research in R». Em, editado por Victoria Stodden, Friedrich Leisch, e Roger D. Peng. Chapman; Hall/CRC.</w:t>
      </w:r>
    </w:p>
    <w:p w14:paraId="065BCA57" w14:textId="77777777" w:rsidR="00906D9C" w:rsidRDefault="00000000">
      <w:bookmarkStart w:id="149" w:name="ref-xrp"/>
      <w:bookmarkEnd w:id="148"/>
      <w:r>
        <w:t xml:space="preserve">«XRP (XRP) Preço, Gráfico, Capitalização de Mercado». s.d. </w:t>
      </w:r>
      <w:hyperlink r:id="rId71">
        <w:r>
          <w:t>https://coinmarketcap.com/pt-br/currencies/xrp/</w:t>
        </w:r>
      </w:hyperlink>
      <w:r>
        <w:t>.</w:t>
      </w:r>
    </w:p>
    <w:p w14:paraId="0A6E2C6C" w14:textId="77777777" w:rsidR="00906D9C" w:rsidRDefault="00000000">
      <w:bookmarkStart w:id="150" w:name="ref-xu2021"/>
      <w:bookmarkEnd w:id="149"/>
      <w:r>
        <w:t xml:space="preserve">Xu, Wei, Ting Wang, Runyu Chen, e J. Leon Zhao. 2021. «Prediction of Initial Coin Offering Success Based on Team Knowledge and Expert Evaluation». </w:t>
      </w:r>
      <w:r>
        <w:rPr>
          <w:i/>
          <w:iCs/>
        </w:rPr>
        <w:t>Decision Support Systems</w:t>
      </w:r>
      <w:r>
        <w:t xml:space="preserve"> 147 (agosto): 113574. </w:t>
      </w:r>
      <w:hyperlink r:id="rId72">
        <w:r>
          <w:t>https://doi.org/10.1016/j.dss.2021.113574</w:t>
        </w:r>
      </w:hyperlink>
      <w:r>
        <w:t>.</w:t>
      </w:r>
    </w:p>
    <w:p w14:paraId="3FAAE348" w14:textId="77777777" w:rsidR="00906D9C" w:rsidRDefault="00000000">
      <w:bookmarkStart w:id="151" w:name="ref-zhai2019"/>
      <w:bookmarkEnd w:id="150"/>
      <w:r>
        <w:t xml:space="preserve">Zhai, Sheping, Yuanyuan Yang, Jing Li, Cheng Qiu, e Jiangming Zhao. 2019. «Research on the Application of Cryptography on the Blockchain». </w:t>
      </w:r>
      <w:r>
        <w:rPr>
          <w:i/>
          <w:iCs/>
        </w:rPr>
        <w:t>Journal of Physics: Conference Series</w:t>
      </w:r>
      <w:r>
        <w:t xml:space="preserve"> 1168 (3): 032077. </w:t>
      </w:r>
      <w:hyperlink r:id="rId73">
        <w:r>
          <w:t>https://doi.org/10.1088/1742-6596/1168/3/032077</w:t>
        </w:r>
      </w:hyperlink>
      <w:r>
        <w:t>.</w:t>
      </w:r>
      <w:bookmarkEnd w:id="83"/>
      <w:bookmarkEnd w:id="86"/>
      <w:bookmarkEnd w:id="151"/>
    </w:p>
    <w:sectPr w:rsidR="00906D9C" w:rsidSect="00F5473D">
      <w:pgSz w:w="11906" w:h="16838" w:code="9"/>
      <w:pgMar w:top="1701" w:right="1134" w:bottom="1134" w:left="1701"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BE95" w14:textId="77777777" w:rsidR="00EA1247" w:rsidRDefault="00EA1247">
      <w:pPr>
        <w:spacing w:line="240" w:lineRule="auto"/>
      </w:pPr>
      <w:r>
        <w:separator/>
      </w:r>
    </w:p>
  </w:endnote>
  <w:endnote w:type="continuationSeparator" w:id="0">
    <w:p w14:paraId="31E052F3" w14:textId="77777777" w:rsidR="00EA1247" w:rsidRDefault="00EA1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20D50" w14:textId="77777777" w:rsidR="00EA1247" w:rsidRDefault="00EA1247">
      <w:r>
        <w:separator/>
      </w:r>
    </w:p>
  </w:footnote>
  <w:footnote w:type="continuationSeparator" w:id="0">
    <w:p w14:paraId="5D5866C9" w14:textId="77777777" w:rsidR="00EA1247" w:rsidRDefault="00EA1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D032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75C80E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F691BCC"/>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6B1025E"/>
    <w:multiLevelType w:val="multilevel"/>
    <w:tmpl w:val="7AB87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61954028">
    <w:abstractNumId w:val="3"/>
  </w:num>
  <w:num w:numId="2" w16cid:durableId="156580988">
    <w:abstractNumId w:val="3"/>
  </w:num>
  <w:num w:numId="3" w16cid:durableId="386805299">
    <w:abstractNumId w:val="3"/>
  </w:num>
  <w:num w:numId="4" w16cid:durableId="305596375">
    <w:abstractNumId w:val="3"/>
  </w:num>
  <w:num w:numId="5" w16cid:durableId="2116443408">
    <w:abstractNumId w:val="3"/>
  </w:num>
  <w:num w:numId="6" w16cid:durableId="268200104">
    <w:abstractNumId w:val="3"/>
  </w:num>
  <w:num w:numId="7" w16cid:durableId="1048187711">
    <w:abstractNumId w:val="3"/>
  </w:num>
  <w:num w:numId="8" w16cid:durableId="390424404">
    <w:abstractNumId w:val="3"/>
  </w:num>
  <w:num w:numId="9" w16cid:durableId="97138956">
    <w:abstractNumId w:val="2"/>
  </w:num>
  <w:num w:numId="10" w16cid:durableId="932586558">
    <w:abstractNumId w:val="0"/>
  </w:num>
  <w:num w:numId="11" w16cid:durableId="1563062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9C"/>
    <w:rsid w:val="00817EE5"/>
    <w:rsid w:val="00906D9C"/>
    <w:rsid w:val="00C30BE6"/>
    <w:rsid w:val="00EA12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0B0A"/>
  <w15:docId w15:val="{3594D5BF-6EF5-48BB-A7A8-BDAA986F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3D"/>
    <w:pPr>
      <w:tabs>
        <w:tab w:val="left" w:pos="709"/>
      </w:tabs>
      <w:spacing w:after="0" w:line="360" w:lineRule="auto"/>
      <w:ind w:firstLine="709"/>
      <w:jc w:val="both"/>
    </w:pPr>
    <w:rPr>
      <w:rFonts w:ascii="Times New Roman" w:hAnsi="Times New Roman"/>
      <w:sz w:val="24"/>
    </w:rPr>
  </w:style>
  <w:style w:type="paragraph" w:styleId="Ttulo1">
    <w:name w:val="heading 1"/>
    <w:aliases w:val="T1 - ABNT"/>
    <w:basedOn w:val="Normal"/>
    <w:next w:val="Normal"/>
    <w:link w:val="Ttulo1Char"/>
    <w:uiPriority w:val="9"/>
    <w:qFormat/>
    <w:rsid w:val="0003771F"/>
    <w:pPr>
      <w:keepNext/>
      <w:keepLines/>
      <w:pageBreakBefore/>
      <w:spacing w:after="851"/>
      <w:ind w:firstLine="0"/>
      <w:outlineLvl w:val="0"/>
    </w:pPr>
    <w:rPr>
      <w:rFonts w:cs="Times New Roman"/>
      <w:b/>
      <w:caps/>
      <w:kern w:val="0"/>
      <w14:ligatures w14:val="none"/>
    </w:rPr>
  </w:style>
  <w:style w:type="paragraph" w:styleId="Ttulo2">
    <w:name w:val="heading 2"/>
    <w:aliases w:val="T2 - ABNT"/>
    <w:basedOn w:val="Normal"/>
    <w:next w:val="Normal"/>
    <w:link w:val="Ttulo2Char"/>
    <w:uiPriority w:val="9"/>
    <w:unhideWhenUsed/>
    <w:qFormat/>
    <w:rsid w:val="0003771F"/>
    <w:pPr>
      <w:spacing w:before="851" w:after="851"/>
      <w:ind w:firstLine="0"/>
      <w:outlineLvl w:val="1"/>
    </w:pPr>
    <w:rPr>
      <w:caps/>
      <w:color w:val="000000" w:themeColor="text1"/>
    </w:rPr>
  </w:style>
  <w:style w:type="paragraph" w:styleId="Ttulo3">
    <w:name w:val="heading 3"/>
    <w:aliases w:val="T3 - ABNT"/>
    <w:basedOn w:val="Normal"/>
    <w:next w:val="Normal"/>
    <w:link w:val="Ttulo3Char"/>
    <w:uiPriority w:val="9"/>
    <w:unhideWhenUsed/>
    <w:qFormat/>
    <w:rsid w:val="0003771F"/>
    <w:pPr>
      <w:spacing w:before="851" w:after="851"/>
      <w:ind w:firstLine="0"/>
      <w:outlineLvl w:val="2"/>
    </w:pPr>
    <w:rPr>
      <w:b/>
      <w:color w:val="000000" w:themeColor="text1"/>
    </w:rPr>
  </w:style>
  <w:style w:type="paragraph" w:styleId="Ttulo4">
    <w:name w:val="heading 4"/>
    <w:aliases w:val="T4 - ABNT"/>
    <w:basedOn w:val="Normal"/>
    <w:next w:val="Normal"/>
    <w:link w:val="Ttulo4Char"/>
    <w:uiPriority w:val="9"/>
    <w:unhideWhenUsed/>
    <w:qFormat/>
    <w:rsid w:val="0003771F"/>
    <w:pPr>
      <w:spacing w:before="851" w:after="851"/>
      <w:ind w:firstLine="0"/>
      <w:outlineLvl w:val="3"/>
    </w:pPr>
    <w:rPr>
      <w:color w:val="000000" w:themeColor="text1"/>
      <w:kern w:val="0"/>
      <w14:ligatures w14:val="none"/>
    </w:rPr>
  </w:style>
  <w:style w:type="paragraph" w:styleId="Ttulo5">
    <w:name w:val="heading 5"/>
    <w:basedOn w:val="Normal"/>
    <w:next w:val="Normal"/>
    <w:link w:val="Ttulo5Char"/>
    <w:uiPriority w:val="9"/>
    <w:unhideWhenUsed/>
    <w:qFormat/>
    <w:rsid w:val="0003771F"/>
    <w:pPr>
      <w:ind w:firstLine="0"/>
      <w:outlineLvl w:val="4"/>
    </w:pPr>
    <w:rPr>
      <w:b/>
      <w:kern w:val="0"/>
      <w14:ligatures w14:val="none"/>
    </w:rPr>
  </w:style>
  <w:style w:type="paragraph" w:styleId="Ttulo6">
    <w:name w:val="heading 6"/>
    <w:basedOn w:val="Ttulo"/>
    <w:next w:val="Normal"/>
    <w:link w:val="Ttulo6Char"/>
    <w:uiPriority w:val="9"/>
    <w:unhideWhenUsed/>
    <w:qFormat/>
    <w:rsid w:val="0003771F"/>
    <w:pPr>
      <w:keepNext/>
      <w:keepLines/>
      <w:spacing w:before="40"/>
      <w:ind w:firstLine="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03771F"/>
    <w:pPr>
      <w:keepNext/>
      <w:keepLines/>
      <w:spacing w:before="40"/>
      <w:ind w:firstLine="0"/>
      <w:outlineLvl w:val="6"/>
    </w:pPr>
    <w:rPr>
      <w:rFonts w:asciiTheme="majorHAnsi" w:eastAsiaTheme="majorEastAsia" w:hAnsiTheme="majorHAnsi" w:cstheme="majorBidi"/>
      <w:i/>
      <w:iCs/>
      <w:kern w:val="0"/>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9"/>
      </w:numPr>
      <w:spacing w:before="40"/>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9"/>
      </w:numPr>
      <w:spacing w:before="40"/>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aliases w:val="T1 - ABNT Char"/>
    <w:basedOn w:val="Fontepargpadro"/>
    <w:link w:val="Ttulo1"/>
    <w:uiPriority w:val="9"/>
    <w:rsid w:val="00682DF8"/>
    <w:rPr>
      <w:rFonts w:ascii="Times New Roman" w:hAnsi="Times New Roman" w:cs="Times New Roman"/>
      <w:b/>
      <w:caps/>
      <w:kern w:val="0"/>
      <w:sz w:val="24"/>
      <w14:ligatures w14:val="none"/>
    </w:rPr>
  </w:style>
  <w:style w:type="character" w:customStyle="1" w:styleId="Ttulo2Char">
    <w:name w:val="Título 2 Char"/>
    <w:aliases w:val="T2 - ABNT Char"/>
    <w:basedOn w:val="Fontepargpadro"/>
    <w:link w:val="Ttulo2"/>
    <w:uiPriority w:val="9"/>
    <w:rsid w:val="00682DF8"/>
    <w:rPr>
      <w:rFonts w:ascii="Times New Roman" w:hAnsi="Times New Roman"/>
      <w:caps/>
      <w:color w:val="000000" w:themeColor="text1"/>
      <w:sz w:val="24"/>
      <w:lang w:val="pt"/>
    </w:rPr>
  </w:style>
  <w:style w:type="character" w:customStyle="1" w:styleId="Ttulo3Char">
    <w:name w:val="Título 3 Char"/>
    <w:aliases w:val="T3 - ABNT Char"/>
    <w:basedOn w:val="Fontepargpadro"/>
    <w:link w:val="Ttulo3"/>
    <w:uiPriority w:val="9"/>
    <w:rsid w:val="00682DF8"/>
    <w:rPr>
      <w:rFonts w:ascii="Times New Roman" w:hAnsi="Times New Roman"/>
      <w:b/>
      <w:color w:val="000000" w:themeColor="text1"/>
      <w:sz w:val="24"/>
    </w:rPr>
  </w:style>
  <w:style w:type="character" w:customStyle="1" w:styleId="Ttulo4Char">
    <w:name w:val="Título 4 Char"/>
    <w:aliases w:val="T4 - ABNT Char"/>
    <w:basedOn w:val="Fontepargpadro"/>
    <w:link w:val="Ttulo4"/>
    <w:uiPriority w:val="9"/>
    <w:rsid w:val="00682DF8"/>
    <w:rPr>
      <w:rFonts w:ascii="Times New Roman" w:hAnsi="Times New Roman"/>
      <w:color w:val="000000" w:themeColor="text1"/>
      <w:kern w:val="0"/>
      <w:sz w:val="24"/>
      <w:lang w:val="pt"/>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pt"/>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4326F9"/>
    <w:rPr>
      <w:rFonts w:asciiTheme="majorHAnsi" w:eastAsiaTheme="majorEastAsia" w:hAnsiTheme="majorHAnsi" w:cstheme="majorBidi"/>
      <w:i/>
      <w:iCs/>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customStyle="1" w:styleId="Citao-ABNT">
    <w:name w:val="Citação - ABNT"/>
    <w:basedOn w:val="CitaoIntensa"/>
    <w:link w:val="Citao-ABNTChar"/>
    <w:qFormat/>
    <w:rsid w:val="00D55260"/>
    <w:pPr>
      <w:pBdr>
        <w:top w:val="none" w:sz="0" w:space="0" w:color="auto"/>
        <w:bottom w:val="none" w:sz="0" w:space="0" w:color="auto"/>
      </w:pBdr>
      <w:spacing w:before="851" w:after="851" w:line="240" w:lineRule="auto"/>
      <w:ind w:left="2268" w:right="0" w:firstLine="0"/>
      <w:jc w:val="both"/>
    </w:pPr>
    <w:rPr>
      <w:i w:val="0"/>
      <w:color w:val="000000" w:themeColor="text1"/>
      <w:sz w:val="20"/>
    </w:rPr>
  </w:style>
  <w:style w:type="paragraph" w:styleId="CitaoIntensa">
    <w:name w:val="Intense Quote"/>
    <w:basedOn w:val="Normal"/>
    <w:next w:val="Normal"/>
    <w:link w:val="CitaoIntensaChar"/>
    <w:uiPriority w:val="30"/>
    <w:qFormat/>
    <w:rsid w:val="00D552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D55260"/>
    <w:rPr>
      <w:rFonts w:ascii="Times New Roman" w:hAnsi="Times New Roman"/>
      <w:i/>
      <w:iCs/>
      <w:color w:val="4472C4" w:themeColor="accent1"/>
      <w:sz w:val="24"/>
    </w:rPr>
  </w:style>
  <w:style w:type="character" w:customStyle="1" w:styleId="Citao-ABNTChar">
    <w:name w:val="Citação - ABNT Char"/>
    <w:basedOn w:val="CitaoIntensaChar"/>
    <w:link w:val="Citao-ABNT"/>
    <w:rsid w:val="00D55260"/>
    <w:rPr>
      <w:rFonts w:ascii="Times New Roman" w:hAnsi="Times New Roman"/>
      <w:i w:val="0"/>
      <w:iCs/>
      <w:color w:val="000000" w:themeColor="text1"/>
      <w:sz w:val="20"/>
    </w:rPr>
  </w:style>
  <w:style w:type="paragraph" w:customStyle="1" w:styleId="tabela-abnt">
    <w:name w:val="tabela - abnt"/>
    <w:basedOn w:val="Normal"/>
    <w:next w:val="Normal"/>
    <w:link w:val="tabela-abntChar"/>
    <w:qFormat/>
    <w:rsid w:val="00A56F88"/>
    <w:pPr>
      <w:spacing w:line="240" w:lineRule="auto"/>
      <w:ind w:firstLine="0"/>
      <w:jc w:val="center"/>
    </w:pPr>
    <w:rPr>
      <w:color w:val="000000" w:themeColor="text1"/>
      <w:sz w:val="22"/>
    </w:rPr>
  </w:style>
  <w:style w:type="paragraph" w:styleId="SemEspaamento">
    <w:name w:val="No Spacing"/>
    <w:uiPriority w:val="1"/>
    <w:qFormat/>
    <w:rsid w:val="00B95CCA"/>
    <w:pPr>
      <w:tabs>
        <w:tab w:val="left" w:pos="709"/>
      </w:tabs>
      <w:spacing w:after="0" w:line="240" w:lineRule="auto"/>
      <w:ind w:firstLine="709"/>
      <w:jc w:val="both"/>
    </w:pPr>
    <w:rPr>
      <w:rFonts w:ascii="Times New Roman" w:hAnsi="Times New Roman"/>
      <w:sz w:val="24"/>
    </w:rPr>
  </w:style>
  <w:style w:type="character" w:customStyle="1" w:styleId="tabela-abntChar">
    <w:name w:val="tabela - abnt Char"/>
    <w:basedOn w:val="Fontepargpadro"/>
    <w:link w:val="tabela-abnt"/>
    <w:rsid w:val="00A56F88"/>
    <w:rPr>
      <w:rFonts w:ascii="Times New Roman" w:hAnsi="Times New Roman"/>
      <w:color w:val="000000" w:themeColor="text1"/>
    </w:rPr>
  </w:style>
  <w:style w:type="paragraph" w:customStyle="1" w:styleId="livre">
    <w:name w:val="livre"/>
    <w:link w:val="livreChar"/>
    <w:qFormat/>
    <w:rsid w:val="00900DBC"/>
    <w:pPr>
      <w:spacing w:after="0" w:line="240" w:lineRule="auto"/>
    </w:pPr>
    <w:rPr>
      <w:rFonts w:ascii="Times New Roman" w:hAnsi="Times New Roman"/>
      <w:color w:val="000000" w:themeColor="text1"/>
      <w:sz w:val="24"/>
    </w:rPr>
  </w:style>
  <w:style w:type="character" w:customStyle="1" w:styleId="livreChar">
    <w:name w:val="livre Char"/>
    <w:basedOn w:val="Fontepargpadro"/>
    <w:link w:val="livre"/>
    <w:rsid w:val="00900DBC"/>
    <w:rPr>
      <w:rFonts w:ascii="Times New Roman" w:hAnsi="Times New Roman"/>
      <w:color w:val="000000" w:themeColor="text1"/>
      <w:sz w:val="24"/>
    </w:rPr>
  </w:style>
  <w:style w:type="table" w:styleId="Tabelacomgrade">
    <w:name w:val="Table Grid"/>
    <w:aliases w:val="Tabela - abnt"/>
    <w:basedOn w:val="Tabelanormal"/>
    <w:uiPriority w:val="39"/>
    <w:rsid w:val="009F489D"/>
    <w:pPr>
      <w:spacing w:after="0" w:line="240" w:lineRule="auto"/>
      <w:jc w:val="center"/>
    </w:pPr>
    <w:rPr>
      <w:rFonts w:ascii="Times New Roman" w:hAnsi="Times New Roman"/>
      <w:color w:val="000000" w:themeColor="text1"/>
    </w:rPr>
    <w:tblPr>
      <w:tblBorders>
        <w:top w:val="single" w:sz="4" w:space="0" w:color="000000" w:themeColor="text1"/>
        <w:bottom w:val="single" w:sz="4" w:space="0" w:color="000000" w:themeColor="text1"/>
      </w:tblBorders>
    </w:tblPr>
    <w:tcPr>
      <w:vAlign w:val="center"/>
    </w:tcPr>
    <w:tblStylePr w:type="firstRow">
      <w:rPr>
        <w:rFonts w:ascii="Times New Roman" w:hAnsi="Times New Roman"/>
        <w:sz w:val="22"/>
      </w:rPr>
      <w:tblPr/>
      <w:tcPr>
        <w:tcBorders>
          <w:bottom w:val="single" w:sz="4" w:space="0" w:color="000000" w:themeColor="text1"/>
        </w:tcBorders>
        <w:shd w:val="clear" w:color="auto" w:fill="FFFFFF" w:themeFill="background1"/>
      </w:tcPr>
    </w:tblStyle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paragraph" w:styleId="Sumrio1">
    <w:name w:val="toc 1"/>
    <w:basedOn w:val="Normal"/>
    <w:next w:val="Normal"/>
    <w:autoRedefine/>
    <w:uiPriority w:val="39"/>
    <w:unhideWhenUsed/>
    <w:rsid w:val="00C30BE6"/>
    <w:pPr>
      <w:tabs>
        <w:tab w:val="clear" w:pos="709"/>
      </w:tabs>
      <w:spacing w:after="100"/>
    </w:pPr>
  </w:style>
  <w:style w:type="paragraph" w:styleId="Sumrio2">
    <w:name w:val="toc 2"/>
    <w:basedOn w:val="Normal"/>
    <w:next w:val="Normal"/>
    <w:autoRedefine/>
    <w:uiPriority w:val="39"/>
    <w:unhideWhenUsed/>
    <w:rsid w:val="00C30BE6"/>
    <w:pPr>
      <w:tabs>
        <w:tab w:val="clear" w:pos="709"/>
      </w:tabs>
      <w:spacing w:after="100"/>
      <w:ind w:left="240"/>
    </w:pPr>
  </w:style>
  <w:style w:type="paragraph" w:styleId="Sumrio3">
    <w:name w:val="toc 3"/>
    <w:basedOn w:val="Normal"/>
    <w:next w:val="Normal"/>
    <w:autoRedefine/>
    <w:uiPriority w:val="39"/>
    <w:unhideWhenUsed/>
    <w:rsid w:val="00C30BE6"/>
    <w:pPr>
      <w:tabs>
        <w:tab w:val="clear" w:pos="709"/>
      </w:tabs>
      <w:spacing w:after="100"/>
      <w:ind w:left="480"/>
    </w:pPr>
  </w:style>
  <w:style w:type="character" w:styleId="Hyperlink">
    <w:name w:val="Hyperlink"/>
    <w:basedOn w:val="Fontepargpadro"/>
    <w:uiPriority w:val="99"/>
    <w:unhideWhenUsed/>
    <w:rsid w:val="00C30B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inext.com.br/criptomoedas/dogecoin" TargetMode="External"/><Relationship Id="rId21" Type="http://schemas.openxmlformats.org/officeDocument/2006/relationships/hyperlink" Target="http://repositorio.unisc.br:8080/jspui/handle/11624/3094" TargetMode="External"/><Relationship Id="rId42" Type="http://schemas.openxmlformats.org/officeDocument/2006/relationships/hyperlink" Target="https://doi.org/10.1016/j.techfore.2020.120265" TargetMode="External"/><Relationship Id="rId47" Type="http://schemas.openxmlformats.org/officeDocument/2006/relationships/hyperlink" Target="https://CRAN.R-project.org/package=RColorBrewer" TargetMode="External"/><Relationship Id="rId63" Type="http://schemas.openxmlformats.org/officeDocument/2006/relationships/hyperlink" Target="https://doi.org/10.1186/s40163-021-00163-8" TargetMode="External"/><Relationship Id="rId68" Type="http://schemas.openxmlformats.org/officeDocument/2006/relationships/hyperlink" Target="https://doi.org/10.21105/joss.01686" TargetMode="External"/><Relationship Id="rId2" Type="http://schemas.openxmlformats.org/officeDocument/2006/relationships/styles" Target="styles.xml"/><Relationship Id="rId16" Type="http://schemas.openxmlformats.org/officeDocument/2006/relationships/hyperlink" Target="https://doi.org/10.1016/j.jcorpfin.2020.101853" TargetMode="External"/><Relationship Id="rId29" Type="http://schemas.openxmlformats.org/officeDocument/2006/relationships/hyperlink" Target="https://coinmarketcap.com/pt-br/currencies/ethereum/" TargetMode="External"/><Relationship Id="rId11" Type="http://schemas.openxmlformats.org/officeDocument/2006/relationships/image" Target="media/image5.png"/><Relationship Id="rId24" Type="http://schemas.openxmlformats.org/officeDocument/2006/relationships/hyperlink" Target="https://www.fca.org.uk/firms/financial-crime/cryptoassets-aml-ctf-regime" TargetMode="External"/><Relationship Id="rId32" Type="http://schemas.openxmlformats.org/officeDocument/2006/relationships/hyperlink" Target="https://CRAN.R-project.org/package=rbcb" TargetMode="External"/><Relationship Id="rId37" Type="http://schemas.openxmlformats.org/officeDocument/2006/relationships/hyperlink" Target="https://doi.org/10.3390/risks11030051" TargetMode="External"/><Relationship Id="rId40" Type="http://schemas.openxmlformats.org/officeDocument/2006/relationships/hyperlink" Target="https://doi.org/10.1016/j.intfin.2020.101202" TargetMode="External"/><Relationship Id="rId45" Type="http://schemas.openxmlformats.org/officeDocument/2006/relationships/hyperlink" Target="https://revista.cgu.gov.br/Cadernos_CGU/article/view/607" TargetMode="External"/><Relationship Id="rId53" Type="http://schemas.openxmlformats.org/officeDocument/2006/relationships/hyperlink" Target="https://www.cbinsights.com/company/matic-network" TargetMode="External"/><Relationship Id="rId58" Type="http://schemas.openxmlformats.org/officeDocument/2006/relationships/hyperlink" Target="https://CRAN.R-project.org/package=openxlsx" TargetMode="External"/><Relationship Id="rId66" Type="http://schemas.openxmlformats.org/officeDocument/2006/relationships/hyperlink" Target="https://www.kraken.com/learn/what-is-polygon-matic"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bdjur.stj.jus.br/jspui/handle/2011/141992" TargetMode="External"/><Relationship Id="rId19" Type="http://schemas.openxmlformats.org/officeDocument/2006/relationships/hyperlink" Target="https://coinmarketcap.com/pt-br/currencies/bitcoin/" TargetMode="External"/><Relationship Id="rId14" Type="http://schemas.openxmlformats.org/officeDocument/2006/relationships/hyperlink" Target="https://doi.org/10.12691/jfe-9-4-4" TargetMode="External"/><Relationship Id="rId22" Type="http://schemas.openxmlformats.org/officeDocument/2006/relationships/hyperlink" Target="https://coinmarketcap.com/pt-br/currencies/cardano/" TargetMode="External"/><Relationship Id="rId27" Type="http://schemas.openxmlformats.org/officeDocument/2006/relationships/hyperlink" Target="https://doi.org/10.2139/ssrn.4063387" TargetMode="External"/><Relationship Id="rId30" Type="http://schemas.openxmlformats.org/officeDocument/2006/relationships/hyperlink" Target="https://doi.org/10.1590/1982-3533.2020v29n3art03" TargetMode="External"/><Relationship Id="rId35" Type="http://schemas.openxmlformats.org/officeDocument/2006/relationships/hyperlink" Target="https://doi.org/10.1016/j.bcra.2022.100067" TargetMode="External"/><Relationship Id="rId43" Type="http://schemas.openxmlformats.org/officeDocument/2006/relationships/hyperlink" Target="https://www.moneytimes.com.br/lei-bitcoin-pelo-mundo-como-anda-a-regulamentacao-das-criptomoedas-em-outros-paises/" TargetMode="External"/><Relationship Id="rId48" Type="http://schemas.openxmlformats.org/officeDocument/2006/relationships/hyperlink" Target="https://doi.org/10.3390/e24091317" TargetMode="External"/><Relationship Id="rId56" Type="http://schemas.openxmlformats.org/officeDocument/2006/relationships/hyperlink" Target="https://rocketreach.co/ripple-labs-profile_b5f78cf1f42e90b0" TargetMode="External"/><Relationship Id="rId64" Type="http://schemas.openxmlformats.org/officeDocument/2006/relationships/hyperlink" Target="https://doi.org/10.55643/fcaptp.1.48.2023.3949" TargetMode="External"/><Relationship Id="rId69" Type="http://schemas.openxmlformats.org/officeDocument/2006/relationships/hyperlink" Target="https://CRAN.R-project.org/package=scales" TargetMode="External"/><Relationship Id="rId8" Type="http://schemas.openxmlformats.org/officeDocument/2006/relationships/image" Target="media/image2.png"/><Relationship Id="rId51" Type="http://schemas.openxmlformats.org/officeDocument/2006/relationships/hyperlink" Target="https://doi.org/10.32479/ijeep.12888" TargetMode="External"/><Relationship Id="rId72" Type="http://schemas.openxmlformats.org/officeDocument/2006/relationships/hyperlink" Target="https://doi.org/10.1016/j.dss.2021.113574"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30800/mises.2019.v7.1113" TargetMode="External"/><Relationship Id="rId25" Type="http://schemas.openxmlformats.org/officeDocument/2006/relationships/hyperlink" Target="https://www.codingfinance.com/post/2018-05-31-portfolio-opt-in-r/" TargetMode="External"/><Relationship Id="rId33" Type="http://schemas.openxmlformats.org/officeDocument/2006/relationships/hyperlink" Target="https://doi.org/10.1080/23322039.2023.2207266" TargetMode="External"/><Relationship Id="rId38" Type="http://schemas.openxmlformats.org/officeDocument/2006/relationships/hyperlink" Target="https://doi.org/10.1016/j.physa.2019.04.145" TargetMode="External"/><Relationship Id="rId46" Type="http://schemas.openxmlformats.org/officeDocument/2006/relationships/hyperlink" Target="https://revistaft.com.br/o-marco-legal-dos-criptoativos-no-brasil-e-a-seguranca-juridica-dos-consumidores-uma-visao-a-luz-do-diploma-consumerista-sob-o-vies-da-protecao-economica-das-operacoes-com-ativos-digitais/" TargetMode="External"/><Relationship Id="rId59" Type="http://schemas.openxmlformats.org/officeDocument/2006/relationships/hyperlink" Target="https://doi.org/10.1108/JRF-11-2019-0221" TargetMode="External"/><Relationship Id="rId67" Type="http://schemas.openxmlformats.org/officeDocument/2006/relationships/hyperlink" Target="https://doi.org/10.1016/j.techfore.2019.119877" TargetMode="External"/><Relationship Id="rId20" Type="http://schemas.openxmlformats.org/officeDocument/2006/relationships/hyperlink" Target="https://coinmarketcap.com/pt-br/currencies/bnb/" TargetMode="External"/><Relationship Id="rId41" Type="http://schemas.openxmlformats.org/officeDocument/2006/relationships/hyperlink" Target="https://doi.org/10.1108/CFRI-06-2021-0123" TargetMode="External"/><Relationship Id="rId54" Type="http://schemas.openxmlformats.org/officeDocument/2006/relationships/hyperlink" Target="https://doi.org/10.1108/MEDAR-11-2017-0241" TargetMode="External"/><Relationship Id="rId62" Type="http://schemas.openxmlformats.org/officeDocument/2006/relationships/hyperlink" Target="https://coinmarketcap.com/pt-br/currencies/solana/" TargetMode="External"/><Relationship Id="rId70" Type="http://schemas.openxmlformats.org/officeDocument/2006/relationships/hyperlink" Target="https://doi.org/10.1109/eCrime51433.2020.9493255"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09/ACCESS.2021.3123894" TargetMode="External"/><Relationship Id="rId23" Type="http://schemas.openxmlformats.org/officeDocument/2006/relationships/hyperlink" Target="https://doi.org/10.1590/2317-6172201931" TargetMode="External"/><Relationship Id="rId28" Type="http://schemas.openxmlformats.org/officeDocument/2006/relationships/hyperlink" Target="https://bibliotecadigital.fgv.br/ojs/index.php/revdireitogv/article/view/81696" TargetMode="External"/><Relationship Id="rId36" Type="http://schemas.openxmlformats.org/officeDocument/2006/relationships/hyperlink" Target="https://doi.org/10.12819/2021.18.11.3" TargetMode="External"/><Relationship Id="rId49" Type="http://schemas.openxmlformats.org/officeDocument/2006/relationships/hyperlink" Target="https://doi.org/10.29081/jesr.v28i4.009" TargetMode="External"/><Relationship Id="rId57" Type="http://schemas.openxmlformats.org/officeDocument/2006/relationships/hyperlink" Target="https://CRAN.R-project.org/package=quantmod" TargetMode="External"/><Relationship Id="rId10" Type="http://schemas.openxmlformats.org/officeDocument/2006/relationships/image" Target="media/image4.png"/><Relationship Id="rId31" Type="http://schemas.openxmlformats.org/officeDocument/2006/relationships/hyperlink" Target="https://doi.org/10.52076/eacad-v4i1.425" TargetMode="External"/><Relationship Id="rId44" Type="http://schemas.openxmlformats.org/officeDocument/2006/relationships/hyperlink" Target="https://doi.org/10.1590/1982-3533.2020v29n3art04" TargetMode="External"/><Relationship Id="rId52" Type="http://schemas.openxmlformats.org/officeDocument/2006/relationships/hyperlink" Target="https://CRAN.R-project.org/package=PerformanceAnalytics" TargetMode="External"/><Relationship Id="rId60" Type="http://schemas.openxmlformats.org/officeDocument/2006/relationships/hyperlink" Target="https://doi.org/10.34117/bjdv5n12-205" TargetMode="External"/><Relationship Id="rId65" Type="http://schemas.openxmlformats.org/officeDocument/2006/relationships/hyperlink" Target="https://github.com/taiyun/corrplot" TargetMode="External"/><Relationship Id="rId73" Type="http://schemas.openxmlformats.org/officeDocument/2006/relationships/hyperlink" Target="https://doi.org/10.1088/1742-6596/1168/3/032077"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s://doi.org/10.35940/ijeat.E1031.0585C19" TargetMode="External"/><Relationship Id="rId18" Type="http://schemas.openxmlformats.org/officeDocument/2006/relationships/hyperlink" Target="https://doi.org/10.35784/jcsi.2756" TargetMode="External"/><Relationship Id="rId39" Type="http://schemas.openxmlformats.org/officeDocument/2006/relationships/hyperlink" Target="https://doi.org/10.1145/3366370" TargetMode="External"/><Relationship Id="rId34" Type="http://schemas.openxmlformats.org/officeDocument/2006/relationships/hyperlink" Target="https://doi.org/10.1007/s40812-019-00138-6" TargetMode="External"/><Relationship Id="rId50" Type="http://schemas.openxmlformats.org/officeDocument/2006/relationships/hyperlink" Target="https://doi.org/10.1007/978-3-031-25506-9_1" TargetMode="External"/><Relationship Id="rId55" Type="http://schemas.openxmlformats.org/officeDocument/2006/relationships/hyperlink" Target="https://books.google.com.br/books?id=M2FwDwAAQBAJ" TargetMode="External"/><Relationship Id="rId7" Type="http://schemas.openxmlformats.org/officeDocument/2006/relationships/image" Target="media/image1.png"/><Relationship Id="rId71" Type="http://schemas.openxmlformats.org/officeDocument/2006/relationships/hyperlink" Target="https://coinmarketcap.com/pt-br/currencies/xr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15187</Words>
  <Characters>82012</Characters>
  <Application>Microsoft Office Word</Application>
  <DocSecurity>0</DocSecurity>
  <Lines>683</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creator>Matheus Pereira Costa</dc:creator>
  <cp:keywords/>
  <cp:lastModifiedBy>matheus pereira costa</cp:lastModifiedBy>
  <cp:revision>3</cp:revision>
  <dcterms:created xsi:type="dcterms:W3CDTF">2023-06-21T23:31:00Z</dcterms:created>
  <dcterms:modified xsi:type="dcterms:W3CDTF">2023-06-21T23:34:00Z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2023-06-21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bibliography">
    <vt:lpwstr>True</vt:lpwstr>
  </property>
  <property fmtid="{D5CDD505-2E9C-101B-9397-08002B2CF9AE}" pid="14" name="link-citations">
    <vt:lpwstr>True</vt:lpwstr>
  </property>
  <property fmtid="{D5CDD505-2E9C-101B-9397-08002B2CF9AE}" pid="15" name="number-depth">
    <vt:lpwstr>3</vt:lpwstr>
  </property>
  <property fmtid="{D5CDD505-2E9C-101B-9397-08002B2CF9AE}" pid="16" name="toc-title">
    <vt:lpwstr>Índice</vt:lpwstr>
  </property>
</Properties>
</file>