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067F" w14:textId="695F3B30" w:rsidR="00D84FE7" w:rsidRPr="00CE3153" w:rsidRDefault="00D84FE7" w:rsidP="00D84FE7">
      <w:pPr>
        <w:rPr>
          <w:rFonts w:ascii="Arial" w:hAnsi="Arial" w:cs="Arial"/>
        </w:rPr>
      </w:pPr>
      <w:r w:rsidRPr="00CE3153">
        <w:rPr>
          <w:rFonts w:ascii="Arial" w:hAnsi="Arial" w:cs="Arial"/>
          <w:b/>
          <w:bCs/>
        </w:rPr>
        <w:t>Tema:</w:t>
      </w:r>
      <w:r w:rsidRPr="00CE3153">
        <w:rPr>
          <w:rFonts w:ascii="Arial" w:hAnsi="Arial" w:cs="Arial"/>
        </w:rPr>
        <w:t xml:space="preserve"> Análise da aplicação da teoria moderna de portifólio sobre o mercado das criptomoedas</w:t>
      </w:r>
    </w:p>
    <w:p w14:paraId="2649CC1B" w14:textId="6F52483D" w:rsidR="00D84FE7" w:rsidRPr="00CE3153" w:rsidRDefault="00D84FE7">
      <w:pPr>
        <w:rPr>
          <w:rFonts w:ascii="Arial" w:hAnsi="Arial" w:cs="Arial"/>
        </w:rPr>
      </w:pPr>
      <w:r w:rsidRPr="00CE3153">
        <w:rPr>
          <w:rFonts w:ascii="Arial" w:hAnsi="Arial" w:cs="Arial"/>
          <w:b/>
          <w:bCs/>
        </w:rPr>
        <w:t>Problema de pesquisa:</w:t>
      </w:r>
      <w:r w:rsidRPr="00CE3153">
        <w:rPr>
          <w:rFonts w:ascii="Arial" w:hAnsi="Arial" w:cs="Arial"/>
        </w:rPr>
        <w:t xml:space="preserve"> Qual o impacto da utilização da moderna teoria de portfolio sobre o mercado de cripto ativos dado a alta instabilidade do mesmo</w:t>
      </w:r>
    </w:p>
    <w:p w14:paraId="324D6AD7" w14:textId="42AA4A31" w:rsidR="009638E7" w:rsidRPr="00CE3153" w:rsidRDefault="00D84FE7">
      <w:pPr>
        <w:rPr>
          <w:rFonts w:ascii="Arial" w:hAnsi="Arial" w:cs="Arial"/>
          <w:color w:val="000000"/>
        </w:rPr>
      </w:pPr>
      <w:r w:rsidRPr="00CE3153">
        <w:rPr>
          <w:rFonts w:ascii="Arial" w:hAnsi="Arial" w:cs="Arial"/>
          <w:b/>
          <w:bCs/>
        </w:rPr>
        <w:t>Motivação:</w:t>
      </w:r>
      <w:r w:rsidRPr="00CE3153">
        <w:rPr>
          <w:rFonts w:ascii="Arial" w:hAnsi="Arial" w:cs="Arial"/>
          <w:color w:val="000000"/>
        </w:rPr>
        <w:t xml:space="preserve"> O que me motivou a falar sobre a aplicação da moderna teoria de portfólio ao universo de criptomoedas, foi devido a vontade de aprender mais a fundo sobre o tema e aplicar sobre os meus investimentos os novos conceitos adquiridos, ou seja será algo que usarei diretamente após o TCC para otimizar os meus resultados financeiros e a possibilidade de reutilizar tal conhecimento para ideias de criação de d’Apps para ajudar aos demais investidores dessa plataforma cripto ativo</w:t>
      </w:r>
    </w:p>
    <w:p w14:paraId="19ED0CC0" w14:textId="360ED826" w:rsidR="00D84FE7" w:rsidRPr="00CE3153" w:rsidRDefault="00D84FE7">
      <w:pPr>
        <w:rPr>
          <w:rFonts w:ascii="Arial" w:hAnsi="Arial" w:cs="Arial"/>
          <w:color w:val="000000"/>
        </w:rPr>
      </w:pPr>
    </w:p>
    <w:p w14:paraId="6E950FB2" w14:textId="6B333E87" w:rsidR="00EE3452" w:rsidRPr="00CE3153" w:rsidRDefault="00EE3452">
      <w:pPr>
        <w:rPr>
          <w:rFonts w:ascii="Arial" w:hAnsi="Arial" w:cs="Arial"/>
          <w:b/>
          <w:bCs/>
          <w:color w:val="000000"/>
        </w:rPr>
      </w:pPr>
      <w:r w:rsidRPr="00CE3153">
        <w:rPr>
          <w:rFonts w:ascii="Arial" w:hAnsi="Arial" w:cs="Arial"/>
          <w:b/>
          <w:bCs/>
          <w:color w:val="000000"/>
        </w:rPr>
        <w:t>Legenda</w:t>
      </w:r>
      <w:r w:rsidR="00D455CE" w:rsidRPr="00CE3153">
        <w:rPr>
          <w:rFonts w:ascii="Arial" w:hAnsi="Arial" w:cs="Arial"/>
          <w:b/>
          <w:bCs/>
          <w:color w:val="000000"/>
        </w:rPr>
        <w:t>s</w:t>
      </w:r>
      <w:r w:rsidR="00A71D97" w:rsidRPr="00CE3153">
        <w:rPr>
          <w:rFonts w:ascii="Arial" w:hAnsi="Arial" w:cs="Arial"/>
          <w:b/>
          <w:bCs/>
          <w:color w:val="000000"/>
        </w:rPr>
        <w:t>:</w:t>
      </w:r>
    </w:p>
    <w:p w14:paraId="6927BCD4" w14:textId="77777777" w:rsidR="00EE3452" w:rsidRPr="00CE3153" w:rsidRDefault="00EE3452">
      <w:pPr>
        <w:rPr>
          <w:rFonts w:ascii="Arial" w:hAnsi="Arial" w:cs="Arial"/>
          <w:color w:val="000000"/>
        </w:rPr>
      </w:pPr>
    </w:p>
    <w:p w14:paraId="7286FEB2" w14:textId="7E8D351F" w:rsidR="00D84FE7" w:rsidRPr="00CE3153" w:rsidRDefault="00EE3452">
      <w:pPr>
        <w:rPr>
          <w:rFonts w:ascii="Arial" w:hAnsi="Arial" w:cs="Arial"/>
          <w:color w:val="000000"/>
        </w:rPr>
      </w:pPr>
      <w:r w:rsidRPr="00CE3153">
        <w:rPr>
          <w:rFonts w:ascii="Arial" w:hAnsi="Arial" w:cs="Arial"/>
          <w:noProof/>
          <w:color w:val="000000"/>
        </w:rPr>
        <mc:AlternateContent>
          <mc:Choice Requires="wps">
            <w:drawing>
              <wp:anchor distT="0" distB="0" distL="114300" distR="114300" simplePos="0" relativeHeight="251661312" behindDoc="0" locked="0" layoutInCell="1" allowOverlap="1" wp14:anchorId="44ECF1F7" wp14:editId="796AF205">
                <wp:simplePos x="0" y="0"/>
                <wp:positionH relativeFrom="column">
                  <wp:posOffset>0</wp:posOffset>
                </wp:positionH>
                <wp:positionV relativeFrom="paragraph">
                  <wp:posOffset>0</wp:posOffset>
                </wp:positionV>
                <wp:extent cx="438150" cy="13335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438150" cy="1333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ADC75C" w14:textId="444107C9" w:rsidR="00EE3452" w:rsidRDefault="00EE3452" w:rsidP="00EE345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CF1F7" id="Retângulo 2" o:spid="_x0000_s1026" style="position:absolute;margin-left:0;margin-top:0;width:34.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" fillcolor="#70ad47 [3209]" strokecolor="#1f3763 [1604]" strokeweight="1pt">
                <v:textbox>
                  <w:txbxContent>
                    <w:p w14:paraId="79ADC75C" w14:textId="444107C9" w:rsidR="00EE3452" w:rsidRDefault="00EE3452" w:rsidP="00EE3452">
                      <w:pPr>
                        <w:jc w:val="center"/>
                      </w:pPr>
                      <w:r>
                        <w:t xml:space="preserve"> </w:t>
                      </w:r>
                    </w:p>
                  </w:txbxContent>
                </v:textbox>
              </v:rect>
            </w:pict>
          </mc:Fallback>
        </mc:AlternateContent>
      </w:r>
      <w:r w:rsidRPr="00CE3153">
        <w:rPr>
          <w:rFonts w:ascii="Arial" w:hAnsi="Arial" w:cs="Arial"/>
          <w:color w:val="000000"/>
        </w:rPr>
        <w:tab/>
        <w:t xml:space="preserve"> - Introdução</w:t>
      </w:r>
    </w:p>
    <w:p w14:paraId="374A31E0" w14:textId="4EBE5EEF" w:rsidR="00EE3452" w:rsidRPr="00CE3153" w:rsidRDefault="00EE3452" w:rsidP="00EE3452">
      <w:pPr>
        <w:rPr>
          <w:rFonts w:ascii="Arial" w:hAnsi="Arial" w:cs="Arial"/>
          <w:color w:val="000000"/>
        </w:rPr>
      </w:pPr>
      <w:r w:rsidRPr="00CE3153">
        <w:rPr>
          <w:rFonts w:ascii="Arial" w:hAnsi="Arial" w:cs="Arial"/>
          <w:noProof/>
          <w:color w:val="000000"/>
        </w:rPr>
        <mc:AlternateContent>
          <mc:Choice Requires="wps">
            <w:drawing>
              <wp:anchor distT="0" distB="0" distL="114300" distR="114300" simplePos="0" relativeHeight="251663360" behindDoc="0" locked="0" layoutInCell="1" allowOverlap="1" wp14:anchorId="09253EB1" wp14:editId="16D38FF2">
                <wp:simplePos x="0" y="0"/>
                <wp:positionH relativeFrom="column">
                  <wp:posOffset>0</wp:posOffset>
                </wp:positionH>
                <wp:positionV relativeFrom="paragraph">
                  <wp:posOffset>0</wp:posOffset>
                </wp:positionV>
                <wp:extent cx="438150" cy="13335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438150" cy="13335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C9A741" w14:textId="77777777" w:rsidR="00EE3452" w:rsidRDefault="00EE3452" w:rsidP="00EE345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53EB1" id="Retângulo 3" o:spid="_x0000_s1027" style="position:absolute;margin-left:0;margin-top:0;width:34.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" fillcolor="#ffc000 [3207]" strokecolor="#1f3763 [1604]" strokeweight="1pt">
                <v:textbox>
                  <w:txbxContent>
                    <w:p w14:paraId="2BC9A741" w14:textId="77777777" w:rsidR="00EE3452" w:rsidRDefault="00EE3452" w:rsidP="00EE3452">
                      <w:pPr>
                        <w:jc w:val="center"/>
                      </w:pPr>
                      <w:r>
                        <w:t xml:space="preserve"> </w:t>
                      </w:r>
                    </w:p>
                  </w:txbxContent>
                </v:textbox>
              </v:rect>
            </w:pict>
          </mc:Fallback>
        </mc:AlternateContent>
      </w:r>
      <w:r w:rsidRPr="00CE3153">
        <w:rPr>
          <w:rFonts w:ascii="Arial" w:hAnsi="Arial" w:cs="Arial"/>
          <w:color w:val="000000"/>
        </w:rPr>
        <w:tab/>
        <w:t xml:space="preserve"> - </w:t>
      </w:r>
      <w:r w:rsidR="00223514" w:rsidRPr="00CE3153">
        <w:rPr>
          <w:rFonts w:ascii="Arial" w:hAnsi="Arial" w:cs="Arial"/>
          <w:color w:val="000000"/>
        </w:rPr>
        <w:t>Desenvolvimento</w:t>
      </w:r>
    </w:p>
    <w:p w14:paraId="69B5D7E8" w14:textId="77BDEA24" w:rsidR="00EE3452" w:rsidRPr="00CE3153" w:rsidRDefault="00EE3452" w:rsidP="00EE3452">
      <w:pPr>
        <w:rPr>
          <w:rFonts w:ascii="Arial" w:hAnsi="Arial" w:cs="Arial"/>
          <w:color w:val="000000"/>
        </w:rPr>
      </w:pPr>
      <w:r w:rsidRPr="00CE3153">
        <w:rPr>
          <w:rFonts w:ascii="Arial" w:hAnsi="Arial" w:cs="Arial"/>
          <w:noProof/>
          <w:color w:val="000000"/>
        </w:rPr>
        <mc:AlternateContent>
          <mc:Choice Requires="wps">
            <w:drawing>
              <wp:anchor distT="0" distB="0" distL="114300" distR="114300" simplePos="0" relativeHeight="251665408" behindDoc="0" locked="0" layoutInCell="1" allowOverlap="1" wp14:anchorId="513FEE9B" wp14:editId="4C0A59BB">
                <wp:simplePos x="0" y="0"/>
                <wp:positionH relativeFrom="column">
                  <wp:posOffset>0</wp:posOffset>
                </wp:positionH>
                <wp:positionV relativeFrom="paragraph">
                  <wp:posOffset>0</wp:posOffset>
                </wp:positionV>
                <wp:extent cx="438150" cy="133350"/>
                <wp:effectExtent l="0" t="0" r="19050" b="19050"/>
                <wp:wrapNone/>
                <wp:docPr id="4" name="Retângulo 4"/>
                <wp:cNvGraphicFramePr/>
                <a:graphic xmlns:a="http://schemas.openxmlformats.org/drawingml/2006/main">
                  <a:graphicData uri="http://schemas.microsoft.com/office/word/2010/wordprocessingShape">
                    <wps:wsp>
                      <wps:cNvSpPr/>
                      <wps:spPr>
                        <a:xfrm>
                          <a:off x="0" y="0"/>
                          <a:ext cx="438150" cy="1333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32500" w14:textId="77777777" w:rsidR="00EE3452" w:rsidRDefault="00EE3452" w:rsidP="00EE345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FEE9B" id="Retângulo 4" o:spid="_x0000_s1028" style="position:absolute;margin-left:0;margin-top:0;width:34.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" fillcolor="red" strokecolor="#1f3763 [1604]" strokeweight="1pt">
                <v:textbox>
                  <w:txbxContent>
                    <w:p w14:paraId="03432500" w14:textId="77777777" w:rsidR="00EE3452" w:rsidRDefault="00EE3452" w:rsidP="00EE3452">
                      <w:pPr>
                        <w:jc w:val="center"/>
                      </w:pPr>
                      <w:r>
                        <w:t xml:space="preserve"> </w:t>
                      </w:r>
                    </w:p>
                  </w:txbxContent>
                </v:textbox>
              </v:rect>
            </w:pict>
          </mc:Fallback>
        </mc:AlternateContent>
      </w:r>
      <w:r w:rsidRPr="00CE3153">
        <w:rPr>
          <w:rFonts w:ascii="Arial" w:hAnsi="Arial" w:cs="Arial"/>
          <w:color w:val="000000"/>
        </w:rPr>
        <w:tab/>
        <w:t xml:space="preserve"> - </w:t>
      </w:r>
      <w:r w:rsidR="00223514" w:rsidRPr="00CE3153">
        <w:rPr>
          <w:rFonts w:ascii="Arial" w:hAnsi="Arial" w:cs="Arial"/>
          <w:color w:val="000000"/>
        </w:rPr>
        <w:t>Conclusão</w:t>
      </w:r>
    </w:p>
    <w:p w14:paraId="0A3BE844" w14:textId="3468288E" w:rsidR="00EE3452" w:rsidRPr="00CE3153" w:rsidRDefault="00EE3452">
      <w:pPr>
        <w:rPr>
          <w:rFonts w:ascii="Arial" w:hAnsi="Arial" w:cs="Arial"/>
          <w:color w:val="000000"/>
        </w:rPr>
      </w:pPr>
    </w:p>
    <w:p w14:paraId="1AE8A2AF" w14:textId="77777777" w:rsidR="00EE3452" w:rsidRPr="00CE3153" w:rsidRDefault="00EE3452">
      <w:pPr>
        <w:rPr>
          <w:rFonts w:ascii="Arial" w:hAnsi="Arial" w:cs="Arial"/>
          <w:color w:val="000000"/>
        </w:rPr>
      </w:pPr>
    </w:p>
    <w:p w14:paraId="264FE37A" w14:textId="61D68261" w:rsidR="00EE3452" w:rsidRPr="00CE3153" w:rsidRDefault="00EE3452">
      <w:pPr>
        <w:rPr>
          <w:rFonts w:ascii="Arial" w:hAnsi="Arial" w:cs="Arial"/>
          <w:color w:val="000000"/>
        </w:rPr>
      </w:pPr>
    </w:p>
    <w:p w14:paraId="7D54B2E1" w14:textId="5217BD81" w:rsidR="00E32355" w:rsidRPr="00CE3153" w:rsidRDefault="00E32355">
      <w:pPr>
        <w:rPr>
          <w:rFonts w:ascii="Arial" w:hAnsi="Arial" w:cs="Arial"/>
          <w:color w:val="000000"/>
        </w:rPr>
      </w:pPr>
      <w:r w:rsidRPr="00CE3153">
        <w:rPr>
          <w:rFonts w:ascii="Arial" w:hAnsi="Arial" w:cs="Arial"/>
          <w:color w:val="000000"/>
        </w:rPr>
        <w:br w:type="page"/>
      </w:r>
    </w:p>
    <w:p w14:paraId="73CDEEED" w14:textId="77777777" w:rsidR="00EE3452" w:rsidRPr="00CE3153" w:rsidRDefault="00EE3452">
      <w:pPr>
        <w:rPr>
          <w:rFonts w:ascii="Arial" w:hAnsi="Arial" w:cs="Arial"/>
          <w:color w:val="000000"/>
        </w:rPr>
      </w:pPr>
    </w:p>
    <w:p w14:paraId="67BE930F" w14:textId="3EA61EA4" w:rsidR="00023D73" w:rsidRPr="00CE3153" w:rsidRDefault="00D50FE7">
      <w:pPr>
        <w:rPr>
          <w:rFonts w:ascii="Arial" w:hAnsi="Arial" w:cs="Arial"/>
        </w:rPr>
      </w:pPr>
      <w:r w:rsidRPr="00CE3153">
        <w:rPr>
          <w:rFonts w:ascii="Arial" w:hAnsi="Arial" w:cs="Arial"/>
          <w:color w:val="000000"/>
        </w:rPr>
        <w:t>Referencial teórico</w:t>
      </w:r>
      <w:r w:rsidRPr="00CE3153">
        <w:rPr>
          <w:rFonts w:ascii="Arial" w:hAnsi="Arial" w:cs="Arial"/>
          <w:color w:val="000000"/>
        </w:rPr>
        <w:br/>
      </w:r>
    </w:p>
    <w:p w14:paraId="357FB8C1" w14:textId="52CFC575" w:rsidR="003A225F" w:rsidRPr="00CE3153" w:rsidRDefault="00223514">
      <w:pPr>
        <w:rPr>
          <w:rFonts w:ascii="Arial" w:hAnsi="Arial" w:cs="Arial"/>
        </w:rPr>
      </w:pPr>
      <w:r w:rsidRPr="00CE3153">
        <w:rPr>
          <w:rFonts w:ascii="Arial" w:hAnsi="Arial" w:cs="Arial"/>
          <w:noProof/>
          <w:color w:val="000000"/>
        </w:rPr>
        <mc:AlternateContent>
          <mc:Choice Requires="wps">
            <w:drawing>
              <wp:anchor distT="0" distB="0" distL="114300" distR="114300" simplePos="0" relativeHeight="251659264" behindDoc="0" locked="0" layoutInCell="1" allowOverlap="1" wp14:anchorId="2AA07F36" wp14:editId="4BA21FC8">
                <wp:simplePos x="0" y="0"/>
                <wp:positionH relativeFrom="column">
                  <wp:posOffset>-13335</wp:posOffset>
                </wp:positionH>
                <wp:positionV relativeFrom="paragraph">
                  <wp:posOffset>-6350</wp:posOffset>
                </wp:positionV>
                <wp:extent cx="438150" cy="133350"/>
                <wp:effectExtent l="0" t="0" r="19050" b="19050"/>
                <wp:wrapNone/>
                <wp:docPr id="1" name="Retângulo 1"/>
                <wp:cNvGraphicFramePr/>
                <a:graphic xmlns:a="http://schemas.openxmlformats.org/drawingml/2006/main">
                  <a:graphicData uri="http://schemas.microsoft.com/office/word/2010/wordprocessingShape">
                    <wps:wsp>
                      <wps:cNvSpPr/>
                      <wps:spPr>
                        <a:xfrm>
                          <a:off x="0" y="0"/>
                          <a:ext cx="438150" cy="1333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7EDD4" id="Retângulo 1" o:spid="_x0000_s1026" style="position:absolute;margin-left:-1.05pt;margin-top:-.5pt;width:34.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" fillcolor="#70ad47 [3209]" strokecolor="#1f3763 [1604]" strokeweight="1pt"/>
            </w:pict>
          </mc:Fallback>
        </mc:AlternateContent>
      </w:r>
    </w:p>
    <w:p w14:paraId="3C96BB09" w14:textId="49AED28A" w:rsidR="003A225F" w:rsidRPr="00CE3153" w:rsidRDefault="003A225F">
      <w:pPr>
        <w:rPr>
          <w:rFonts w:ascii="Arial" w:hAnsi="Arial" w:cs="Arial"/>
        </w:rPr>
      </w:pPr>
      <w:r w:rsidRPr="00CE3153">
        <w:rPr>
          <w:rFonts w:ascii="Arial" w:hAnsi="Arial" w:cs="Arial"/>
        </w:rPr>
        <w:t>O comercio na internet tem se confiado quase exclusivamente sobre as instituições financeiras servindo como terceira parte confiável ao processo de pagamento eletrônico. Enquanto o sistema funciona bem o suficiente para a maioria das transações, sofre com as fraquezas herdadas do modelo baseado na confiança. Transações completamente irreversíveis não são possíveis desde que as instituições financeiras não conseguem mediar os conflitos (NAKAMOTO,2008) (tradução livre)</w:t>
      </w:r>
    </w:p>
    <w:p w14:paraId="7BFEC0E5" w14:textId="02FFC59D" w:rsidR="00EB6779" w:rsidRPr="00CE3153" w:rsidRDefault="00EB275B">
      <w:pPr>
        <w:rPr>
          <w:rFonts w:ascii="Arial" w:hAnsi="Arial" w:cs="Arial"/>
        </w:rPr>
      </w:pPr>
      <w:r w:rsidRPr="00CE3153">
        <w:rPr>
          <w:rFonts w:ascii="Arial" w:hAnsi="Arial" w:cs="Arial"/>
        </w:rPr>
        <w:t xml:space="preserve">Blockchain é um mecanismo que permite transações sejam verificadas por um grupo de usuários não confiáveis, sendo um processo distribuído, imutável, transparente, seguro e </w:t>
      </w:r>
      <w:r w:rsidR="00EB6779" w:rsidRPr="00CE3153">
        <w:rPr>
          <w:rFonts w:ascii="Arial" w:hAnsi="Arial" w:cs="Arial"/>
        </w:rPr>
        <w:t xml:space="preserve">livro-razão (ledger) </w:t>
      </w:r>
      <w:r w:rsidRPr="00CE3153">
        <w:rPr>
          <w:rFonts w:ascii="Arial" w:hAnsi="Arial" w:cs="Arial"/>
        </w:rPr>
        <w:t>auditável</w:t>
      </w:r>
      <w:r w:rsidR="00D455CE" w:rsidRPr="00CE3153">
        <w:rPr>
          <w:rFonts w:ascii="Arial" w:hAnsi="Arial" w:cs="Arial"/>
        </w:rPr>
        <w:t>.</w:t>
      </w:r>
      <w:r w:rsidR="00EB6779" w:rsidRPr="00CE3153">
        <w:rPr>
          <w:rFonts w:ascii="Arial" w:hAnsi="Arial" w:cs="Arial"/>
        </w:rPr>
        <w:t xml:space="preserve"> (REYNA et all, 2018)</w:t>
      </w:r>
    </w:p>
    <w:p w14:paraId="799E67E8" w14:textId="6EC010BB" w:rsidR="00EB6779" w:rsidRPr="00CE3153" w:rsidRDefault="00EB6779">
      <w:pPr>
        <w:rPr>
          <w:rFonts w:ascii="Arial" w:hAnsi="Arial" w:cs="Arial"/>
        </w:rPr>
      </w:pPr>
      <w:r w:rsidRPr="00CE3153">
        <w:rPr>
          <w:rFonts w:ascii="Arial" w:hAnsi="Arial" w:cs="Arial"/>
        </w:rPr>
        <w:t>As transações do Blockchain são armazenadas no ledger, que é considerado um livro digital imutável, cuja função é registrar informações visíveis para todos (FERREIRA et al., 2017</w:t>
      </w:r>
      <w:r w:rsidR="009A37C3" w:rsidRPr="00CE3153">
        <w:rPr>
          <w:rFonts w:ascii="Arial" w:hAnsi="Arial" w:cs="Arial"/>
        </w:rPr>
        <w:t xml:space="preserve"> apud JÚNIOR, ASRILHANT, 2021</w:t>
      </w:r>
      <w:r w:rsidRPr="00CE3153">
        <w:rPr>
          <w:rFonts w:ascii="Arial" w:hAnsi="Arial" w:cs="Arial"/>
        </w:rPr>
        <w:t>).</w:t>
      </w:r>
    </w:p>
    <w:p w14:paraId="4B635FB6" w14:textId="77777777" w:rsidR="00D91FBF" w:rsidRPr="00CE3153" w:rsidRDefault="00D455CE" w:rsidP="00C31C39">
      <w:pPr>
        <w:rPr>
          <w:rFonts w:ascii="Arial" w:hAnsi="Arial" w:cs="Arial"/>
        </w:rPr>
      </w:pPr>
      <w:r w:rsidRPr="00CE3153">
        <w:rPr>
          <w:rFonts w:ascii="Arial" w:hAnsi="Arial" w:cs="Arial"/>
        </w:rPr>
        <w:t>Os blocos podem ser consultados completamente e livre, permitindo acesso a todas as transações que tenham ocorrido desde a primeira transação do sistema</w:t>
      </w:r>
      <w:r w:rsidR="00A71D97" w:rsidRPr="00CE3153">
        <w:rPr>
          <w:rFonts w:ascii="Arial" w:hAnsi="Arial" w:cs="Arial"/>
        </w:rPr>
        <w:t xml:space="preserve">. O protocolo blockchain estrutura a informação em uma cadeia de blocos no qual cada bloco armazena um conjunto de transações de bitcoin realizadas a um determinado tempo. Os blocos são lincados juntos por uma referência ao bloco anterior, formando </w:t>
      </w:r>
      <w:r w:rsidR="00AC5395" w:rsidRPr="00CE3153">
        <w:rPr>
          <w:rFonts w:ascii="Arial" w:hAnsi="Arial" w:cs="Arial"/>
        </w:rPr>
        <w:t xml:space="preserve">assim </w:t>
      </w:r>
      <w:r w:rsidR="00A71D97" w:rsidRPr="00CE3153">
        <w:rPr>
          <w:rFonts w:ascii="Arial" w:hAnsi="Arial" w:cs="Arial"/>
        </w:rPr>
        <w:t xml:space="preserve">uma cadeia </w:t>
      </w:r>
      <w:r w:rsidR="00F42D1C" w:rsidRPr="00CE3153">
        <w:rPr>
          <w:rFonts w:ascii="Arial" w:hAnsi="Arial" w:cs="Arial"/>
        </w:rPr>
        <w:t>(</w:t>
      </w:r>
      <w:r w:rsidR="00AC5395" w:rsidRPr="00CE3153">
        <w:rPr>
          <w:rFonts w:ascii="Arial" w:hAnsi="Arial" w:cs="Arial"/>
        </w:rPr>
        <w:t>REYNA et all, 2018</w:t>
      </w:r>
      <w:r w:rsidR="00F42D1C" w:rsidRPr="00CE3153">
        <w:rPr>
          <w:rFonts w:ascii="Arial" w:hAnsi="Arial" w:cs="Arial"/>
        </w:rPr>
        <w:t>)</w:t>
      </w:r>
    </w:p>
    <w:p w14:paraId="58A46E8D" w14:textId="4F3F5316" w:rsidR="00E32355" w:rsidRPr="00CE3153" w:rsidRDefault="00D9784B" w:rsidP="00C31C39">
      <w:pPr>
        <w:rPr>
          <w:rFonts w:ascii="Arial" w:hAnsi="Arial" w:cs="Arial"/>
        </w:rPr>
      </w:pPr>
      <w:r w:rsidRPr="00CE3153">
        <w:rPr>
          <w:rFonts w:ascii="Arial" w:hAnsi="Arial" w:cs="Arial"/>
        </w:rPr>
        <w:t>as diferentes atividades do Blockchain são divididas em três categorias: Blockchain 1.0, 2.0 e 3.0. O Blockchain 1.0, diretamente relacionado ao Bitcoin, apresenta uma grande importância na criação do conceito de criptomoedas virtuais e no sistema de pagamento digital (SILVA; BOVÉRIO, 2018, apud JÚNIOR, ASRILHANT, 2021).</w:t>
      </w:r>
    </w:p>
    <w:p w14:paraId="7D4896E6" w14:textId="1CB86E14" w:rsidR="00D91FBF" w:rsidRPr="00CE3153" w:rsidRDefault="00D91FBF" w:rsidP="00C31C39">
      <w:pPr>
        <w:rPr>
          <w:rFonts w:ascii="Arial" w:hAnsi="Arial" w:cs="Arial"/>
        </w:rPr>
      </w:pPr>
      <w:r w:rsidRPr="00CE3153">
        <w:rPr>
          <w:rFonts w:ascii="Arial" w:hAnsi="Arial" w:cs="Arial"/>
        </w:rPr>
        <w:t>O Blockchain 2.0, iniciado pela criptomoeda Ethereum, é marcado pela introdução do conceito de contratos inteligentes, ou seja, qualquer contrato que formalize negociações entre partes sem a necessidade de intermediários (CARDOSO, 2018, apud JÚNIOR, ASRILHANT, 2021).</w:t>
      </w:r>
    </w:p>
    <w:p w14:paraId="6A63C4EA" w14:textId="7865E01A" w:rsidR="00D91FBF" w:rsidRPr="00CE3153" w:rsidRDefault="00D91FBF" w:rsidP="00C31C39">
      <w:pPr>
        <w:rPr>
          <w:rFonts w:ascii="Arial" w:hAnsi="Arial" w:cs="Arial"/>
          <w:strike/>
        </w:rPr>
      </w:pPr>
      <w:r w:rsidRPr="00CE3153">
        <w:rPr>
          <w:rFonts w:ascii="Arial" w:hAnsi="Arial" w:cs="Arial"/>
        </w:rPr>
        <w:t>Já o Blockchain 3.0 envolve operações para toda a sociedade (BELMIRO, 2018 apud JÚNIOR, ASRILHANT, 2021).</w:t>
      </w:r>
    </w:p>
    <w:p w14:paraId="70526E75" w14:textId="23B2B2D1" w:rsidR="00D8459D" w:rsidRPr="00CE3153" w:rsidRDefault="00E32355" w:rsidP="00C31C39">
      <w:pPr>
        <w:rPr>
          <w:rFonts w:ascii="Arial" w:hAnsi="Arial" w:cs="Arial"/>
        </w:rPr>
      </w:pPr>
      <w:r w:rsidRPr="00CE3153">
        <w:rPr>
          <w:rFonts w:ascii="Arial" w:hAnsi="Arial" w:cs="Arial"/>
        </w:rPr>
        <w:t>Ao elaborar sua carteira de investimentos, qualquer investidor passa por duas etapas: Na primeira etapa, ele usa sua experiência para observar o que se passa no mercado e define sua expectativa sobre o comportamento futuro dos ativos disponíveis. Na segunda etapa, ele já tem esta expectativa traçada e inicia sua escolha pela melhor carteira de investimento (COSTA, 2017)</w:t>
      </w:r>
    </w:p>
    <w:p w14:paraId="204840EA" w14:textId="67467FE5" w:rsidR="00CB278E" w:rsidRPr="00CE3153" w:rsidRDefault="00223514">
      <w:pPr>
        <w:rPr>
          <w:rFonts w:ascii="Arial" w:hAnsi="Arial" w:cs="Arial"/>
          <w:color w:val="000000"/>
        </w:rPr>
      </w:pPr>
      <w:r w:rsidRPr="00CE3153">
        <w:rPr>
          <w:rFonts w:ascii="Arial" w:hAnsi="Arial" w:cs="Arial"/>
          <w:noProof/>
          <w:color w:val="000000"/>
        </w:rPr>
        <mc:AlternateContent>
          <mc:Choice Requires="wps">
            <w:drawing>
              <wp:anchor distT="0" distB="0" distL="114300" distR="114300" simplePos="0" relativeHeight="251667456" behindDoc="0" locked="0" layoutInCell="1" allowOverlap="1" wp14:anchorId="32A4636C" wp14:editId="595456D9">
                <wp:simplePos x="0" y="0"/>
                <wp:positionH relativeFrom="column">
                  <wp:posOffset>-9525</wp:posOffset>
                </wp:positionH>
                <wp:positionV relativeFrom="paragraph">
                  <wp:posOffset>274955</wp:posOffset>
                </wp:positionV>
                <wp:extent cx="438150" cy="133350"/>
                <wp:effectExtent l="0" t="0" r="19050" b="19050"/>
                <wp:wrapNone/>
                <wp:docPr id="5" name="Retângulo 5"/>
                <wp:cNvGraphicFramePr/>
                <a:graphic xmlns:a="http://schemas.openxmlformats.org/drawingml/2006/main">
                  <a:graphicData uri="http://schemas.microsoft.com/office/word/2010/wordprocessingShape">
                    <wps:wsp>
                      <wps:cNvSpPr/>
                      <wps:spPr>
                        <a:xfrm>
                          <a:off x="0" y="0"/>
                          <a:ext cx="438150" cy="13335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05E77E" w14:textId="77777777" w:rsidR="00223514" w:rsidRDefault="00223514" w:rsidP="002235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4636C" id="Retângulo 5" o:spid="_x0000_s1029" style="position:absolute;margin-left:-.75pt;margin-top:21.65pt;width:34.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" fillcolor="#ffc000 [3207]" strokecolor="#1f3763 [1604]" strokeweight="1pt">
                <v:textbox>
                  <w:txbxContent>
                    <w:p w14:paraId="0E05E77E" w14:textId="77777777" w:rsidR="00223514" w:rsidRDefault="00223514" w:rsidP="00223514">
                      <w:pPr>
                        <w:jc w:val="center"/>
                      </w:pPr>
                    </w:p>
                  </w:txbxContent>
                </v:textbox>
              </v:rect>
            </w:pict>
          </mc:Fallback>
        </mc:AlternateContent>
      </w:r>
    </w:p>
    <w:p w14:paraId="709FE1C2" w14:textId="44B9A836" w:rsidR="00D50FE7" w:rsidRPr="00CE3153" w:rsidRDefault="00D50FE7">
      <w:pPr>
        <w:rPr>
          <w:rFonts w:ascii="Arial" w:hAnsi="Arial" w:cs="Arial"/>
          <w:color w:val="000000"/>
        </w:rPr>
      </w:pPr>
    </w:p>
    <w:p w14:paraId="2176EE98" w14:textId="77777777" w:rsidR="00D8459D" w:rsidRPr="00CE3153" w:rsidRDefault="00D8459D">
      <w:pPr>
        <w:rPr>
          <w:rFonts w:ascii="Arial" w:hAnsi="Arial" w:cs="Arial"/>
          <w:color w:val="000000"/>
        </w:rPr>
      </w:pPr>
    </w:p>
    <w:p w14:paraId="137BCC29" w14:textId="4D22A250" w:rsidR="00223514" w:rsidRPr="00CE3153" w:rsidRDefault="00D8459D">
      <w:pPr>
        <w:rPr>
          <w:rFonts w:ascii="Arial" w:hAnsi="Arial" w:cs="Arial"/>
        </w:rPr>
      </w:pPr>
      <w:r w:rsidRPr="00CE3153">
        <w:rPr>
          <w:rFonts w:ascii="Arial" w:hAnsi="Arial" w:cs="Arial"/>
        </w:rPr>
        <w:t xml:space="preserve">Quando a incerteza está relacionada à verificação de um determinado evento que pode representar aspectos negativos nos diversos resultados esperados, significa que a decisão está sendo tomada sob uma situação de risco, e quando se trata de </w:t>
      </w:r>
      <w:r w:rsidRPr="00CE3153">
        <w:rPr>
          <w:rFonts w:ascii="Arial" w:hAnsi="Arial" w:cs="Arial"/>
        </w:rPr>
        <w:lastRenderedPageBreak/>
        <w:t>finanças (algo que envolve, na maioria dos casos, recursos monetários), vários investidores são “avessos ao risco”, pois exigem (ou esperam), um retorno em todo investimento realizado (JUNIOR, ASRILHANT, 2021)</w:t>
      </w:r>
    </w:p>
    <w:p w14:paraId="24BE3C12" w14:textId="7B9DBCFF" w:rsidR="00223514" w:rsidRPr="00CE3153" w:rsidRDefault="00D9164C">
      <w:pPr>
        <w:rPr>
          <w:rFonts w:ascii="Arial" w:hAnsi="Arial" w:cs="Arial"/>
        </w:rPr>
      </w:pPr>
      <w:r w:rsidRPr="00CE3153">
        <w:rPr>
          <w:rFonts w:ascii="Arial" w:hAnsi="Arial" w:cs="Arial"/>
        </w:rPr>
        <w:t>Markowitz (1952) sugere a diversificação de ativos no Portfólio, ajudando os indivíduos a compreenderem quais ativos que valem a pena receber investimento. O investidor pode aplicar seu capital em vários ativos diferentes, que gerarão retornos (lucro) e variâncias (riscos) distintos, formando seu portfólio. Inicialmente, o objetivo é de calcular o retorno dos ativos, para que se consiga perceber o retorno daquele Portfólio de ativos</w:t>
      </w:r>
      <w:r w:rsidR="00E32355" w:rsidRPr="00CE3153">
        <w:rPr>
          <w:rFonts w:ascii="Arial" w:hAnsi="Arial" w:cs="Arial"/>
        </w:rPr>
        <w:t xml:space="preserve"> (COSTA, 2017)</w:t>
      </w:r>
    </w:p>
    <w:p w14:paraId="60C91183" w14:textId="5FCBF9C1" w:rsidR="00D9164C" w:rsidRPr="00CE3153" w:rsidRDefault="00D9164C">
      <w:pPr>
        <w:rPr>
          <w:rFonts w:ascii="Arial" w:hAnsi="Arial" w:cs="Arial"/>
          <w:color w:val="000000"/>
        </w:rPr>
      </w:pPr>
      <w:r w:rsidRPr="00CE3153">
        <w:rPr>
          <w:rFonts w:ascii="Arial" w:hAnsi="Arial" w:cs="Arial"/>
        </w:rPr>
        <w:t>Os portfólios que possuírem o melhor retorno, dado um nível de variância, ou os que apresentarem menor variância, dado um nível de retorno são chamados de eficientes. Como estes portfólios são agrupados, é possível se localizar uma “Fronteira Eficiente”, que ajudará ao tomador de decisões perceber qual o melhor portfólio de ativos ele deve investir naquele momento</w:t>
      </w:r>
      <w:r w:rsidR="00E32355" w:rsidRPr="00CE3153">
        <w:rPr>
          <w:rFonts w:ascii="Arial" w:hAnsi="Arial" w:cs="Arial"/>
        </w:rPr>
        <w:t xml:space="preserve"> (COSTA, 2017)</w:t>
      </w:r>
    </w:p>
    <w:p w14:paraId="4C01CC21" w14:textId="7C00E55A" w:rsidR="00223514" w:rsidRPr="00CE3153" w:rsidRDefault="00223514">
      <w:pPr>
        <w:rPr>
          <w:rFonts w:ascii="Arial" w:hAnsi="Arial" w:cs="Arial"/>
          <w:color w:val="000000"/>
        </w:rPr>
      </w:pPr>
    </w:p>
    <w:p w14:paraId="496BA5F4" w14:textId="77777777" w:rsidR="00223514" w:rsidRPr="00CE3153" w:rsidRDefault="00223514">
      <w:pPr>
        <w:rPr>
          <w:rFonts w:ascii="Arial" w:hAnsi="Arial" w:cs="Arial"/>
          <w:color w:val="000000"/>
        </w:rPr>
      </w:pPr>
    </w:p>
    <w:p w14:paraId="09144DC3" w14:textId="2F19177B" w:rsidR="00D50FE7" w:rsidRPr="00CE3153" w:rsidRDefault="00223514">
      <w:pPr>
        <w:rPr>
          <w:rFonts w:ascii="Arial" w:hAnsi="Arial" w:cs="Arial"/>
          <w:color w:val="000000"/>
        </w:rPr>
      </w:pPr>
      <w:r w:rsidRPr="00CE3153">
        <w:rPr>
          <w:rFonts w:ascii="Arial" w:hAnsi="Arial" w:cs="Arial"/>
          <w:noProof/>
          <w:color w:val="000000"/>
        </w:rPr>
        <mc:AlternateContent>
          <mc:Choice Requires="wps">
            <w:drawing>
              <wp:anchor distT="0" distB="0" distL="114300" distR="114300" simplePos="0" relativeHeight="251669504" behindDoc="0" locked="0" layoutInCell="1" allowOverlap="1" wp14:anchorId="70A6883F" wp14:editId="46796D99">
                <wp:simplePos x="0" y="0"/>
                <wp:positionH relativeFrom="column">
                  <wp:posOffset>0</wp:posOffset>
                </wp:positionH>
                <wp:positionV relativeFrom="paragraph">
                  <wp:posOffset>0</wp:posOffset>
                </wp:positionV>
                <wp:extent cx="438150" cy="133350"/>
                <wp:effectExtent l="0" t="0" r="19050" b="19050"/>
                <wp:wrapNone/>
                <wp:docPr id="6" name="Retângulo 6"/>
                <wp:cNvGraphicFramePr/>
                <a:graphic xmlns:a="http://schemas.openxmlformats.org/drawingml/2006/main">
                  <a:graphicData uri="http://schemas.microsoft.com/office/word/2010/wordprocessingShape">
                    <wps:wsp>
                      <wps:cNvSpPr/>
                      <wps:spPr>
                        <a:xfrm>
                          <a:off x="0" y="0"/>
                          <a:ext cx="438150" cy="1333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980F5" id="Retângulo 6" o:spid="_x0000_s1026" style="position:absolute;margin-left:0;margin-top:0;width:34.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" fillcolor="red" strokecolor="#1f3763 [1604]" strokeweight="1pt"/>
            </w:pict>
          </mc:Fallback>
        </mc:AlternateContent>
      </w:r>
    </w:p>
    <w:p w14:paraId="42534F8A" w14:textId="1278A322" w:rsidR="00D50FE7" w:rsidRPr="00CE3153" w:rsidRDefault="00D50FE7">
      <w:pPr>
        <w:rPr>
          <w:rFonts w:ascii="Arial" w:hAnsi="Arial" w:cs="Arial"/>
          <w:color w:val="000000"/>
        </w:rPr>
      </w:pPr>
    </w:p>
    <w:p w14:paraId="39171842" w14:textId="460A7734" w:rsidR="00223514" w:rsidRPr="00CE3153" w:rsidRDefault="00223514">
      <w:pPr>
        <w:rPr>
          <w:rFonts w:ascii="Arial" w:hAnsi="Arial" w:cs="Arial"/>
          <w:color w:val="000000"/>
        </w:rPr>
      </w:pPr>
    </w:p>
    <w:p w14:paraId="1A8BD22C" w14:textId="3E53FDF9" w:rsidR="00E32355" w:rsidRPr="00CE3153" w:rsidRDefault="00E32355">
      <w:pPr>
        <w:rPr>
          <w:rFonts w:ascii="Arial" w:hAnsi="Arial" w:cs="Arial"/>
          <w:color w:val="000000"/>
        </w:rPr>
      </w:pPr>
      <w:r w:rsidRPr="00CE3153">
        <w:rPr>
          <w:rFonts w:ascii="Arial" w:hAnsi="Arial" w:cs="Arial"/>
          <w:color w:val="000000"/>
        </w:rPr>
        <w:br w:type="page"/>
      </w:r>
    </w:p>
    <w:p w14:paraId="3743074F" w14:textId="77777777" w:rsidR="00223514" w:rsidRPr="00CE3153" w:rsidRDefault="00223514">
      <w:pPr>
        <w:rPr>
          <w:rFonts w:ascii="Arial" w:hAnsi="Arial" w:cs="Arial"/>
          <w:color w:val="000000"/>
        </w:rPr>
      </w:pPr>
    </w:p>
    <w:p w14:paraId="20E06E6B" w14:textId="010A9205" w:rsidR="00D50FE7" w:rsidRPr="00CE3153" w:rsidRDefault="00D50FE7">
      <w:pPr>
        <w:rPr>
          <w:rFonts w:ascii="Arial" w:hAnsi="Arial" w:cs="Arial"/>
          <w:color w:val="000000"/>
        </w:rPr>
      </w:pPr>
      <w:r w:rsidRPr="00CE3153">
        <w:rPr>
          <w:rFonts w:ascii="Arial" w:hAnsi="Arial" w:cs="Arial"/>
          <w:color w:val="000000"/>
        </w:rPr>
        <w:t>Bibliografia:</w:t>
      </w:r>
    </w:p>
    <w:p w14:paraId="0D90677E" w14:textId="77DEFD8D" w:rsidR="00223514" w:rsidRPr="00CE3153" w:rsidRDefault="00223514">
      <w:pPr>
        <w:rPr>
          <w:rFonts w:ascii="Arial" w:hAnsi="Arial" w:cs="Arial"/>
          <w:color w:val="000000"/>
        </w:rPr>
      </w:pPr>
    </w:p>
    <w:p w14:paraId="293A36EF" w14:textId="7C60E22E" w:rsidR="00D50FE7" w:rsidRPr="00CE3153" w:rsidRDefault="00223514">
      <w:pPr>
        <w:rPr>
          <w:rFonts w:ascii="Arial" w:hAnsi="Arial" w:cs="Arial"/>
        </w:rPr>
      </w:pPr>
      <w:r w:rsidRPr="00CE3153">
        <w:rPr>
          <w:rFonts w:ascii="Arial" w:hAnsi="Arial" w:cs="Arial"/>
        </w:rPr>
        <w:t>Nakamoto. Bitcoin: Um Sistema de Dinheiro Eletrônico Peer-to-Peer</w:t>
      </w:r>
      <w:r w:rsidR="009D48C6" w:rsidRPr="00CE3153">
        <w:rPr>
          <w:rFonts w:ascii="Arial" w:hAnsi="Arial" w:cs="Arial"/>
        </w:rPr>
        <w:t xml:space="preserve">. Disponível em: </w:t>
      </w:r>
      <w:r w:rsidR="00C31C39" w:rsidRPr="00CE3153">
        <w:rPr>
          <w:rFonts w:ascii="Arial" w:hAnsi="Arial" w:cs="Arial"/>
        </w:rPr>
        <w:t>https://bitcoin.org/bitcoin.pdf</w:t>
      </w:r>
    </w:p>
    <w:p w14:paraId="71165ABC" w14:textId="6D8276C1" w:rsidR="00C31C39" w:rsidRPr="00CE3153" w:rsidRDefault="00C31C39">
      <w:pPr>
        <w:rPr>
          <w:rFonts w:ascii="Arial" w:hAnsi="Arial" w:cs="Arial"/>
        </w:rPr>
      </w:pPr>
      <w:r w:rsidRPr="00CE3153">
        <w:rPr>
          <w:rFonts w:ascii="Arial" w:hAnsi="Arial" w:cs="Arial"/>
        </w:rPr>
        <w:t>REYNA et all.  On blockchain and its integration with IoT. Challenges and opportunities, 2018. DOI: https://doi.org/10.1016/j.future.2018.05.046</w:t>
      </w:r>
    </w:p>
    <w:p w14:paraId="1B6851B7" w14:textId="24C6CC6B" w:rsidR="00223514" w:rsidRPr="00CE3153" w:rsidRDefault="00D50FE7">
      <w:pPr>
        <w:rPr>
          <w:rFonts w:ascii="Arial" w:hAnsi="Arial" w:cs="Arial"/>
        </w:rPr>
      </w:pPr>
      <w:r w:rsidRPr="00CE3153">
        <w:rPr>
          <w:rFonts w:ascii="Arial" w:hAnsi="Arial" w:cs="Arial"/>
        </w:rPr>
        <w:t>BRAGA JÚNIOR, ASRILHANT, P. G. B. Análise do Mercado de Criptomoedas Sob o Enfoque da Matriz S</w:t>
      </w:r>
      <w:r w:rsidR="004A2BCA">
        <w:rPr>
          <w:rFonts w:ascii="Arial" w:hAnsi="Arial" w:cs="Arial"/>
        </w:rPr>
        <w:t>WOT</w:t>
      </w:r>
      <w:r w:rsidRPr="00CE3153">
        <w:rPr>
          <w:rFonts w:ascii="Arial" w:hAnsi="Arial" w:cs="Arial"/>
        </w:rPr>
        <w:t>. Rev. FSA, Teresina, v.18, n. 11, art. 3, p. 44-67, nov. 2021.</w:t>
      </w:r>
    </w:p>
    <w:p w14:paraId="49EFDC6D" w14:textId="436908B2" w:rsidR="00D8459D" w:rsidRPr="00CE3153" w:rsidRDefault="00223514">
      <w:pPr>
        <w:rPr>
          <w:rFonts w:ascii="Arial" w:hAnsi="Arial" w:cs="Arial"/>
        </w:rPr>
      </w:pPr>
      <w:r w:rsidRPr="00CE3153">
        <w:rPr>
          <w:rFonts w:ascii="Arial" w:hAnsi="Arial" w:cs="Arial"/>
        </w:rPr>
        <w:t xml:space="preserve">COSTA, D. M. Revisitando os clássicos da moderna teoria de finanças: uma análise. Revista Brasileira de Administração Científica, v.8, n.2, p.16-41, 2017. DOI: </w:t>
      </w:r>
      <w:r w:rsidR="00D8459D" w:rsidRPr="00CE3153">
        <w:rPr>
          <w:rFonts w:ascii="Arial" w:hAnsi="Arial" w:cs="Arial"/>
        </w:rPr>
        <w:t>http://doi.org/10.6008/SPC2179- 684X.2017.002.0002</w:t>
      </w:r>
    </w:p>
    <w:p w14:paraId="046C16AF" w14:textId="16CB525B" w:rsidR="00D8459D" w:rsidRPr="00CE3153" w:rsidRDefault="00D8459D" w:rsidP="00D8459D">
      <w:pPr>
        <w:rPr>
          <w:rFonts w:ascii="Arial" w:hAnsi="Arial" w:cs="Arial"/>
          <w:color w:val="000000"/>
        </w:rPr>
      </w:pPr>
      <w:r w:rsidRPr="00CE3153">
        <w:rPr>
          <w:rFonts w:ascii="Arial" w:hAnsi="Arial" w:cs="Arial"/>
        </w:rPr>
        <w:t xml:space="preserve">JUNIOR, ASRILHANT. Revisitando os clássicos da moderna teoria de finanças: uma análise, 2021. DOI: </w:t>
      </w:r>
      <w:r w:rsidRPr="00CE3153">
        <w:rPr>
          <w:rFonts w:ascii="Arial" w:hAnsi="Arial" w:cs="Arial"/>
          <w:shd w:val="clear" w:color="auto" w:fill="FFFFFF"/>
        </w:rPr>
        <w:t>https://doi.org/10.6008/SPC2179-684X.2017.002.0002</w:t>
      </w:r>
    </w:p>
    <w:sectPr w:rsidR="00D8459D" w:rsidRPr="00CE3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E7"/>
    <w:rsid w:val="00023D73"/>
    <w:rsid w:val="00223514"/>
    <w:rsid w:val="00340B33"/>
    <w:rsid w:val="003A225F"/>
    <w:rsid w:val="004A2BCA"/>
    <w:rsid w:val="006B3A41"/>
    <w:rsid w:val="007B548B"/>
    <w:rsid w:val="009638E7"/>
    <w:rsid w:val="009A37C3"/>
    <w:rsid w:val="009D48C6"/>
    <w:rsid w:val="00A71D97"/>
    <w:rsid w:val="00AC5395"/>
    <w:rsid w:val="00C31C39"/>
    <w:rsid w:val="00C32726"/>
    <w:rsid w:val="00CB278E"/>
    <w:rsid w:val="00CC7B3E"/>
    <w:rsid w:val="00CE3153"/>
    <w:rsid w:val="00D455CE"/>
    <w:rsid w:val="00D50FE7"/>
    <w:rsid w:val="00D8459D"/>
    <w:rsid w:val="00D84FE7"/>
    <w:rsid w:val="00D9164C"/>
    <w:rsid w:val="00D91FBF"/>
    <w:rsid w:val="00D9784B"/>
    <w:rsid w:val="00DD0953"/>
    <w:rsid w:val="00E32355"/>
    <w:rsid w:val="00E36AC5"/>
    <w:rsid w:val="00EB275B"/>
    <w:rsid w:val="00EB6779"/>
    <w:rsid w:val="00EE3452"/>
    <w:rsid w:val="00F42D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288E"/>
  <w15:chartTrackingRefBased/>
  <w15:docId w15:val="{702BFA1B-3335-4AFB-BE81-7430071E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7B548B"/>
    <w:rPr>
      <w:b/>
      <w:bCs/>
    </w:rPr>
  </w:style>
  <w:style w:type="character" w:styleId="Hyperlink">
    <w:name w:val="Hyperlink"/>
    <w:basedOn w:val="Fontepargpadro"/>
    <w:uiPriority w:val="99"/>
    <w:unhideWhenUsed/>
    <w:rsid w:val="00EB275B"/>
    <w:rPr>
      <w:color w:val="0000FF"/>
      <w:u w:val="single"/>
    </w:rPr>
  </w:style>
  <w:style w:type="character" w:styleId="MenoPendente">
    <w:name w:val="Unresolved Mention"/>
    <w:basedOn w:val="Fontepargpadro"/>
    <w:uiPriority w:val="99"/>
    <w:semiHidden/>
    <w:unhideWhenUsed/>
    <w:rsid w:val="00C31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832</Words>
  <Characters>4497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4</cp:revision>
  <dcterms:created xsi:type="dcterms:W3CDTF">2022-06-01T19:38:00Z</dcterms:created>
  <dcterms:modified xsi:type="dcterms:W3CDTF">2022-06-01T23:55:00Z</dcterms:modified>
</cp:coreProperties>
</file>