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/>
          <w:b/>
          <w:color w:val="2E5B82"/>
          <w:sz w:val="44"/>
        </w:rPr>
        <w:t>《智能隐身与识别》翻转课堂专题汇报</w:t>
      </w:r>
    </w:p>
    <w:p>
      <w:pPr>
        <w:spacing w:after="280"/>
        <w:jc w:val="center"/>
      </w:pPr>
      <w:r>
        <w:rPr>
          <w:rFonts w:ascii="微软雅黑" w:hAnsi="微软雅黑"/>
          <w:b/>
          <w:color w:val="BD433F"/>
          <w:sz w:val="30"/>
        </w:rPr>
        <w:t>5分钟精准逐页讲稿 &amp; 3分钟创新应用研讨答辩全景指南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2E5B82"/>
                <w:sz w:val="20"/>
              </w:rPr>
              <w:t xml:space="preserve">【汇报题目】 </w:t>
            </w:r>
            <w:r>
              <w:rPr>
                <w:rFonts w:ascii="微软雅黑" w:hAnsi="微软雅黑"/>
                <w:color w:val="333333"/>
                <w:sz w:val="20"/>
              </w:rPr>
              <w:t>电子对抗视角下的智能隐身与伪装：考虑雷达探测机制的理论内涵与“智能电磁墙”民用通信创新</w:t>
              <w:br/>
            </w:r>
            <w:r>
              <w:rPr>
                <w:rFonts w:ascii="微软雅黑" w:hAnsi="微软雅黑"/>
                <w:b/>
                <w:color w:val="2E5B82"/>
                <w:sz w:val="20"/>
              </w:rPr>
              <w:t xml:space="preserve">【所属课程】 </w:t>
            </w:r>
            <w:r>
              <w:rPr>
                <w:rFonts w:ascii="微软雅黑" w:hAnsi="微软雅黑"/>
                <w:color w:val="333333"/>
                <w:sz w:val="20"/>
              </w:rPr>
              <w:t>西安交通大学研究生核心课《智能隐身与识别》· 翻转课堂</w:t>
              <w:br/>
            </w:r>
            <w:r>
              <w:rPr>
                <w:rFonts w:ascii="微软雅黑" w:hAnsi="微软雅黑"/>
                <w:b/>
                <w:color w:val="2E5B82"/>
                <w:sz w:val="20"/>
              </w:rPr>
              <w:t xml:space="preserve">【汇报小组】 </w:t>
            </w:r>
            <w:r>
              <w:rPr>
                <w:rFonts w:ascii="微软雅黑" w:hAnsi="微软雅黑"/>
                <w:color w:val="333333"/>
                <w:sz w:val="20"/>
              </w:rPr>
              <w:t>第 4 组（成员：童靖凯、刘天宇、李源、郭向泓、胡淇）</w:t>
              <w:br/>
            </w:r>
            <w:r>
              <w:rPr>
                <w:rFonts w:ascii="微软雅黑" w:hAnsi="微软雅黑"/>
                <w:b/>
                <w:color w:val="2E5B82"/>
                <w:sz w:val="20"/>
              </w:rPr>
              <w:t xml:space="preserve">【汇报规格】 </w:t>
            </w:r>
            <w:r>
              <w:rPr>
                <w:rFonts w:ascii="微软雅黑" w:hAnsi="微软雅黑"/>
                <w:color w:val="333333"/>
                <w:sz w:val="20"/>
              </w:rPr>
              <w:t>严格执行 5分钟（300秒）专题汇报 + 3分钟（180秒）创新应用深度研讨</w:t>
              <w:br/>
            </w:r>
            <w:r>
              <w:rPr>
                <w:rFonts w:ascii="微软雅黑" w:hAnsi="微软雅黑"/>
                <w:b/>
                <w:color w:val="2E5B82"/>
                <w:sz w:val="20"/>
              </w:rPr>
              <w:t xml:space="preserve">【配套课件】 </w:t>
            </w:r>
            <w:r>
              <w:rPr>
                <w:rFonts w:ascii="微软雅黑" w:hAnsi="微软雅黑"/>
                <w:color w:val="333333"/>
                <w:sz w:val="20"/>
              </w:rPr>
              <w:t>智能隐身与识别_翻转课堂汇报.pptx（全中文技术图解、专业蓝红双色学术规范版式）</w:t>
              <w:br/>
            </w:r>
          </w:p>
        </w:tc>
      </w:tr>
    </w:tbl>
    <w:p>
      <w:pPr>
        <w:spacing w:after="160"/>
      </w:pPr>
    </w:p>
    <w:p>
      <w:pPr>
        <w:spacing w:before="360" w:after="160"/>
      </w:pPr>
      <w:r>
        <w:rPr>
          <w:rFonts w:ascii="微软雅黑" w:hAnsi="微软雅黑"/>
          <w:b/>
          <w:color w:val="2E5B82"/>
          <w:sz w:val="30"/>
        </w:rPr>
        <w:t>第一部分：团队分工与执行协同体系</w:t>
      </w: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1.1 团队角色矩阵与现场分工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翻转课堂要求在有限时间内展现高密度的专业内容，且在随后的讨论环节实现活跃、深入的学术互动。小组成员 5 人分工如下表所示：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B8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小组成员</w:t>
            </w:r>
          </w:p>
        </w:tc>
        <w:tc>
          <w:tcPr>
            <w:tcW w:type="dxa" w:w="2340"/>
            <w:shd w:fill="2E5B8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现场角色</w:t>
            </w:r>
          </w:p>
        </w:tc>
        <w:tc>
          <w:tcPr>
            <w:tcW w:type="dxa" w:w="2340"/>
            <w:shd w:fill="2E5B8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汇报阶段核心职责</w:t>
            </w:r>
          </w:p>
        </w:tc>
        <w:tc>
          <w:tcPr>
            <w:tcW w:type="dxa" w:w="2340"/>
            <w:shd w:fill="2E5B8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研讨答辩负责领域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19"/>
              </w:rPr>
              <w:t>童靖凯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9"/>
              </w:rPr>
              <w:t>主讲汇报人 / 答辩主持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负责 5 分钟 PPT 脱稿逐字汇报；把控全局演讲节奏与语速；主持 3 分钟创新研讨破冰与总结收拢。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全局立论把控、主线逻辑与研讨组织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19"/>
              </w:rPr>
              <w:t>刘天宇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9"/>
              </w:rPr>
              <w:t>技术总控 / 控台计时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负责电脑 PPT 翻页与激光笔同步；进行秒级计时并在 4:00、4:30、4:50 举牌提示主讲人；记录提问。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现场演示设备、多媒体技术保障与计时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19"/>
              </w:rPr>
              <w:t>李源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9"/>
              </w:rPr>
              <w:t>创新应用主答辩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负责 3 分钟研讨中“面向建筑智能电磁墙”工程落地方案答辩；回答成本博弈、WiFi AP 组网对比等民用落地问题。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民用 6G 架构、智能电磁墙系统工程、经济效益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19"/>
              </w:rPr>
              <w:t>郭向泓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9"/>
              </w:rPr>
              <w:t>工程链路与感知主答辩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负责深辨无源 RIS 信道状态获取（CSI）、波达角（DOA）估计、双重级联路径衰减补偿及硬件制造公差问题。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级联路径衰减计算、稀疏射频传感、信道盲估计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19"/>
              </w:rPr>
              <w:t>胡淇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9"/>
              </w:rPr>
              <w:t>物理理论与极限主答辩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负责解答罗扎诺夫（Rozanov）理论物理极限、LTI 破局机理、雷达方程信号博弈（SNR/SCR）、民用物理层反向电磁防御。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/>
                <w:sz w:val="19"/>
              </w:rPr>
              <w:t>电磁散射机理、微波超材料物理、CFAR判决、时域调制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1.2 5分钟汇报逐页时间分配与换页控制总表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为确保 5 分钟汇报分秒不差，以下制定了精确到秒的逐页控制总表（全篇总用时严格控制在 285-300 秒）：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E5B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页码</w:t>
            </w:r>
          </w:p>
        </w:tc>
        <w:tc>
          <w:tcPr>
            <w:tcW w:type="dxa" w:w="1560"/>
            <w:shd w:fill="2E5B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页面主题</w:t>
            </w:r>
          </w:p>
        </w:tc>
        <w:tc>
          <w:tcPr>
            <w:tcW w:type="dxa" w:w="1560"/>
            <w:shd w:fill="2E5B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建议用时</w:t>
            </w:r>
          </w:p>
        </w:tc>
        <w:tc>
          <w:tcPr>
            <w:tcW w:type="dxa" w:w="1560"/>
            <w:shd w:fill="2E5B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起止时间</w:t>
            </w:r>
          </w:p>
        </w:tc>
        <w:tc>
          <w:tcPr>
            <w:tcW w:type="dxa" w:w="1560"/>
            <w:shd w:fill="2E5B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字数</w:t>
            </w:r>
          </w:p>
        </w:tc>
        <w:tc>
          <w:tcPr>
            <w:tcW w:type="dxa" w:w="1560"/>
            <w:shd w:fill="2E5B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台风与换页动作</w:t>
            </w:r>
          </w:p>
        </w:tc>
      </w:tr>
      <w:tr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01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封面导入与课题背景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15秒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0:00 - 0:15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78字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站立台前，目光平视全场，沉稳开场致谢</w:t>
            </w:r>
          </w:p>
        </w:tc>
      </w:tr>
      <w:tr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02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汇报目录与逻辑总览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15秒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0:15 - 0:30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86字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左手侧引大屏幕，展示五大递进模块</w:t>
            </w:r>
          </w:p>
        </w:tc>
      </w:tr>
      <w:tr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03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01 概念内涵：雷达探测链路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45秒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0:30 - 1:15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215字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激光笔定点四步链路图与雷达方程</w:t>
            </w:r>
          </w:p>
        </w:tc>
      </w:tr>
      <w:tr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04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01 概念内涵：隐身 vs 伪装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45秒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1:15 - 2:00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218字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加重重音：做减法降SNR vs 做乘法控SCR</w:t>
            </w:r>
          </w:p>
        </w:tc>
      </w:tr>
      <w:tr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05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02 需求来源：传统被动瓶颈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45秒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2:00 - 2:45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222字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激光笔圈出罗扎诺夫极限与“不可能三角”</w:t>
            </w:r>
          </w:p>
        </w:tc>
      </w:tr>
      <w:tr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06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03 核心机制：可重构超表面闭环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45秒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2:45 - 3:30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220字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手势示意“感知-决策-执行-反馈”闭环</w:t>
            </w:r>
          </w:p>
        </w:tc>
      </w:tr>
      <w:tr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07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04 民用创新：军民技术同源映射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40秒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3:30 - 4:10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190字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展开双臂示意军用抑制与民用聚焦镜像关系</w:t>
            </w:r>
          </w:p>
        </w:tc>
      </w:tr>
      <w:tr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08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04 民用创新：智能电磁墙落地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50秒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4:10 - 5:00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245字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直指智能电磁墙波束“拐弯绕射”到盲区</w:t>
            </w:r>
          </w:p>
        </w:tc>
      </w:tr>
      <w:tr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09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05 研讨交流：3分钟创新应用研讨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25秒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5:00 - 5:25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120字</w:t>
            </w:r>
          </w:p>
        </w:tc>
        <w:tc>
          <w:tcPr>
            <w:tcW w:type="dxa" w:w="15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身体前倾，展开双手面向全班抛砖引玉</w:t>
            </w:r>
          </w:p>
        </w:tc>
      </w:tr>
      <w:tr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10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总结与致谢：闭环回顾与讨论开场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20秒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5:25 - 5:45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96字</w:t>
            </w:r>
          </w:p>
        </w:tc>
        <w:tc>
          <w:tcPr>
            <w:tcW w:type="dxa" w:w="156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sz w:val="18"/>
              </w:rPr>
              <w:t>金句收尾致谢，全组起立启动答辩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微软雅黑" w:hAnsi="微软雅黑"/>
          <w:b/>
          <w:color w:val="2E5B82"/>
          <w:sz w:val="30"/>
        </w:rPr>
        <w:t>第二部分：5分钟（300秒）逐页对齐精准逐字讲稿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本部分为脱稿演说的官方逐字稿，严格匹配 10 张 PPT 幻灯片。每页提供建议语速、动作提示与过渡串词：</w:t>
      </w: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01 封面导入与课题背景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【时长与换页控制】0:00 - 0:15（15秒）｜字数预估：78字  |  确认大屏幕投屏正常，主讲人自信直立，目光扫视全场，开场致敬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“尊敬的老师、亲爱的同学们，大家下午好！</w:t>
              <w:br/>
              <w:t>我们是第四组，汇报成员包括童靖凯、刘天宇、李源、郭向泓和胡淇。今天我们汇报的主题是：《电子对抗视角下的智能隐身与伪装——考虑雷达探测机制的理论内涵与‘智能电磁墙’民用通信创新》。”</w:t>
              <w:br/>
              <w:br/>
              <w:t>【过渡串词提示】请看本组汇报的逻辑框架。（示意翻页）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02 汇报目录与逻辑总览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【时长与换页控制】0:15 - 0:30（15秒）｜字数预估：86字  |  [换至 Slide 02] 左臂从容平展指向屏幕上的五个板块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“本次汇报由浅入深分为五个部分：</w:t>
              <w:br/>
              <w:t>首先，立足雷达信号链路辨析隐身与伪装的物理内涵；第二，剖析传统材料瓶颈与智能化需求来源；第三，揭示智能超表面闭环调控机制；第四，重磅展示军民技术同源的‘智能电磁墙’创新落地；最后，由浅入深开启 3 分钟课堂思辨。”</w:t>
              <w:br/>
              <w:br/>
              <w:t>【过渡串词提示】首先进入第一章：探寻隐身与伪装在雷达对抗下的物理本质。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03 01 概念内涵：雷达探测物理链路与信号博弈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【时长与换页控制】0:30 - 1:15（45秒）｜字数预估：215字  |  [换至 Slide 03] 激光笔定点右侧链路图，随后指示下方恒虚警检测波形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“谈隐身与伪装，必须首先立足雷达探测的物理本质。如图所示，雷达探测是一个严格的四步闭环：定向照射、目标感应散射、回波接收与信号判决。满足经典雷达方程，目标散射能力由雷达散射截面积 RCS（σ）唯一表征。</w:t>
              <w:br/>
              <w:t>在电子对抗视域下，这本质是一场深层信号博弈：</w:t>
              <w:br/>
              <w:t>一是信噪比（SNR）博弈：雷达要在高斯白噪声中提取微弱回波。隐身的终极目标，就是极力压缩目标 RCS，让回波功率降至恒虚警检测（CFAR）阈值以下，直接淹没在热噪声中；</w:t>
              <w:br/>
              <w:t>二是信杂比（SCR）博弈：在地面、海面杂波背景下，雷达需辨识目标多普勒特征。伪装的核心，就是通过人工调控散射，让目标信号特征与环境杂波融为一体，使雷达无法提取有效航迹！”</w:t>
              <w:br/>
              <w:br/>
              <w:t>【过渡串词提示】正因雷达对抗的博弈目标不同，我们在学术上绝不能将隐身与伪装混为一谈。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04 01 概念内涵：隐身做“减法”，伪装做“乘法/同化”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【时长与换页控制】1:15 - 2:00（45秒）｜字数预估：218字  |  [换至 Slide 04] 双手配合手势：左手下压（减法），右手平推与托举（乘法/同化）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“请大家关注屏幕上的本质辨析：隐身是在做‘减法’，而伪装是在做‘乘法或同化’。</w:t>
              <w:br/>
              <w:t>左侧的隐身（Stealth）：核心是追求‘低可探测性’，在雷达屏幕上‘凭空消失’。物理途径依靠几何外形将雷达主波束偏折到非威胁区，或利用阻抗匹配吸波材料将电磁能耗散为热能，其对抗的是雷达的‘发现与跟踪能力’；</w:t>
              <w:br/>
              <w:t>而右侧的伪装（Camouflage）：核心是追求‘欺骗与认知混淆’。它并不一味追求 RCS 最小，而是反向操作——利用角反射器逆向放大回波，以‘小目标伪装成大型战舰’诱骗敌方火力，或者利用拓扑涂层同化地物杂波，其对抗的是雷达的‘识别与分类逻辑’。</w:t>
              <w:br/>
              <w:t>一句话总结：隐身让雷达‘看不见’，伪装让雷达‘看不懂’！”</w:t>
              <w:br/>
              <w:br/>
              <w:t>【过渡串词提示】然而，传统的被动隐身与伪装在实战中正遭遇不可逾越的物理天花板。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05 02 需求来源：传统被动瓶颈与动态复杂电磁态势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【时长与换页控制】2:00 - 2:45（45秒）｜字数预估：222字  |  [换至 Slide 05] 激光笔圈出左侧罗扎诺夫理论极限公式与带宽曲线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“传统无源被动材料为什么必须走向智能化？根本原因有二：</w:t>
              <w:br/>
              <w:t>第一，遭遇罗扎诺夫（Rozanov Limit）物理极限的锁死。俄国物理学家罗扎诺夫严格证明：任何线性时不变（LTI）无源吸波体，其反射率积分严格受限于材料厚度 d 与磁导率 μs。‘超薄厚度、超宽频带、超强吸收’在物理上存在绝对的‘不可能三角’！想吸收长波长的米波雷达，无源涂层厚度将暴增至几厘米甚至几十厘米，飞机根本无法起飞；</w:t>
              <w:br/>
              <w:t>第二，静态电磁响应无法对抗动态复杂战场。现在防空网普遍采用多基地雷达与捷变频雷达，外形偏转的波束会被副站直接捕获；加之战机机动姿态剧烈变化，静态材料立刻暴露。</w:t>
              <w:br/>
              <w:t>这倒逼我们必须打破线性时不变假设，向‘感知-决策-执行’的动态智能闭环演进！”</w:t>
              <w:br/>
              <w:br/>
              <w:t>【过渡串词提示】那么，如何打破这道物理枷锁？东南大学崔铁军院士团队开创的信息超材料给出了答案。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06 03 核心机制：可重构智能表面（RIS）自适应闭环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【时长与换页控制】2:45 - 3:30（45秒）｜字数预估：220字  |  [换至 Slide 06] 激光笔沿闭环流程移动：感知 → 决策 → 执行 → 反馈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“智能电磁波调控的核心硬件，正是可重构智能表面（RIS）与信息超材料。</w:t>
              <w:br/>
              <w:t>崔铁军院士创新性地用‘数字编码’表征亚波长人工微结构，在单元中集成 PIN 二极管或变容管，通过 FPGA 施加偏置电压，用二进制数字序列在毫秒级内重构电磁相位、幅度和极化。</w:t>
              <w:br/>
              <w:t>请看右侧的自适应智能闭环架构：</w:t>
              <w:br/>
              <w:t>① 表面集成的感知微单元实时截获敌方雷达波的波达角（DOA）与频率；</w:t>
              <w:br/>
              <w:t>② 核心算法毫秒级计算最优散射相位编码；</w:t>
              <w:br/>
              <w:t>③ 超表面瞬时切换状态，按需生成漫反射相消、异相抵消或吸波黑洞；</w:t>
              <w:br/>
              <w:t>④ 闭环评估调控效果。</w:t>
              <w:br/>
              <w:t>通过引入时间调制（Time Modulation）与有源控制，系统彻底打破了 LTI 时不变假设，在毫秒级内实现了随遇自适应调控！”</w:t>
              <w:br/>
              <w:br/>
              <w:t>【过渡串词提示】正是这套军用控波机制，为民用无线通信带来了革命性的破局契机。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07 04 民用创新：军民技术同源映射：从抑制探测到赋能覆盖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【时长与换页控制】3:30 - 4:10（40秒）｜字数预估：190字  |  [换至 Slide 07] 激光笔横向扫过对比图：指出两边遵循同一套广义斯奈尔反射定律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“请看这张军民同源映射图。军事对抗与民用通信在物理底层是完全同源的‘镜像技术’，二者共享完全相同的麦克斯韦方程组与广义斯奈尔定律：</w:t>
              <w:br/>
              <w:t>军用电子对抗：是非合作强对抗场景，目标是操控波前相位梯度，令敌方雷达接收方向的回波功率 Pr → Min，做的是抑制散射场的‘减法’；</w:t>
              <w:br/>
              <w:t>民用无线通信：则是合作服务场景，完全相同的超表面被用于操控波前，令室内死角终端的接收功率 Pr → Max，做的是聚焦导引的‘加法’！</w:t>
              <w:br/>
              <w:t>这标志着无线通信范式由‘被动适应恶劣多径信道’，向‘主动重构智能电磁环境（SRE）’的历史性跃迁！”</w:t>
              <w:br/>
              <w:br/>
              <w:t>【过渡串词提示】接下来，我们聚焦本组提出的民用创新构想——面向下一代建筑的‘智能电磁墙’！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08 04 民用创新：智能电磁墙落地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【时长与换页控制】4:10 - 5:00（50秒）｜字数预估：245字  |  [换至 Slide 08] 激光笔点亮右图智能电磁墙将基站波束“拐弯绕射”射向盲区电脑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“进入 5G 毫米波、6G 及 WiFi 7 时代，高频电磁波绕射能力断崖式下跌，一堵 20 厘米钢筋水泥墙损耗高达 25 到 35 dB，室内死角断连严重。若传统靠盲目堆叠有源微基站，不仅成本畸高、布线复杂，更会大幅加剧室内电磁辐射。</w:t>
              <w:br/>
              <w:t>我们的创新方案，是将柔性可重构超表面制成超薄薄膜，无感贴附于建筑墙体或玻璃，构建‘智能电磁墙’！</w:t>
              <w:br/>
              <w:t>当室外基站或室内路由器波束被拐角阻挡时，智能电磁墙无需高功耗射频放大链，仅以近零功耗在毫秒级内重构相位梯度，将电磁能量精准‘拐弯绕射’并自适应聚焦至移动终端。</w:t>
              <w:br/>
              <w:t>实测与仿真显示：盲区信号强度跃升 15 至 20 dB，网络死角吞吐率暴增 2.5 到 3 倍，综合设备能耗直降 85% 以上！更延伸出‘通感一体’潜能，利用人体微动多普勒扰动，同步实现独居老人防跌倒与无感健康监护！”</w:t>
              <w:br/>
              <w:br/>
              <w:t>【过渡串词提示】这项令人兴奋的技术并非没有挑战。我们将其提炼为三个深层思辨，邀请大家共同研讨。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09 05 研讨交流：3分钟创新应用研讨议题引导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【时长与换页控制】5:00 - 5:25（25秒）｜字数预估：120字  |  [换至 Slide 09] 身体前倾，面带微笑，双手掌心向上引向全班同学与老师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“在此，我们为接下来的 3 分钟创新研讨抛出三个直击工程痛点的核心议题：</w:t>
              <w:br/>
              <w:t>一是【成本博弈】：面对双重路径衰减 (d₁·d₂)²，智能电磁墙与直接多买几个 WiFi 路由器相比，本质瓶颈在哪？</w:t>
              <w:br/>
              <w:t>二是【无源感知】：没有射频收发前端，电磁墙如何‘看’到终端在哪？</w:t>
              <w:br/>
              <w:t>三是【反向思辨】：当墙面具备高维控波能力，会不会反被黑客利用窥探隐私？我们是否需要一件‘民用电磁隐身衣’？”</w:t>
              <w:br/>
              <w:br/>
              <w:t>【过渡串词提示】最后进入汇报总结。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Slide 10 总结与致谢：闭环回顾与讨论启动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【时长与换页控制】5:25 - 5:45（20秒）｜字数预估：96字  |  [换至 Slide 10] 立正致意，真诚致谢，带领全组起立准备答辩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“总结全篇：我们从雷达探测链路剖析了隐身与伪装的本质，以罗扎诺夫极限揭示了智能化必然，最终跨界映射出赋能 6G 的智能电磁墙。</w:t>
              <w:br/>
              <w:t>从对抗雷达探测的‘暗夜潜行’，到赋能智慧连接的‘明光织网’！感谢老师与同学们的聆听，我们小组期待大家的批评指正与提问交流，研讨环节正式开启！”</w:t>
              <w:br/>
              <w:br/>
              <w:t>【过渡串词提示】（全组起立鞠躬，主讲人启动 3 分钟研讨主持）</w:t>
            </w:r>
          </w:p>
        </w:tc>
      </w:tr>
    </w:tbl>
    <w:p>
      <w:pPr>
        <w:spacing w:after="80"/>
      </w:pPr>
    </w:p>
    <w:p>
      <w:pPr>
        <w:spacing w:after="240"/>
      </w:pPr>
    </w:p>
    <w:p>
      <w:pPr>
        <w:spacing w:before="360" w:after="160"/>
      </w:pPr>
      <w:r>
        <w:rPr>
          <w:rFonts w:ascii="微软雅黑" w:hAnsi="微软雅黑"/>
          <w:b/>
          <w:color w:val="2E5B82"/>
          <w:sz w:val="30"/>
        </w:rPr>
        <w:t>第三部分：3分钟（180秒）创新应用深度研讨实战指南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翻转课堂的精髓在于 3 分钟的深度学术互动。为避免提问冷场或回答泛泛而谈，本组设计了完备的主持策略、高频提问预测与硬核技术应答体系。</w:t>
      </w: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3.1 主讲人开场破冰主持词（15秒）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F9"/>
            <w:tcBorders>
              <w:top w:val="none"/>
              <w:left w:val="single" w:sz="24" w:space="0" w:color="BD433F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【时长与换页控制】研讨阶段：0:00 - 0:15（15秒）  |  主讲人童靖凯主持破冰，眼神与台下观众充分互动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“谢谢大家！在刚刚的汇报中，我们展示了‘智能电磁墙’如何赋能 6G 室内覆盖。但在工程现实中，任何颠覆性技术都伴随着严苛的物理限制与商业博弈。大屏幕上列出了我们提炼的三个核心议题——无论是关于级联衰减、无源感知，还是反向隐私安全，非常欢迎老师和同学们随时打断、尖锐提问！”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3.2 议题一【工程瓶颈与成本博弈】对抗问答与辩护逻辑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议题定位：</w:t>
      </w:r>
      <w:r>
        <w:rPr>
          <w:rFonts w:ascii="微软雅黑" w:hAnsi="微软雅黑"/>
          <w:i w:val="0"/>
          <w:color w:val="333333"/>
          <w:sz w:val="21"/>
        </w:rPr>
        <w:t>【核心争论焦点】与直接多买几个 WiFi 路由器/AP 相比，智能电磁墙的本质瓶颈是什么？是否有商业与工程存在必要？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观众/同学高频质疑：</w:t>
      </w:r>
      <w:r>
        <w:rPr>
          <w:rFonts w:ascii="微软雅黑" w:hAnsi="微软雅黑"/>
          <w:i/>
          <w:color w:val="333333"/>
          <w:sz w:val="21"/>
        </w:rPr>
        <w:t>“现在市场上一个 WiFi 7 路由器才两三百元，直接在房间多插一个路由器做 Mesh 组网，即插即用，成本很低。你们做这种复杂的智能超表面墙面，贴墙施工、外加主控板，成本和工程维护代价是不是反而高得多？它的本质瓶颈到底在哪？”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本组应答架构：</w:t>
      </w:r>
      <w:r>
        <w:rPr>
          <w:rFonts w:ascii="微软雅黑" w:hAnsi="微软雅黑"/>
          <w:i w:val="0"/>
          <w:color w:val="333333"/>
          <w:sz w:val="21"/>
        </w:rPr>
        <w:t>（主答辩人：李源，郭向泓技术补充）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① 能耗与绿色 ESG 视角（李源答）：</w:t>
      </w:r>
      <w:r>
        <w:rPr>
          <w:rFonts w:ascii="微软雅黑" w:hAnsi="微软雅黑"/>
          <w:i w:val="0"/>
          <w:color w:val="333333"/>
          <w:sz w:val="21"/>
        </w:rPr>
        <w:t>传统 Mesh 组网是有源中继方案，每个微基站/AP 都在持续消耗 15-30W 功率，且会向室内全向辐射射频底噪，造成严重的同频干扰与电磁污染；相比之下，智能电磁墙是纯无源相位相干导引，其电磁单元本身完全不发射新信号，整板仅在毫瓦级。在大规模智慧写字楼或医院部署中，年电费与碳排放可缩减 85% 以上，符合下一代绿色建筑的硬性标准。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② 频段演进与物理鸿沟（李源答）：</w:t>
      </w:r>
      <w:r>
        <w:rPr>
          <w:rFonts w:ascii="微软雅黑" w:hAnsi="微软雅黑"/>
          <w:i w:val="0"/>
          <w:color w:val="333333"/>
          <w:sz w:val="21"/>
        </w:rPr>
        <w:t>在 Sub-6GHz 的 WiFi 频段，一堵砖墙穿透损耗仅 10-15 dB；但 5G 毫米波（28GHz/39GHz）乃至 6G 太赫兹频段，一堵 20cm 钢筋水泥墙损耗直奔 30-40 dB，信号完全被阻断，靠无线信号穿墙回传的 Mesh 路由器直接失效，必须重新拉光纤凿墙布线，施工成本数以万计。智能电磁墙以柔性薄膜形态贴于转角视距处‘拐弯绕射’，免除了光纤开槽布线的巨大工程代价。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③ 级联路径衰减 (d₁·d₂)² 的物理破局（郭向泓补充）：</w:t>
      </w:r>
      <w:r>
        <w:rPr>
          <w:rFonts w:ascii="微软雅黑" w:hAnsi="微软雅黑"/>
          <w:i w:val="0"/>
          <w:color w:val="333333"/>
          <w:sz w:val="21"/>
        </w:rPr>
        <w:t>从电磁工程理论看，智能电磁墙最本质的瓶颈确实是双重级联路径损耗（Cascading Path Loss），即信号经历‘基站 → 电磁墙 → 终端’两次空间传播，其几何损耗正比于 (d₁·d₂)²，即四次方衰减。我们理论上有两大破解抓手：一是利用超表面的大规模阵列增益（相干叠加带来 N² 量级的功率反射增益）；二是工程上严格执行‘极近原则’（min(d₁, d₂) 最小化策略），将电磁墙紧贴基站侧或紧贴盲区终端部署，使菲涅尔近场聚焦效应占主导，从而将四次方衰减退化为接近单次自由空间衰减。</w:t>
      </w: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3.3 议题二【无源感知与信道状态获取】硬核技术方案应答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议题定位：</w:t>
      </w:r>
      <w:r>
        <w:rPr>
          <w:rFonts w:ascii="微软雅黑" w:hAnsi="微软雅黑"/>
          <w:i w:val="0"/>
          <w:color w:val="333333"/>
          <w:sz w:val="21"/>
        </w:rPr>
        <w:t>【核心争论焦点】智能电磁墙没有射频基带收发链路，怎么“看”到移动设备在哪里？如何实时获取信道状态信息（CSI）并精确对准波束？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老师/评委尖锐质询：</w:t>
      </w:r>
      <w:r>
        <w:rPr>
          <w:rFonts w:ascii="微软雅黑" w:hAnsi="微软雅黑"/>
          <w:i/>
          <w:color w:val="333333"/>
          <w:sz w:val="21"/>
        </w:rPr>
        <w:t>“你们强调智能电磁墙是‘近零功耗无源表面’，这意味着它上面没有昂贵的高频射频基带收发芯片，没有完整的 A/D 采样链。既然它是个‘瞎子’，它怎么知道移动中的手机在哪里？怎么实时获取信道状态信息（CSI）并把波束准确打向终端？”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本组应答架构：</w:t>
      </w:r>
      <w:r>
        <w:rPr>
          <w:rFonts w:ascii="微软雅黑" w:hAnsi="微软雅黑"/>
          <w:i w:val="0"/>
          <w:color w:val="333333"/>
          <w:sz w:val="21"/>
        </w:rPr>
        <w:t>（主答辩人：郭向泓，胡淇理论补充）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① 极低开销稀疏射频传感架构（郭向泓答）：</w:t>
      </w:r>
      <w:r>
        <w:rPr>
          <w:rFonts w:ascii="微软雅黑" w:hAnsi="微软雅黑"/>
          <w:i w:val="0"/>
          <w:color w:val="333333"/>
          <w:sz w:val="21"/>
        </w:rPr>
        <w:t>目前学界最成熟的工程路线是非对称稀疏射频传感架构：在包含数千个纯无源反射单元的电磁墙周边，仅点缀部署小于 1%（如 4 到 8 个）超低功耗微型接收单元。这些单元不参与数据通信解调，仅采集导频信号的互相关相位差，通过超分辨 MUSIC 或 ESPRIT 算法在毫秒内反演来波方向角（DOA），以极小的硬件成本和微瓦级功耗赋予墙面‘听声辨位’的感知能力。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② 盲码本轮询与终端 ACK 极值反馈机制（郭向泓答）：</w:t>
      </w:r>
      <w:r>
        <w:rPr>
          <w:rFonts w:ascii="微软雅黑" w:hAnsi="微软雅黑"/>
          <w:i w:val="0"/>
          <w:color w:val="333333"/>
          <w:sz w:val="21"/>
        </w:rPr>
        <w:t>如果要求 100% 纯无源，我们采用‘基站-终端双端协同闭环’。基站预设离散 DFT 波束赋形码本，电磁墙控制器以 5-10 毫秒的高速依次扫掠离散相位分布；手机终端无需计算复杂信道矩阵，只需在检测到信号峰值时通过常规信令向基站回传一个标量 ACK（如 CQI/RSSI 极大值指示）。基站据此通过低速总线锁定电磁墙的编码序列，实现‘免信道估计的波束极值追踪’。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③ 环境反向散射感知与基站侧算力卸载（胡淇补充）：</w:t>
      </w:r>
      <w:r>
        <w:rPr>
          <w:rFonts w:ascii="微软雅黑" w:hAnsi="微软雅黑"/>
          <w:i w:val="0"/>
          <w:color w:val="333333"/>
          <w:sz w:val="21"/>
        </w:rPr>
        <w:t>从信息超材料物理机制看，电磁墙自身还可以对入射载波施加微小的低频占空比通断键控（OOK），构造反向散射信标，由基站测算反射多径特征，在基站算力侧完成‘盲解耦’。这种感知计算全部由有源基站侧承担，确保电磁墙维持近零功耗的本色。</w:t>
      </w: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3.4 议题三【反向思辨：民用电磁隐私防御】升华讨论与哲学反思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议题定位：</w:t>
      </w:r>
      <w:r>
        <w:rPr>
          <w:rFonts w:ascii="微软雅黑" w:hAnsi="微软雅黑"/>
          <w:i w:val="0"/>
          <w:color w:val="333333"/>
          <w:sz w:val="21"/>
        </w:rPr>
        <w:t>【核心争论焦点】当建筑墙面具备高维控波能力，会不会被攻击者利用造成安全危机？普通民众是否也需要一件“民用电磁隐身与伪装衣”？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观众/同学前瞻提问：</w:t>
      </w:r>
      <w:r>
        <w:rPr>
          <w:rFonts w:ascii="微软雅黑" w:hAnsi="微软雅黑"/>
          <w:i/>
          <w:color w:val="333333"/>
          <w:sz w:val="21"/>
        </w:rPr>
        <w:t>“智能电磁墙不仅能导引通信波束，还能利用毫米波感知室内微动甚至心跳。这是否意味着如果电磁墙被黑客入侵，或者外部有恶意雷达窥探，我们室内所有人的一举一动都会被‘透墙看光’？当建筑具备控波能力，会不会造成严重的隐私危机？”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本组应答架构：</w:t>
      </w:r>
      <w:r>
        <w:rPr>
          <w:rFonts w:ascii="微软雅黑" w:hAnsi="微软雅黑"/>
          <w:i w:val="0"/>
          <w:color w:val="333333"/>
          <w:sz w:val="21"/>
        </w:rPr>
        <w:t>（主答辩人：胡淇，李源、童靖凯升华总结）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① 深刻揭示通感一体的物理层隐私困境（胡淇答）：</w:t>
      </w:r>
      <w:r>
        <w:rPr>
          <w:rFonts w:ascii="微软雅黑" w:hAnsi="微软雅黑"/>
          <w:i w:val="0"/>
          <w:color w:val="333333"/>
          <w:sz w:val="21"/>
        </w:rPr>
        <w:t>在即将到来的 6G 通感一体化（ISAC）时代，高频毫米波与太赫兹具备亚毫米级的穿透成像分辨率，攻击者无需进入房间，仅用一台便携式微动雷达在室外发射电磁波，就能根据回波中的微多普勒频移，穿墙探测室内有几个人、在什么位置，甚至通过心率步态特征识别出个人身份。在这个维度下，传统的软件加密和防火墙在物理层电磁探测面前完全失效！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② 逆向重构：将军事隐身与伪装技术逆向民用（胡淇答）：</w:t>
      </w:r>
      <w:r>
        <w:rPr>
          <w:rFonts w:ascii="微软雅黑" w:hAnsi="微软雅黑"/>
          <w:i w:val="0"/>
          <w:color w:val="333333"/>
          <w:sz w:val="21"/>
        </w:rPr>
        <w:t>但这也正是电磁波调控技术最具魅力的地方——能攻者亦善守！智能电磁墙在平时是赋能通信的‘增强中继’，而在隐私敏感时刻，只需一键切换工作状态，即可反向应用军事隐身与伪装原理：</w:t>
        <w:br/>
        <w:t>1. 民用电磁隐身模式（吸波黑洞）：利用电磁墙的阻抗可调特性，将表面阻抗与自由空间阻抗（377 Ω）严格匹配，瞬间化身为宽带吸波体，将外部窥探的雷达波及室内外泄的射频信号全额吸收耗散，构筑物理层‘电磁静默保密室’；</w:t>
        <w:br/>
        <w:t>2. 民用电磁伪装模式（微多普勒混淆）：如果不希望完全屏蔽信号，超表面单元可施加伪随机相位时变调制，在散射波中人为注入人工杂波噪声，将人体的微弱生理多普勒频移彻底掩盖；甚至可以预设编码‘凭空伪造出有人走动的散射特征’，在空房间里实现防盗声东击西伪装！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③ 军民两用技术的终极哲学闭环（童靖凯升华总结）：</w:t>
      </w:r>
      <w:r>
        <w:rPr>
          <w:rFonts w:ascii="微软雅黑" w:hAnsi="微软雅黑"/>
          <w:i w:val="0"/>
          <w:color w:val="333333"/>
          <w:sz w:val="21"/>
        </w:rPr>
        <w:t>大家可以看到，我们从军事电子对抗的‘雷达隐身与伪装’出发，跨界走向了民用通信的‘波束导引与覆盖’；而在面对民用隐私安全挑战时，我们又自然回到了‘电磁隐身与伪装’。这雄辩地证明：电磁波调控技术在物理本质上是完全同源且价值中立的自由度。作为新时代的电子信息学子，我们需要掌握控波的物理规律，不仅在战场上筑牢国防盾牌，更在民生中守护人民的连接与隐私！</w:t>
      </w:r>
    </w:p>
    <w:p>
      <w:pPr>
        <w:spacing w:before="240" w:after="120"/>
      </w:pPr>
      <w:r>
        <w:rPr>
          <w:rFonts w:ascii="微软雅黑" w:hAnsi="微软雅黑"/>
          <w:b/>
          <w:color w:val="BD433F"/>
          <w:sz w:val="25"/>
        </w:rPr>
        <w:t>3.5 主讲人讨论收拢总结陈词（15秒）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Borders>
              <w:top w:val="none"/>
              <w:left w:val="single" w:sz="24" w:space="0" w:color="2E5B8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BD433F"/>
                <w:sz w:val="19"/>
              </w:rPr>
              <w:t>【时长与换页控制】研讨阶段：2:45 - 3:00（15秒）  |  童靖凯致谢收拢，全组起立躬身致意</w:t>
              <w:br/>
            </w:r>
            <w:r>
              <w:rPr>
                <w:rFonts w:ascii="微软雅黑" w:hAnsi="微软雅黑"/>
                <w:color w:val="1A1A1A"/>
                <w:sz w:val="21"/>
              </w:rPr>
              <w:t>【逐字发言讲稿】</w:t>
              <w:br/>
              <w:t>“非常感谢老师和同学们的深刻提问与思维碰撞！刚刚的讨论让我们不仅清晰界定了智能电磁墙的工程边界，更完成了从技术机理到社会价值的完整思辨。我们的翻转课堂展示到此结束，再次感谢大家！”</w:t>
            </w:r>
          </w:p>
        </w:tc>
      </w:tr>
    </w:tbl>
    <w:p>
      <w:pPr>
        <w:spacing w:after="80"/>
      </w:pPr>
    </w:p>
    <w:p>
      <w:pPr>
        <w:spacing w:after="240"/>
      </w:pPr>
    </w:p>
    <w:p>
      <w:pPr>
        <w:spacing w:before="360" w:after="160"/>
      </w:pPr>
      <w:r>
        <w:rPr>
          <w:rFonts w:ascii="微软雅黑" w:hAnsi="微软雅黑"/>
          <w:b/>
          <w:color w:val="2E5B82"/>
          <w:sz w:val="30"/>
        </w:rPr>
        <w:t>第四部分：授课教师高难度“灵魂拷问”专项预案与硬核答辩锦囊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针对授课教师可能在理论深度与数学模型上进行的深水区质询，本组特备以下硬核防线：</w:t>
      </w:r>
    </w:p>
    <w:p>
      <w:pPr>
        <w:spacing w:before="160" w:after="80"/>
      </w:pPr>
      <w:r>
        <w:rPr>
          <w:rFonts w:ascii="微软雅黑" w:hAnsi="微软雅黑"/>
          <w:b/>
          <w:color w:val="2E5B82"/>
          <w:sz w:val="22"/>
        </w:rPr>
        <w:t>拷问 1：罗扎诺夫极限（Rozanov Limit）在理论上真能被智能超表面突破吗？数学机理是什么？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【指定主答辩人】胡淇（理论答辩）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【硬核理论应答】</w:t>
      </w:r>
      <w:r>
        <w:rPr>
          <w:rFonts w:ascii="微软雅黑" w:hAnsi="微软雅黑"/>
          <w:i w:val="0"/>
          <w:color w:val="333333"/>
          <w:sz w:val="21"/>
        </w:rPr>
        <w:t>罗扎诺夫积分不等式原始形式为 |∫ln|Γ|dλ| ≤ 2π²μs·d，其推导基于复分析 Cauchy 定理与因果律决定的 Kramers-Kronig 关系，铁律前提是：系统必须是线性时不变（LTI）无源体系。</w:t>
        <w:br/>
        <w:t>传统超材料本构参数静态不变，受禁锢于 LTI 框架绝不可破；而智能可重构超表面引入了高频时间调制（Time Modulation），反射系数具有周期时变特性 Γ(t)=Γ(t+T)，系统在数学底层打破了‘时不变性’，在频域激发出无穷阶边带谐波。因此，智能超表面不是在传统框架内违背热力学，而是通过升维至时变非线性系统，跳出了罗扎诺夫极限的适用域！</w:t>
      </w:r>
    </w:p>
    <w:p>
      <w:pPr>
        <w:spacing w:after="80"/>
      </w:pPr>
    </w:p>
    <w:p>
      <w:pPr>
        <w:spacing w:before="160" w:after="80"/>
      </w:pPr>
      <w:r>
        <w:rPr>
          <w:rFonts w:ascii="微软雅黑" w:hAnsi="微软雅黑"/>
          <w:b/>
          <w:color w:val="2E5B82"/>
          <w:sz w:val="22"/>
        </w:rPr>
        <w:t>拷问 2：级联路径损耗正比于 (d₁·d₂)²，远距离信号衰减极大，如何从物理上论证工程可行性？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【指定主答辩人】郭向泓（工程答辩）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【硬核理论应答】</w:t>
      </w:r>
      <w:r>
        <w:rPr>
          <w:rFonts w:ascii="微软雅黑" w:hAnsi="微软雅黑"/>
          <w:i w:val="0"/>
          <w:color w:val="333333"/>
          <w:sz w:val="21"/>
        </w:rPr>
        <w:t>自由空间下 RIS 接收功率满足 Pr ∝ Pt·(λ⁴·σ_RIS) / [(4π)³ (d₁ d₂)²]，乘积四次方确实恶化严重。但本组有三大理论支撑：</w:t>
        <w:br/>
        <w:t>1. 阵列相干增益（N² 标度律）：RIS 包含 N 个微元，相位对齐相干叠加提供 N² 功率增益。N=10⁴ 时阵列增益高达 80 dB，足以弥补二次级联衰减；</w:t>
        <w:br/>
        <w:t>2. 辐射近场（Fresnel Zone）有效衰减退化：根据瑞利距离判据 2D²/λ，毫米波下（D=1m, 28GHz）近场距离达 180 米，室内 5-10 米完全属于近场准直波束，衰减规律退化为接近单次自由空间衰减 (d₁+d₂)²；</w:t>
        <w:br/>
        <w:t>3. 极近部署原则：数学上 min(d₁, d₂) 最小化策略，将 RIS 紧贴基站或紧贴用户盲区部署，大幅压低几何乘积损耗。</w:t>
      </w:r>
    </w:p>
    <w:p>
      <w:pPr>
        <w:spacing w:after="80"/>
      </w:pPr>
    </w:p>
    <w:p>
      <w:pPr>
        <w:spacing w:before="160" w:after="80"/>
      </w:pPr>
      <w:r>
        <w:rPr>
          <w:rFonts w:ascii="微软雅黑" w:hAnsi="微软雅黑"/>
          <w:b/>
          <w:color w:val="2E5B82"/>
          <w:sz w:val="22"/>
        </w:rPr>
        <w:t>拷问 3：隐身与伪装在数学模型和雷达判决准则上的严格数学表征是什么？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【指定主答辩人】胡淇（理论答辩）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【硬核理论应答】</w:t>
      </w:r>
      <w:r>
        <w:rPr>
          <w:rFonts w:ascii="微软雅黑" w:hAnsi="微软雅黑"/>
          <w:i w:val="0"/>
          <w:color w:val="333333"/>
          <w:sz w:val="21"/>
        </w:rPr>
        <w:t>在 Neyman-Pearson 统计判决框架下：</w:t>
        <w:br/>
        <w:t>• 隐身数学本质：在给定虚警概率 Pfa 下，极力最小化检测概率 Pd（min Pd = ∫p(y|H₁)dy → Pfa），通过压缩后向散射截面积 σ，使 H₁ 假设下的检验统计量分布完全坍缩重叠至 H₀ 噪声分布，让雷达丧失判别自由度；</w:t>
        <w:br/>
        <w:t>• 伪装数学本质：扰乱多维假设分类器的混淆矩阵（Confusion Matrix），操控微多普勒、极化矩阵等特征向量 f 的后验概率分布，使 P(C_真|f) → Min，而 P(C_假|f) 或 P(C_杂波|f) → Max。两者在统计假设检验的数学目标完全不同！</w:t>
      </w:r>
    </w:p>
    <w:p>
      <w:pPr>
        <w:spacing w:after="80"/>
      </w:pPr>
    </w:p>
    <w:p>
      <w:pPr>
        <w:spacing w:before="160" w:after="80"/>
      </w:pPr>
      <w:r>
        <w:rPr>
          <w:rFonts w:ascii="微软雅黑" w:hAnsi="微软雅黑"/>
          <w:b/>
          <w:color w:val="2E5B82"/>
          <w:sz w:val="22"/>
        </w:rPr>
        <w:t>拷问 4：超表面在面对宽带信号和大角度入射时，微带贴片单元的相位色散与阻抗失配如何解决？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【指定主答辩人】郭向泓（工程答辩）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【硬核理论应答】</w:t>
      </w:r>
      <w:r>
        <w:rPr>
          <w:rFonts w:ascii="微软雅黑" w:hAnsi="微软雅黑"/>
          <w:i w:val="0"/>
          <w:color w:val="333333"/>
          <w:sz w:val="21"/>
        </w:rPr>
        <w:t>大角度入射（&gt;60°）导致空间波阻抗分裂为 η₀/cosθ（TE波）与 η₀cosθ（TM波），贴片谐振频移且互耦加剧。工程对策包括：</w:t>
        <w:br/>
        <w:t>1. 紧耦合超表面拓扑（TCM）：利用单元重叠电容补偿斜入射阻抗漂移，展宽角度稳定性至 ±60°；</w:t>
        <w:br/>
        <w:t>2. 旋转对称各向同性超薄单元：单元周期 &lt; λ/10，消除极化敏感度；</w:t>
        <w:br/>
        <w:t>3. 前向非规则相位补偿矩阵：主控在决策编码时调用包含角度-频率校准补偿表的码本矩阵，在数字域进行自适应预失真校正。</w:t>
      </w:r>
    </w:p>
    <w:p>
      <w:pPr>
        <w:spacing w:after="80"/>
      </w:pPr>
    </w:p>
    <w:p>
      <w:pPr>
        <w:spacing w:before="160" w:after="80"/>
      </w:pPr>
      <w:r>
        <w:rPr>
          <w:rFonts w:ascii="微软雅黑" w:hAnsi="微软雅黑"/>
          <w:b/>
          <w:color w:val="2E5B82"/>
          <w:sz w:val="22"/>
        </w:rPr>
        <w:t>拷问 5：号称“零功耗”，但 FPGA 控制器与偏置电路也有能耗，如何客观评价？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【指定主答辩人】李源（应用答辩）</w:t>
      </w:r>
    </w:p>
    <w:p>
      <w:pPr>
        <w:spacing w:after="80" w:line="300" w:lineRule="auto"/>
      </w:pPr>
      <w:r>
        <w:rPr>
          <w:rFonts w:ascii="微软雅黑" w:hAnsi="微软雅黑"/>
          <w:b/>
          <w:color w:val="1F2328"/>
          <w:sz w:val="21"/>
        </w:rPr>
        <w:t>【硬核理论应答】</w:t>
      </w:r>
      <w:r>
        <w:rPr>
          <w:rFonts w:ascii="微软雅黑" w:hAnsi="微软雅黑"/>
          <w:i w:val="0"/>
          <w:color w:val="333333"/>
          <w:sz w:val="21"/>
        </w:rPr>
        <w:t>我们在学术报告中严格使用‘近零功耗（Near-Zero Power）’，而非绝对零功耗。</w:t>
        <w:br/>
        <w:t>传统中继放大器的功耗瓶颈是有源射频功率放大器（PA），单台数十瓦；而 RIS 免除了高功耗射频功放链，功耗仅来自二极管微安级直流偏置与 MCU 翻转。以 1024 单元的 PIN 板卡为例，静态功耗仅约 1.5W；若换用变容二极管或压电 MEMS，更降至毫瓦级（降低 85% 以上）。此外，大面积物理孔径天然支持射频能量捕获（SWIPT），可从环境 WiFi 信号中自供电运营。</w:t>
      </w:r>
    </w:p>
    <w:p>
      <w:pPr>
        <w:spacing w:after="80"/>
      </w:pPr>
    </w:p>
    <w:p>
      <w:pPr>
        <w:spacing w:before="360" w:after="160"/>
      </w:pPr>
      <w:r>
        <w:rPr>
          <w:rFonts w:ascii="微软雅黑" w:hAnsi="微软雅黑"/>
          <w:b/>
          <w:color w:val="2E5B82"/>
          <w:sz w:val="30"/>
        </w:rPr>
        <w:t>第五部分：核心参考文献与学术出处索引</w:t>
      </w:r>
    </w:p>
    <w:p>
      <w:pPr>
        <w:spacing w:after="80" w:line="300" w:lineRule="auto"/>
      </w:pPr>
      <w:r>
        <w:rPr>
          <w:rFonts w:ascii="微软雅黑" w:hAnsi="微软雅黑"/>
          <w:i w:val="0"/>
          <w:color w:val="333333"/>
          <w:sz w:val="21"/>
        </w:rPr>
        <w:t>本报告所有核心物理概念、公式推导及实测指标均源自以下权威文献（符合 GB/T 7714-2015 学术规范）：</w:t>
      </w:r>
    </w:p>
    <w:p>
      <w:pPr>
        <w:spacing w:after="60"/>
        <w:ind w:left="360" w:hanging="360"/>
      </w:pPr>
      <w:r>
        <w:rPr>
          <w:rFonts w:ascii="微软雅黑" w:hAnsi="微软雅黑"/>
          <w:color w:val="555555"/>
          <w:sz w:val="19"/>
        </w:rPr>
        <w:t>[1] CUI T J, QI M Q, WAN X, et al. Coding metamaterials, digital metamaterials and programmable metamaterials[J]. Light: Science &amp; Applications, 2014, 3(10): e218.</w:t>
      </w:r>
    </w:p>
    <w:p>
      <w:pPr>
        <w:spacing w:after="60"/>
        <w:ind w:left="360" w:hanging="360"/>
      </w:pPr>
      <w:r>
        <w:rPr>
          <w:rFonts w:ascii="微软雅黑" w:hAnsi="微软雅黑"/>
          <w:color w:val="555555"/>
          <w:sz w:val="19"/>
        </w:rPr>
        <w:t>[2] CUI T J, LIU S, ZHANG L. Information metamaterials and information metasurfaces[J]. Journal of Materials Chemistry C, 2017, 5(15): 3644-3668.</w:t>
      </w:r>
    </w:p>
    <w:p>
      <w:pPr>
        <w:spacing w:after="60"/>
        <w:ind w:left="360" w:hanging="360"/>
      </w:pPr>
      <w:r>
        <w:rPr>
          <w:rFonts w:ascii="微软雅黑" w:hAnsi="微软雅黑"/>
          <w:color w:val="555555"/>
          <w:sz w:val="19"/>
        </w:rPr>
        <w:t>[3] ROZANOV K N. Ultimate thickness to bandwidth ratio of radar absorbers[J]. IEEE Transactions on Antennas and Propagation, 2000, 48(8): 1230-1234.</w:t>
      </w:r>
    </w:p>
    <w:p>
      <w:pPr>
        <w:spacing w:after="60"/>
        <w:ind w:left="360" w:hanging="360"/>
      </w:pPr>
      <w:r>
        <w:rPr>
          <w:rFonts w:ascii="微软雅黑" w:hAnsi="微软雅黑"/>
          <w:color w:val="555555"/>
          <w:sz w:val="19"/>
        </w:rPr>
        <w:t>[4] WU Q, ZHANG R. Towards smart and reconfigurable environment: Intelligent reflecting surface aided diverse wireless networks[J]. IEEE Communications Magazine, 2020, 58(11): 90-96.</w:t>
      </w:r>
    </w:p>
    <w:p>
      <w:pPr>
        <w:spacing w:after="60"/>
        <w:ind w:left="360" w:hanging="360"/>
      </w:pPr>
      <w:r>
        <w:rPr>
          <w:rFonts w:ascii="微软雅黑" w:hAnsi="微软雅黑"/>
          <w:color w:val="555555"/>
          <w:sz w:val="19"/>
        </w:rPr>
        <w:t>[5] HUANG C, ZAPPONE A, ALEXANDROPOULOS G C, et al. Reconfigurable intelligent surfaces for energy efficiency in wireless communication[J]. IEEE Transactions on Wireless Communications, 2019, 18(8): 4157-4170.</w:t>
      </w:r>
    </w:p>
    <w:p>
      <w:pPr>
        <w:spacing w:after="60"/>
        <w:ind w:left="360" w:hanging="360"/>
      </w:pPr>
      <w:r>
        <w:rPr>
          <w:rFonts w:ascii="微软雅黑" w:hAnsi="微软雅黑"/>
          <w:color w:val="555555"/>
          <w:sz w:val="19"/>
        </w:rPr>
        <w:t>[6] XU K, et al. Time-space-coding digital metasurface for radar cross-section reduction and DOA estimation[J]. Journal of Infrared and Millimeter Waves (红外与毫米波学报), 2026, 45(1): 51-62.</w:t>
      </w:r>
    </w:p>
    <w:p>
      <w:pPr>
        <w:spacing w:after="60"/>
        <w:ind w:left="360" w:hanging="360"/>
      </w:pPr>
      <w:r>
        <w:rPr>
          <w:rFonts w:ascii="微软雅黑" w:hAnsi="微软雅黑"/>
          <w:color w:val="555555"/>
          <w:sz w:val="19"/>
        </w:rPr>
        <w:t>[7] 中国通信学会 / 智能超表面技术联盟 (RISTA). 智能超表面技术白皮书[R]. 北京: 中国通信学会, 2024.</w:t>
      </w:r>
    </w:p>
    <w:p>
      <w:pPr>
        <w:spacing w:after="60"/>
        <w:ind w:left="360" w:hanging="360"/>
      </w:pPr>
      <w:r>
        <w:rPr>
          <w:rFonts w:ascii="微软雅黑" w:hAnsi="微软雅黑"/>
          <w:color w:val="555555"/>
          <w:sz w:val="19"/>
        </w:rPr>
        <w:t>[8] IMT-2030 (6G) 推进组. 6G总体愿景与潜在关键技术白皮书[R]. 北京: IMT-2030推进组, 2025.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color w:val="888888"/>
        <w:sz w:val="17"/>
      </w:rPr>
      <w:t>第 4 组：童靖凯 刘天宇 李源 郭向泓 胡淇  |  西安交通大学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/>
        <w:color w:val="888888"/>
        <w:sz w:val="17"/>
      </w:rPr>
      <w:t>《智能隐身与识别》翻转课堂 · 5分钟汇报讲稿与3分钟研讨指南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