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Dispensa de licitação. Lei n. 14.133/2021. Art. 75.</w:t>
      </w:r>
    </w:p>
    <w:p/>
    <w:p>
      <w:r>
        <w:t>EMENTA</w:t>
      </w:r>
    </w:p>
    <w:p/>
    <w:p>
      <w:r>
        <w:t>Direito Administrativo. Dispensa de licitação. Hipóteses legais. Requisitos e justificativas.</w:t>
      </w:r>
    </w:p>
    <w:p/>
    <w:p>
      <w:r>
        <w:t>RELATÓRIO</w:t>
      </w:r>
    </w:p>
    <w:p/>
    <w:p>
      <w:r>
        <w:t>Trata-se de consulta acerca da possibilidade de contratação direta por dispensa de licitação, nos termos do art. 75 da Lei n. 14.133/2021, para atendimento da necessidade administrativa descrita no processo.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O art. 75 da Lei n. 14.133/2021 prevê hipóteses específicas de dispensa de licitação, desde que devidamente motivadas e instruídas.</w:t>
      </w:r>
    </w:p>
    <w:p/>
    <w:p>
      <w:r>
        <w:t>2. Dos requisitos formais</w:t>
      </w:r>
    </w:p>
    <w:p/>
    <w:p>
      <w:r>
        <w:t>Para a contratação direta, exige-se a caracterização da hipótese legal aplicável, a motivação da escolha do contratado, a justificativa de preço e a compatibilidade do objeto com o interesse público.</w:t>
      </w:r>
    </w:p>
    <w:p/>
    <w:p>
      <w:r>
        <w:t>3. Da adequação ao caso concreto</w:t>
      </w:r>
    </w:p>
    <w:p/>
    <w:p>
      <w:r>
        <w:t>Consoante os elementos constantes do processo, a hipótese de dispensa indicada deve estar devidamente comprovada, com documentação comprobatória suficiente.</w:t>
      </w:r>
    </w:p>
    <w:p/>
    <w:p>
      <w:r>
        <w:t>CONCLUSÃO</w:t>
      </w:r>
    </w:p>
    <w:p/>
    <w:p>
      <w:r>
        <w:t>Ante o exposto, opina-se pela possibilidade jurídica de contratação direta por dispensa, desde que comprovados, no processo, os requisitos legais e a justificativa de preço.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