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PARECER JURÍDICO N. ____/2026</w:t>
      </w:r>
    </w:p>
    <w:p/>
    <w:p>
      <w:r>
        <w:t>ASSUNTO: Reequilíbrio econômico-financeiro. Lei n. 14.133/2021. Art. 124, II, "d".</w:t>
      </w:r>
    </w:p>
    <w:p/>
    <w:p>
      <w:r>
        <w:t>EMENTA</w:t>
      </w:r>
    </w:p>
    <w:p/>
    <w:p>
      <w:r>
        <w:t>Direito Administrativo. Reequilíbrio econômico-financeiro. Fato imprevisível ou previsível de consequências incalculáveis. Requisitos e comprovação.</w:t>
      </w:r>
    </w:p>
    <w:p/>
    <w:p>
      <w:r>
        <w:t>RELATÓRIO</w:t>
      </w:r>
    </w:p>
    <w:p/>
    <w:p>
      <w:r>
        <w:t>Trata-se de consulta acerca de pedido de reequilíbrio econômico-financeiro do contrato administrativo, com fundamento no art. 124, II, "d", da Lei n. 14.133/2021.</w:t>
      </w:r>
    </w:p>
    <w:p/>
    <w:p>
      <w:r>
        <w:t>É o relatório. Passa-se à análise.</w:t>
      </w:r>
    </w:p>
    <w:p/>
    <w:p>
      <w:r>
        <w:t>FUNDAMENTAÇÃO</w:t>
      </w:r>
    </w:p>
    <w:p/>
    <w:p>
      <w:r>
        <w:t>1. Do enquadramento legal</w:t>
      </w:r>
    </w:p>
    <w:p/>
    <w:p>
      <w:r>
        <w:t>Nos termos do art. 124, II, "d", da Lei n. 14.133/2021, é assegurado o restabelecimento do equilíbrio econômico-financeiro do contrato quando ocorrer fato imprevisível ou previsível de consequências incalculáveis.</w:t>
      </w:r>
    </w:p>
    <w:p/>
    <w:p>
      <w:r>
        <w:t>2. Dos requisitos formais</w:t>
      </w:r>
    </w:p>
    <w:p/>
    <w:p>
      <w:r>
        <w:t>Exige-se a demonstração do fato superveniente, o nexo causal com o desequilíbrio, a comprovação dos impactos econômicos e a adequada instrução processual.</w:t>
      </w:r>
    </w:p>
    <w:p/>
    <w:p>
      <w:r>
        <w:t>3. Da adequação ao caso concreto</w:t>
      </w:r>
    </w:p>
    <w:p/>
    <w:p>
      <w:r>
        <w:t>Consoante os elementos constantes do processo, a pretensão deve ser analisada à luz da documentação comprobatória e da efetiva ruptura do equilíbrio contratual.</w:t>
      </w:r>
    </w:p>
    <w:p/>
    <w:p>
      <w:r>
        <w:t>CONCLUSÃO</w:t>
      </w:r>
    </w:p>
    <w:p/>
    <w:p>
      <w:r>
        <w:t>Ante o exposto, opina-se pela possibilidade jurídica de reequilíbrio econômico-financeiro, desde que comprovados, no processo, os requisitos legais.</w:t>
      </w:r>
    </w:p>
    <w:p/>
    <w:p>
      <w:r>
        <w:t>Submeta-se à autoridade competente para decisão.</w:t>
      </w:r>
    </w:p>
    <w:p/>
    <w:p>
      <w:r>
        <w:t>[Local], [dia] de [mês] de 2026.</w:t>
      </w:r>
    </w:p>
    <w:p/>
    <w:p>
      <w:r>
        <w:t>__________________________________</w:t>
      </w:r>
    </w:p>
    <w:p>
      <w:r>
        <w:t>[Nome]</w:t>
      </w:r>
    </w:p>
    <w:p>
      <w:r>
        <w:t>[Cargo]</w:t>
      </w:r>
    </w:p>
    <w:p>
      <w:r>
        <w:t>[OAB/UF]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