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EFDE3" w14:textId="77777777" w:rsidR="00A941A2" w:rsidRPr="00704EB7" w:rsidRDefault="00A941A2" w:rsidP="00A941A2">
      <w:pPr>
        <w:spacing w:line="360" w:lineRule="auto"/>
        <w:jc w:val="center"/>
        <w:rPr>
          <w:rFonts w:ascii="Times New Roman" w:hAnsi="Times New Roman" w:cs="Times New Roman"/>
          <w:b/>
          <w:bCs/>
          <w:sz w:val="32"/>
          <w:szCs w:val="32"/>
        </w:rPr>
      </w:pPr>
      <w:r w:rsidRPr="00704EB7">
        <w:rPr>
          <w:rFonts w:ascii="Times New Roman" w:hAnsi="Times New Roman" w:cs="Times New Roman"/>
          <w:b/>
          <w:bCs/>
          <w:sz w:val="32"/>
          <w:szCs w:val="32"/>
        </w:rPr>
        <w:t>I. PRÉSENTATION GÉNÉRALE</w:t>
      </w:r>
    </w:p>
    <w:p w14:paraId="0CBEAFC8" w14:textId="77777777" w:rsidR="00A941A2" w:rsidRPr="00704EB7" w:rsidRDefault="00A941A2" w:rsidP="00A941A2">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1.1. PRÉSENTATION DE L’ESTM</w:t>
      </w:r>
    </w:p>
    <w:p w14:paraId="0A6A359F" w14:textId="77777777" w:rsidR="00A941A2" w:rsidRPr="00914F67" w:rsidRDefault="00A941A2" w:rsidP="00A941A2">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 DOMAINE D’ACTIVITÉ</w:t>
      </w:r>
    </w:p>
    <w:p w14:paraId="2797BD73" w14:textId="77777777" w:rsidR="00A941A2" w:rsidRDefault="00A941A2" w:rsidP="00A941A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L’ESTM est une école d’Ingénieurs et de Spécialistes du Management à la pointe des dernières technologies, s’appuyant sur un corps professoral très expérimenté.</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Ils</w:t>
      </w:r>
      <w:r w:rsidRPr="00914F67">
        <w:rPr>
          <w:rFonts w:ascii="Times New Roman" w:hAnsi="Times New Roman" w:cs="Times New Roman"/>
          <w:sz w:val="24"/>
          <w:szCs w:val="24"/>
          <w:shd w:val="clear" w:color="auto" w:fill="FFFFFF"/>
        </w:rPr>
        <w:t xml:space="preserve"> cultiv</w:t>
      </w:r>
      <w:r>
        <w:rPr>
          <w:rFonts w:ascii="Times New Roman" w:hAnsi="Times New Roman" w:cs="Times New Roman"/>
          <w:sz w:val="24"/>
          <w:szCs w:val="24"/>
          <w:shd w:val="clear" w:color="auto" w:fill="FFFFFF"/>
        </w:rPr>
        <w:t>ent</w:t>
      </w:r>
      <w:r w:rsidRPr="00914F67">
        <w:rPr>
          <w:rFonts w:ascii="Times New Roman" w:hAnsi="Times New Roman" w:cs="Times New Roman"/>
          <w:sz w:val="24"/>
          <w:szCs w:val="24"/>
          <w:shd w:val="clear" w:color="auto" w:fill="FFFFFF"/>
        </w:rPr>
        <w:t xml:space="preserve"> la passion, l’excellence, le savoir pratique, le professionnalisme, grâce à </w:t>
      </w:r>
      <w:r>
        <w:rPr>
          <w:rFonts w:ascii="Times New Roman" w:hAnsi="Times New Roman" w:cs="Times New Roman"/>
          <w:sz w:val="24"/>
          <w:szCs w:val="24"/>
          <w:shd w:val="clear" w:color="auto" w:fill="FFFFFF"/>
        </w:rPr>
        <w:t>leurs</w:t>
      </w:r>
      <w:r w:rsidRPr="00914F67">
        <w:rPr>
          <w:rFonts w:ascii="Times New Roman" w:hAnsi="Times New Roman" w:cs="Times New Roman"/>
          <w:sz w:val="24"/>
          <w:szCs w:val="24"/>
          <w:shd w:val="clear" w:color="auto" w:fill="FFFFFF"/>
        </w:rPr>
        <w:t xml:space="preserve"> excellentes relations internationales concrétisées par des partenariats privilégiés avec des institutions leaders dans leurs domaines respectifs.</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L’objectif de l’ESTM n’est pas seulement de délivrer des formations reconnues, innovantes et de qualité à nos étudiants, mais c’est aussi de les accompagner dans leur insertion professionnelle et dans la construction d’une belle carrière</w:t>
      </w:r>
      <w:r>
        <w:rPr>
          <w:rFonts w:ascii="Times New Roman" w:hAnsi="Times New Roman" w:cs="Times New Roman"/>
          <w:sz w:val="24"/>
          <w:szCs w:val="24"/>
          <w:shd w:val="clear" w:color="auto" w:fill="FFFFFF"/>
        </w:rPr>
        <w:t>.</w:t>
      </w:r>
    </w:p>
    <w:p w14:paraId="034BB075" w14:textId="77777777" w:rsidR="00A941A2" w:rsidRDefault="00A941A2" w:rsidP="00A941A2">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.2</w:t>
      </w:r>
      <w:r w:rsidRPr="000B1B1B">
        <w:rPr>
          <w:rFonts w:ascii="Times New Roman" w:hAnsi="Times New Roman" w:cs="Times New Roman"/>
          <w:b/>
          <w:bCs/>
          <w:sz w:val="28"/>
          <w:szCs w:val="28"/>
        </w:rPr>
        <w:t xml:space="preserve">. </w:t>
      </w:r>
      <w:r>
        <w:rPr>
          <w:rFonts w:ascii="Times New Roman" w:hAnsi="Times New Roman" w:cs="Times New Roman"/>
          <w:b/>
          <w:bCs/>
          <w:sz w:val="28"/>
          <w:szCs w:val="28"/>
        </w:rPr>
        <w:t>STRUCTURE ORGANIQUE ET FONCTIONNELLE</w:t>
      </w:r>
    </w:p>
    <w:p w14:paraId="09BD3D84" w14:textId="77777777" w:rsidR="00A941A2" w:rsidRPr="00914F67" w:rsidRDefault="00A941A2" w:rsidP="00A941A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1.1.2.1. STRUCTURE ORGANIQUE</w:t>
      </w:r>
    </w:p>
    <w:p w14:paraId="3BEDAF99" w14:textId="77777777" w:rsidR="00A941A2" w:rsidRDefault="00A941A2" w:rsidP="00A941A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ESTM a une structure organique qui est représenté comme suit :</w:t>
      </w:r>
    </w:p>
    <w:p w14:paraId="2876455C" w14:textId="77777777" w:rsidR="00A941A2" w:rsidRDefault="00A941A2" w:rsidP="00A941A2">
      <w:pPr>
        <w:pStyle w:val="Paragraphedeliste"/>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général (D.G) ;</w:t>
      </w:r>
    </w:p>
    <w:p w14:paraId="5C4F9B3C" w14:textId="77777777" w:rsidR="00A941A2" w:rsidRDefault="00A941A2" w:rsidP="00A941A2">
      <w:pPr>
        <w:pStyle w:val="Paragraphedeliste"/>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des études (D.E) ;</w:t>
      </w:r>
    </w:p>
    <w:p w14:paraId="75032B34" w14:textId="77777777" w:rsidR="00A941A2" w:rsidRDefault="00A941A2" w:rsidP="00A941A2">
      <w:pPr>
        <w:pStyle w:val="Paragraphedeliste"/>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financier ;</w:t>
      </w:r>
    </w:p>
    <w:p w14:paraId="159D6500" w14:textId="77777777" w:rsidR="00A941A2" w:rsidRDefault="00A941A2" w:rsidP="00A941A2">
      <w:pPr>
        <w:pStyle w:val="Paragraphedeliste"/>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chargé de communication et développement ;</w:t>
      </w:r>
    </w:p>
    <w:p w14:paraId="52387542" w14:textId="77777777" w:rsidR="00A941A2" w:rsidRPr="00411B98" w:rsidRDefault="00A941A2" w:rsidP="00A941A2">
      <w:pPr>
        <w:pStyle w:val="Paragraphedeliste"/>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corps professoral ;</w:t>
      </w:r>
    </w:p>
    <w:p w14:paraId="5AF75106" w14:textId="77777777" w:rsidR="00A941A2" w:rsidRDefault="00A941A2" w:rsidP="00A941A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1.1.2.2. STRUCTURE FONCTIONNELLE</w:t>
      </w:r>
    </w:p>
    <w:p w14:paraId="5CEC2A2C" w14:textId="77777777" w:rsidR="00A941A2" w:rsidRDefault="00A941A2" w:rsidP="00A941A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Elle explique la manière dont la structure organique fonctionne de manière détaillée</w:t>
      </w:r>
    </w:p>
    <w:p w14:paraId="6B1AAF66" w14:textId="77777777" w:rsidR="00A941A2" w:rsidRDefault="00A941A2" w:rsidP="00A941A2">
      <w:pPr>
        <w:pStyle w:val="Paragraphedeliste"/>
        <w:numPr>
          <w:ilvl w:val="0"/>
          <w:numId w:val="2"/>
        </w:numPr>
        <w:spacing w:line="360" w:lineRule="auto"/>
        <w:rPr>
          <w:rFonts w:ascii="Times New Roman" w:hAnsi="Times New Roman" w:cs="Times New Roman"/>
          <w:sz w:val="24"/>
          <w:szCs w:val="24"/>
        </w:rPr>
      </w:pPr>
      <w:r w:rsidRPr="005A00D2">
        <w:rPr>
          <w:rFonts w:ascii="Times New Roman" w:hAnsi="Times New Roman" w:cs="Times New Roman"/>
          <w:sz w:val="24"/>
          <w:szCs w:val="24"/>
        </w:rPr>
        <w:t>Le D</w:t>
      </w:r>
      <w:r>
        <w:rPr>
          <w:rFonts w:ascii="Times New Roman" w:hAnsi="Times New Roman" w:cs="Times New Roman"/>
          <w:sz w:val="24"/>
          <w:szCs w:val="24"/>
        </w:rPr>
        <w:t>.</w:t>
      </w:r>
      <w:r w:rsidRPr="005A00D2">
        <w:rPr>
          <w:rFonts w:ascii="Times New Roman" w:hAnsi="Times New Roman" w:cs="Times New Roman"/>
          <w:sz w:val="24"/>
          <w:szCs w:val="24"/>
        </w:rPr>
        <w:t>G</w:t>
      </w:r>
      <w:r>
        <w:rPr>
          <w:rFonts w:ascii="Times New Roman" w:hAnsi="Times New Roman" w:cs="Times New Roman"/>
          <w:sz w:val="24"/>
          <w:szCs w:val="24"/>
        </w:rPr>
        <w:t> : Il est le gérant de l’entreprise, il donne des ordres au différents services en vue d’une bonne marche du déroulement des activités de l’entreprise.</w:t>
      </w:r>
    </w:p>
    <w:p w14:paraId="79C7DEF4" w14:textId="77777777" w:rsidR="00A941A2" w:rsidRDefault="00A941A2" w:rsidP="00A941A2">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D.E : il organise, planifie et s’assure du bon déroulement des activités de pédagogique de l’école. </w:t>
      </w:r>
    </w:p>
    <w:p w14:paraId="03C11D12" w14:textId="77777777" w:rsidR="00A941A2" w:rsidRPr="00C87BA2" w:rsidRDefault="00A941A2" w:rsidP="00A941A2">
      <w:pPr>
        <w:pStyle w:val="Paragraphedeliste"/>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Un service financier : Son rôle est </w:t>
      </w:r>
      <w:r w:rsidRPr="00480FDD">
        <w:rPr>
          <w:rFonts w:ascii="Times New Roman" w:hAnsi="Times New Roman" w:cs="Times New Roman"/>
          <w:color w:val="000000" w:themeColor="text1"/>
          <w:sz w:val="24"/>
          <w:szCs w:val="24"/>
          <w:shd w:val="clear" w:color="auto" w:fill="FFFFFF"/>
        </w:rPr>
        <w:t>de maintenir saine la santé financière d</w:t>
      </w:r>
      <w:r>
        <w:rPr>
          <w:rFonts w:ascii="Times New Roman" w:hAnsi="Times New Roman" w:cs="Times New Roman"/>
          <w:color w:val="000000" w:themeColor="text1"/>
          <w:sz w:val="24"/>
          <w:szCs w:val="24"/>
          <w:shd w:val="clear" w:color="auto" w:fill="FFFFFF"/>
        </w:rPr>
        <w:t>e l’école</w:t>
      </w:r>
      <w:r w:rsidRPr="00480FDD">
        <w:rPr>
          <w:rFonts w:ascii="Times New Roman" w:hAnsi="Times New Roman" w:cs="Times New Roman"/>
          <w:color w:val="000000" w:themeColor="text1"/>
          <w:sz w:val="24"/>
          <w:szCs w:val="24"/>
          <w:shd w:val="clear" w:color="auto" w:fill="FFFFFF"/>
        </w:rPr>
        <w:t>, s’assure</w:t>
      </w:r>
      <w:r>
        <w:rPr>
          <w:rFonts w:ascii="Times New Roman" w:hAnsi="Times New Roman" w:cs="Times New Roman"/>
          <w:color w:val="000000" w:themeColor="text1"/>
          <w:sz w:val="24"/>
          <w:szCs w:val="24"/>
          <w:shd w:val="clear" w:color="auto" w:fill="FFFFFF"/>
        </w:rPr>
        <w:t>r</w:t>
      </w:r>
      <w:r w:rsidRPr="00480FDD">
        <w:rPr>
          <w:rFonts w:ascii="Times New Roman" w:hAnsi="Times New Roman" w:cs="Times New Roman"/>
          <w:color w:val="000000" w:themeColor="text1"/>
          <w:sz w:val="24"/>
          <w:szCs w:val="24"/>
          <w:shd w:val="clear" w:color="auto" w:fill="FFFFFF"/>
        </w:rPr>
        <w:t xml:space="preserve"> que l</w:t>
      </w:r>
      <w:r>
        <w:rPr>
          <w:rFonts w:ascii="Times New Roman" w:hAnsi="Times New Roman" w:cs="Times New Roman"/>
          <w:color w:val="000000" w:themeColor="text1"/>
          <w:sz w:val="24"/>
          <w:szCs w:val="24"/>
          <w:shd w:val="clear" w:color="auto" w:fill="FFFFFF"/>
        </w:rPr>
        <w:t xml:space="preserve">’école </w:t>
      </w:r>
      <w:r w:rsidRPr="00480FDD">
        <w:rPr>
          <w:rFonts w:ascii="Times New Roman" w:hAnsi="Times New Roman" w:cs="Times New Roman"/>
          <w:color w:val="000000" w:themeColor="text1"/>
          <w:sz w:val="24"/>
          <w:szCs w:val="24"/>
          <w:shd w:val="clear" w:color="auto" w:fill="FFFFFF"/>
        </w:rPr>
        <w:t>réalise un bon investissement en prévenant les risques de pertes possibles</w:t>
      </w:r>
      <w:r>
        <w:rPr>
          <w:rFonts w:ascii="Times New Roman" w:hAnsi="Times New Roman" w:cs="Times New Roman"/>
          <w:color w:val="000000" w:themeColor="text1"/>
          <w:sz w:val="24"/>
          <w:szCs w:val="24"/>
          <w:shd w:val="clear" w:color="auto" w:fill="FFFFFF"/>
        </w:rPr>
        <w:t>.</w:t>
      </w:r>
    </w:p>
    <w:p w14:paraId="2284FAB5" w14:textId="77777777" w:rsidR="00A941A2" w:rsidRPr="006A7C3C" w:rsidRDefault="00A941A2" w:rsidP="00A941A2">
      <w:pPr>
        <w:pStyle w:val="Paragraphedeliste"/>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Un Service chargé de communication et développement : ce service comporte 2 départements, le premier et celui de la communication qui se charge de la communication et la promotion de l’école, et le second est le développement qui se charge des partenariats et du développement de l’école envers les organismes et institutions étrangère.</w:t>
      </w:r>
    </w:p>
    <w:p w14:paraId="6292A9F3" w14:textId="77777777" w:rsidR="00A941A2" w:rsidRPr="0019263B" w:rsidRDefault="00A941A2" w:rsidP="00A941A2">
      <w:pPr>
        <w:pStyle w:val="Paragraphedeliste"/>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 corps professoral : Leur rôle est de dispenser les enseignements de qualités en fonction des différents domaines d’expertise de chacun.</w:t>
      </w:r>
    </w:p>
    <w:p w14:paraId="1A049041" w14:textId="77777777" w:rsidR="00A941A2" w:rsidRDefault="00A941A2"/>
    <w:sectPr w:rsidR="00A94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F464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AF12C6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A2"/>
    <w:rsid w:val="00A941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CCEA"/>
  <w15:chartTrackingRefBased/>
  <w15:docId w15:val="{7EF89A1B-9A5C-4088-BF6D-4999BE4C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1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4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1752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1</cp:revision>
  <dcterms:created xsi:type="dcterms:W3CDTF">2020-11-15T14:16:00Z</dcterms:created>
  <dcterms:modified xsi:type="dcterms:W3CDTF">2020-11-15T14:18:00Z</dcterms:modified>
</cp:coreProperties>
</file>