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828F" w14:textId="1F004A14" w:rsidR="0042535E" w:rsidRPr="003361B7" w:rsidRDefault="00776B64" w:rsidP="00AE08E2">
      <w:r w:rsidRPr="003361B7">
        <w:t>Security options for FHIR applications</w:t>
      </w:r>
      <w:r w:rsidR="00A15CC1" w:rsidRPr="003361B7">
        <w:t xml:space="preserve"> </w:t>
      </w:r>
    </w:p>
    <w:p w14:paraId="358FE570" w14:textId="6926A5D3" w:rsidR="00A15CC1" w:rsidRPr="003361B7" w:rsidRDefault="00A15CC1" w:rsidP="00AE08E2"/>
    <w:p w14:paraId="08D6CE2E" w14:textId="1B565DD2" w:rsidR="0009484D" w:rsidRPr="003361B7" w:rsidRDefault="0009484D" w:rsidP="0009484D">
      <w:pPr>
        <w:pStyle w:val="Heading3"/>
      </w:pPr>
      <w:r w:rsidRPr="003361B7">
        <w:t>Architecture</w:t>
      </w:r>
    </w:p>
    <w:p w14:paraId="5B5A0DF0" w14:textId="5FCCE7AE" w:rsidR="0009484D" w:rsidRPr="003361B7" w:rsidRDefault="0009484D" w:rsidP="0009484D">
      <w:r w:rsidRPr="003361B7">
        <w:t>The technical architecture for security must be decided with all parties – vaults, authorities, vendor community. At present there are no agreed solutions.</w:t>
      </w:r>
    </w:p>
    <w:p w14:paraId="27D16A07" w14:textId="77777777" w:rsidR="0009484D" w:rsidRPr="003361B7" w:rsidRDefault="0009484D" w:rsidP="0009484D">
      <w:pPr>
        <w:pStyle w:val="Heading3"/>
      </w:pPr>
    </w:p>
    <w:p w14:paraId="33B07D66" w14:textId="7DA34861" w:rsidR="0009484D" w:rsidRPr="003361B7" w:rsidRDefault="0009484D" w:rsidP="0009484D">
      <w:pPr>
        <w:pStyle w:val="Heading3"/>
      </w:pPr>
      <w:r w:rsidRPr="003361B7">
        <w:t>Fundamental connection</w:t>
      </w:r>
    </w:p>
    <w:p w14:paraId="7A79034D" w14:textId="21C84D78" w:rsidR="00A15CC1" w:rsidRPr="003361B7" w:rsidRDefault="00A15CC1" w:rsidP="00AE08E2">
      <w:r w:rsidRPr="003361B7">
        <w:t>There are no defined requirements yet, so here are a few options:</w:t>
      </w:r>
    </w:p>
    <w:p w14:paraId="1C50B75B" w14:textId="5F96F1D4" w:rsidR="00A15CC1" w:rsidRPr="003361B7" w:rsidRDefault="00A15CC1" w:rsidP="00AE08E2"/>
    <w:p w14:paraId="3CC82EB4" w14:textId="567FCE6C" w:rsidR="00A15CC1" w:rsidRPr="003361B7" w:rsidRDefault="00A15CC1" w:rsidP="00A15CC1">
      <w:pPr>
        <w:pStyle w:val="ListParagraph"/>
        <w:numPr>
          <w:ilvl w:val="0"/>
          <w:numId w:val="5"/>
        </w:numPr>
      </w:pPr>
      <w:r w:rsidRPr="003361B7">
        <w:t xml:space="preserve">Promote a similar (end-to-end, double encryption) solution. </w:t>
      </w:r>
    </w:p>
    <w:p w14:paraId="001EFA94" w14:textId="6F66361B" w:rsidR="00A15CC1" w:rsidRPr="003361B7" w:rsidRDefault="00A15CC1" w:rsidP="00A15CC1">
      <w:pPr>
        <w:pStyle w:val="ListParagraph"/>
        <w:numPr>
          <w:ilvl w:val="0"/>
          <w:numId w:val="5"/>
        </w:numPr>
      </w:pPr>
      <w:r w:rsidRPr="003361B7">
        <w:t>Adopt industry-standard security layer – TLS 1.2+ with mutual authentication. This is represented schematically below:</w:t>
      </w:r>
    </w:p>
    <w:p w14:paraId="3D6692E4" w14:textId="25B5714F" w:rsidR="00A15CC1" w:rsidRPr="003361B7" w:rsidRDefault="00A15CC1" w:rsidP="00A15C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4"/>
      </w:tblGrid>
      <w:tr w:rsidR="00EC446D" w:rsidRPr="003361B7" w14:paraId="7C275DCF" w14:textId="77777777" w:rsidTr="00EC446D">
        <w:trPr>
          <w:trHeight w:val="7949"/>
        </w:trPr>
        <w:tc>
          <w:tcPr>
            <w:tcW w:w="12524" w:type="dxa"/>
            <w:noWrap/>
          </w:tcPr>
          <w:p w14:paraId="484214D3" w14:textId="77777777" w:rsidR="00EC446D" w:rsidRPr="003361B7" w:rsidRDefault="00EC446D" w:rsidP="00EC446D">
            <w:pPr>
              <w:pStyle w:val="Heading1"/>
              <w:outlineLvl w:val="0"/>
              <w:rPr>
                <w:rStyle w:val="Strong"/>
                <w:b/>
                <w:bCs/>
              </w:rPr>
            </w:pPr>
            <w:r w:rsidRPr="003361B7">
              <w:rPr>
                <w:rStyle w:val="Strong"/>
                <w:b/>
                <w:bCs/>
              </w:rPr>
              <w:t xml:space="preserve">TLS 1.2 w/ Mutual </w:t>
            </w:r>
            <w:proofErr w:type="spellStart"/>
            <w:r w:rsidRPr="003361B7">
              <w:rPr>
                <w:rStyle w:val="Strong"/>
                <w:b/>
                <w:bCs/>
              </w:rPr>
              <w:t>Auth</w:t>
            </w:r>
            <w:proofErr w:type="spellEnd"/>
          </w:p>
          <w:p w14:paraId="0799FE79" w14:textId="77777777" w:rsidR="00EC446D" w:rsidRPr="003361B7" w:rsidRDefault="00EC446D" w:rsidP="008F3C5B">
            <w:pPr>
              <w:spacing w:after="150" w:line="336" w:lineRule="atLeast"/>
              <w:rPr>
                <w:rFonts w:ascii="Verdana" w:eastAsia="Times New Roman" w:hAnsi="Verdana" w:cs="Helvetica"/>
                <w:color w:val="222222"/>
                <w:sz w:val="18"/>
                <w:szCs w:val="18"/>
                <w:lang w:eastAsia="en-GB"/>
              </w:rPr>
            </w:pPr>
          </w:p>
          <w:p w14:paraId="06FEE86D" w14:textId="2A25CF9A" w:rsidR="00EC446D" w:rsidRPr="003361B7" w:rsidRDefault="00EC446D" w:rsidP="00EC446D">
            <w:pPr>
              <w:spacing w:after="150" w:line="336" w:lineRule="atLeast"/>
              <w:jc w:val="center"/>
              <w:rPr>
                <w:rFonts w:ascii="Verdana" w:eastAsia="Times New Roman" w:hAnsi="Verdana" w:cs="Helvetica"/>
                <w:color w:val="222222"/>
                <w:sz w:val="18"/>
                <w:szCs w:val="18"/>
                <w:lang w:eastAsia="en-GB"/>
              </w:rPr>
            </w:pPr>
            <w:r w:rsidRPr="003361B7">
              <w:rPr>
                <w:noProof/>
              </w:rPr>
              <w:drawing>
                <wp:inline distT="0" distB="0" distL="0" distR="0" wp14:anchorId="077931A3" wp14:editId="4F71E5E6">
                  <wp:extent cx="5750560" cy="4434840"/>
                  <wp:effectExtent l="0" t="0" r="2540" b="3810"/>
                  <wp:docPr id="42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49BA67-FE71-4791-9DE2-29752BAD94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>
                            <a:extLst>
                              <a:ext uri="{FF2B5EF4-FFF2-40B4-BE49-F238E27FC236}">
                                <a16:creationId xmlns:a16="http://schemas.microsoft.com/office/drawing/2014/main" id="{BA49BA67-FE71-4791-9DE2-29752BAD94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560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8A2CB" w14:textId="77777777" w:rsidR="00EC446D" w:rsidRPr="003361B7" w:rsidRDefault="00EC446D" w:rsidP="00EC446D"/>
    <w:p w14:paraId="44AF0D7A" w14:textId="70F06AA8" w:rsidR="00A06B45" w:rsidRPr="003361B7" w:rsidRDefault="00A15CC1" w:rsidP="00EC446D">
      <w:r w:rsidRPr="003361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39889" wp14:editId="540D56A6">
                <wp:simplePos x="0" y="0"/>
                <wp:positionH relativeFrom="column">
                  <wp:posOffset>1602105</wp:posOffset>
                </wp:positionH>
                <wp:positionV relativeFrom="paragraph">
                  <wp:posOffset>20955</wp:posOffset>
                </wp:positionV>
                <wp:extent cx="3373120" cy="46164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EA69FE-BDEB-417B-86BF-6F6906AC6B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8BAB84" w14:textId="4C4CFDAD" w:rsidR="00A15CC1" w:rsidRDefault="00A15CC1" w:rsidP="00A15C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39889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left:0;text-align:left;margin-left:126.15pt;margin-top:1.65pt;width:265.6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" filled="f" stroked="f">
                <v:textbox style="mso-fit-shape-to-text:t">
                  <w:txbxContent>
                    <w:p w14:paraId="0A8BAB84" w14:textId="4C4CFDAD" w:rsidR="00A15CC1" w:rsidRDefault="00A15CC1" w:rsidP="00A15C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BE532" w14:textId="2B861798" w:rsidR="00A15CC1" w:rsidRPr="003361B7" w:rsidRDefault="00A15CC1" w:rsidP="00A15CC1">
      <w:r w:rsidRPr="003361B7">
        <w:t xml:space="preserve">Whatever solution is adopted, proper handling of certificates is required. </w:t>
      </w:r>
    </w:p>
    <w:p w14:paraId="761EE273" w14:textId="2AD59F1E" w:rsidR="00A15CC1" w:rsidRPr="003361B7" w:rsidRDefault="00A15CC1" w:rsidP="00A15CC1"/>
    <w:p w14:paraId="60461644" w14:textId="337EAAA4" w:rsidR="00776B64" w:rsidRPr="003361B7" w:rsidRDefault="00776B64" w:rsidP="00776B64">
      <w:pPr>
        <w:pStyle w:val="Heading3"/>
      </w:pPr>
      <w:r w:rsidRPr="003361B7">
        <w:t>Vault-to-vault communication</w:t>
      </w:r>
    </w:p>
    <w:p w14:paraId="4850B9B1" w14:textId="39A84EC2" w:rsidR="00776B64" w:rsidRPr="003361B7" w:rsidRDefault="00776B64" w:rsidP="00A15CC1">
      <w:r w:rsidRPr="003361B7">
        <w:t>(TBD)</w:t>
      </w:r>
    </w:p>
    <w:p w14:paraId="08E24E3C" w14:textId="6CDFFA88" w:rsidR="00776B64" w:rsidRPr="003361B7" w:rsidRDefault="00776B64" w:rsidP="00A15CC1"/>
    <w:p w14:paraId="679B3016" w14:textId="1D651EDC" w:rsidR="00776B64" w:rsidRPr="003361B7" w:rsidRDefault="00776B64" w:rsidP="00776B64">
      <w:pPr>
        <w:pStyle w:val="Heading3"/>
      </w:pPr>
      <w:proofErr w:type="spellStart"/>
      <w:r w:rsidRPr="003361B7">
        <w:t>Achiving</w:t>
      </w:r>
      <w:proofErr w:type="spellEnd"/>
      <w:r w:rsidRPr="003361B7">
        <w:t>, redundancy</w:t>
      </w:r>
    </w:p>
    <w:p w14:paraId="524159B2" w14:textId="15C9B886" w:rsidR="00776B64" w:rsidRPr="003361B7" w:rsidRDefault="00776B64" w:rsidP="00A15CC1">
      <w:r w:rsidRPr="003361B7">
        <w:t>(TBD)</w:t>
      </w:r>
    </w:p>
    <w:p w14:paraId="3A7356C6" w14:textId="77777777" w:rsidR="00776B64" w:rsidRPr="003361B7" w:rsidRDefault="00776B64" w:rsidP="00A15CC1"/>
    <w:p w14:paraId="17299CA0" w14:textId="77777777" w:rsidR="00A15CC1" w:rsidRPr="003361B7" w:rsidRDefault="00A15CC1" w:rsidP="00A15CC1"/>
    <w:p w14:paraId="006CCEAD" w14:textId="69416EAE" w:rsidR="00A15CC1" w:rsidRPr="003361B7" w:rsidRDefault="00A15CC1" w:rsidP="00AE08E2"/>
    <w:p w14:paraId="0E3FED05" w14:textId="189ACB56" w:rsidR="00A15CC1" w:rsidRPr="003361B7" w:rsidRDefault="00A15CC1" w:rsidP="00AE08E2"/>
    <w:p w14:paraId="6227B4A2" w14:textId="77777777" w:rsidR="00A15CC1" w:rsidRPr="003361B7" w:rsidRDefault="00A15CC1" w:rsidP="00AE08E2">
      <w:bookmarkStart w:id="0" w:name="_GoBack"/>
      <w:bookmarkEnd w:id="0"/>
    </w:p>
    <w:sectPr w:rsidR="00A15CC1" w:rsidRPr="0033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552"/>
    <w:multiLevelType w:val="hybridMultilevel"/>
    <w:tmpl w:val="BD342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3496"/>
    <w:multiLevelType w:val="hybridMultilevel"/>
    <w:tmpl w:val="F9B2A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6059"/>
    <w:multiLevelType w:val="multilevel"/>
    <w:tmpl w:val="F1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6A5C"/>
    <w:multiLevelType w:val="multilevel"/>
    <w:tmpl w:val="492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77ED1"/>
    <w:multiLevelType w:val="multilevel"/>
    <w:tmpl w:val="F5E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85366"/>
    <w:multiLevelType w:val="multilevel"/>
    <w:tmpl w:val="581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E"/>
    <w:rsid w:val="000461DA"/>
    <w:rsid w:val="0009484D"/>
    <w:rsid w:val="003361B7"/>
    <w:rsid w:val="003D7CED"/>
    <w:rsid w:val="0042535E"/>
    <w:rsid w:val="005E7E35"/>
    <w:rsid w:val="00694DDF"/>
    <w:rsid w:val="00776B64"/>
    <w:rsid w:val="00A06B45"/>
    <w:rsid w:val="00A15CC1"/>
    <w:rsid w:val="00A35004"/>
    <w:rsid w:val="00AA1C09"/>
    <w:rsid w:val="00AE08E2"/>
    <w:rsid w:val="00BE3252"/>
    <w:rsid w:val="00DD0291"/>
    <w:rsid w:val="00EC446D"/>
    <w:rsid w:val="00F22938"/>
    <w:rsid w:val="00F55264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685D"/>
  <w15:chartTrackingRefBased/>
  <w15:docId w15:val="{AFF9196E-44C6-4A62-9CA1-3548BE8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5E"/>
  </w:style>
  <w:style w:type="paragraph" w:styleId="Heading1">
    <w:name w:val="heading 1"/>
    <w:basedOn w:val="Normal"/>
    <w:next w:val="Normal"/>
    <w:link w:val="Heading1Char"/>
    <w:uiPriority w:val="9"/>
    <w:qFormat/>
    <w:rsid w:val="00A15CC1"/>
    <w:pPr>
      <w:keepNext/>
      <w:jc w:val="center"/>
      <w:outlineLvl w:val="0"/>
    </w:pPr>
    <w:rPr>
      <w:rFonts w:hAnsi="Calibri"/>
      <w:b/>
      <w:bCs/>
      <w:color w:val="C00000"/>
      <w:kern w:val="24"/>
      <w:sz w:val="48"/>
      <w:szCs w:val="48"/>
      <w:lang w:val="pt-PT"/>
    </w:rPr>
  </w:style>
  <w:style w:type="paragraph" w:styleId="Heading3">
    <w:name w:val="heading 3"/>
    <w:basedOn w:val="Normal"/>
    <w:link w:val="Heading3Char"/>
    <w:uiPriority w:val="9"/>
    <w:qFormat/>
    <w:rsid w:val="00425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3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5E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CC1"/>
    <w:rPr>
      <w:rFonts w:hAnsi="Calibri"/>
      <w:b/>
      <w:bCs/>
      <w:color w:val="000000"/>
      <w:kern w:val="24"/>
      <w:sz w:val="48"/>
      <w:szCs w:val="48"/>
      <w:lang w:val="pt-PT"/>
    </w:rPr>
  </w:style>
  <w:style w:type="character" w:styleId="Strong">
    <w:name w:val="Strong"/>
    <w:basedOn w:val="DefaultParagraphFont"/>
    <w:uiPriority w:val="22"/>
    <w:qFormat/>
    <w:rsid w:val="0077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</cp:lastModifiedBy>
  <cp:revision>18</cp:revision>
  <dcterms:created xsi:type="dcterms:W3CDTF">2020-02-23T04:58:00Z</dcterms:created>
  <dcterms:modified xsi:type="dcterms:W3CDTF">2020-03-22T21:17:00Z</dcterms:modified>
</cp:coreProperties>
</file>