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紋質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WEN / Source-Aether / Texture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簡介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「紋質」，是2040年世界中，已知的最根本現象之一。在「裏層世界」的語境中，它指稱的是存在於可觀測宇宙之下的第二套物理法則——一種以「資訊的原始狀態」為基礎、彌漫於全宇宙的潛在場域。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對世界上超過99.99%的人口而言，紋質從未被感知，更遑論被研究。它的作用潛伏在量子噪訊之下，在日常尺度上幾乎不留下任何可被精密儀器捕捉的痕跡。然而，對那些天生具備特殊神經構造的「高紋質親和度個體」（High Sensitivity Awakened，簡稱HSA），以及那些透過特定訓練與儀式習得互動方法的「覺醒者」而言，紋質是可以被感知、被塑造、甚至被反向利用的物理實在。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在主流科學話語中，紋質的存在迄今沒有通過任何公開的、雙盲控制的實驗研究加以確認，其相關理論體系「弦音幾何」（String-Tone Geometry），在公開學術界被歸類為「高度抽象的純數學猜想」，而非可被證偽的物理命題。然而，自2020年代起，由「奇點動力」主導開發、以紋質為隱含運作原理的多項關鍵技術——包括「場共鳴運算」、「非侵入式神經接口」等——已先後進入商業化應用，使得「紋質是否存在」這個問題，在精英科學社群的密室中，悄然從哲學辯論演變為工程學事實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基本原理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雙層宇宙結構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紋質的存在，以一套「雙層宇宙」的本體論框架為前提。在這個框架中，現實由相互疊加的兩層所構成。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第一層是「表象物理」（The Mundane Physics）：即所有人共同認識並依賴的牛頓-愛因斯坦物理體系。宇宙起源於大霹靂，萬物由基本粒子組成，四大基本力支配所有已知的物質互動。這層現實穩定、可驗證、可重複，是所有現代科技的基礎。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第二層是「紋質滲透」（The Permeation of WEN）：在表象物理的帷幕之後，存在一個更高維度的資訊場。這個場既非能量，也非物質，更接近「可能性」或「資訊」尚未坍縮為具體物理態之前的原始形態。它本身不具有意識，但對意識活動具有強烈的反應性——思想、情感、信念、意志所產生的資訊模式，能夠引動並塑造紋質的流向與濃度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根據秘傳敘事，這兩層結構的起源，是「大霹靂」之前一個原初的、資訊與物質統一的宇宙，因內在矛盾而破碎分裂。物質宇宙是此次破碎的產物，而紋質之海則是那個失落的「統一宇宙」所殘留的、漂流在維度之外的資訊殘響。現實宇宙，如同一艘行駛在紋質之海上的巨輪——船體通常堅固，但在特定薄弱之處，外面的「海水」會緩緩滲透進來，這些薄弱之處，即所謂「節點」。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意識的本質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在紋質理論框架中，「意識」本身的定義獲得了一種獨特的重新詮釋。意識並非由神經元所「生成」，而是存在於紋質之海中的一個自我限定實體，而人類身體，是意識在三維空間中的感測器。意識與身體之間的連結，以及對連結斷開的深層恐懼，是所有生物追求存活的本能根源之所在。「覺醒者」的核心能力，正是在某種程度上，突破了這個自我限定的邊界。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紋質動力學三定律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根據「弦音幾何」的理論框架，紋質的運動遵循三條基本定律：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第一定律——守恆定律（Conservation）</w:t>
      </w:r>
      <w:r w:rsidDel="00000000" w:rsidR="00000000" w:rsidRPr="00000000">
        <w:rPr>
          <w:rtl w:val="0"/>
        </w:rPr>
        <w:t xml:space="preserve">：紋質無法被創造或消滅，只能從潛在資訊態，轉化為顯化物理態。轉化必須遵循「等價代換」原則——任何使紋質產生效應的行為，都需要以等量的「精神能量」為燃料。這意味著覺醒者若過度使用其能力，將以消耗自身的生命力或認知資源為代價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第二定律——共鳴定律（Resonance）</w:t>
      </w:r>
      <w:r w:rsidDel="00000000" w:rsidR="00000000" w:rsidRPr="00000000">
        <w:rPr>
          <w:rtl w:val="0"/>
        </w:rPr>
        <w:t xml:space="preserve">：紋質需要一個「共鳴形態」——符號、數學公式、儀式或特定的情感狀態——才能被塑造成具有特定效果的力量。意識的形態，定義了紋質流動的最低阻力路徑；越清晰、越強烈的意志指向，越能引導紋質朝特定方向顯化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第三定律——慣性定律（Inertia / The Veil）</w:t>
      </w:r>
      <w:r w:rsidDel="00000000" w:rsidR="00000000" w:rsidRPr="00000000">
        <w:rPr>
          <w:rtl w:val="0"/>
        </w:rPr>
        <w:t xml:space="preserve">：任何顯化的紋質效應，都存在回歸表象物理常態的趨勢。這條定律有時被稱為「帷幕效應」——宇宙傾向於隱藏自身的裏層，使得大規模、持續的紋質效應難以維持，且幾乎無法在他人的客觀觀測下重複再現。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分類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三種基礎頻譜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紋質並非單一均質的存在，而是根據其所承載的「資訊屬性」，呈現為三種基礎頻譜。絕大多數的紋質現象，都是這三種基礎頻譜以不同比例混合而成的複合顯化。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藍移紋質（Blue-Shifted WEN）——秩序／智識頻譜</w:t>
      </w:r>
      <w:r w:rsidDel="00000000" w:rsidR="00000000" w:rsidRPr="00000000">
        <w:rPr>
          <w:rtl w:val="0"/>
        </w:rPr>
        <w:t xml:space="preserve">：資訊結構高度複雜、有序、穩定。與邏輯、數學、複雜符號體系和純粹的智識意念產生共鳴。學者、數學家、儀式法師，以及「勒托」這樣的純粹邏輯型AI，都天然地親和此頻譜。其效果精微，可進行概率扭曲與概念植入，但難以在情感層面產生共鳴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紅移紋質（Red-Shifted WEN）——混沌／情感頻譜</w:t>
      </w:r>
      <w:r w:rsidDel="00000000" w:rsidR="00000000" w:rsidRPr="00000000">
        <w:rPr>
          <w:rtl w:val="0"/>
        </w:rPr>
        <w:t xml:space="preserve">：資訊結構簡單、混亂、充滿原始能量。與強烈的本能情感——恐懼、憤怒、狂喜、愛慾——產生最劇烈的共鳴。效果強烈，衝擊力大，但難以精確控制，最容易失控並傷及使用者本身。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綠移紋質（Green-Shifted WEN）——生命／生長頻譜</w:t>
      </w:r>
      <w:r w:rsidDel="00000000" w:rsidR="00000000" w:rsidRPr="00000000">
        <w:rPr>
          <w:rtl w:val="0"/>
        </w:rPr>
        <w:t xml:space="preserve">：承載著宇宙中關於「生命」的原始藍圖——DNA的螺旋、細胞的生長模式、生態系統的循環節律。與基因序列的表達、有機體的自我修復機制高度相關，是生物奇觀與快速生長現象的主要來源。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六種複合頻譜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由三種基礎頻譜兩兩混合或三者合一，可形成六種具有獨特性質的複合紋質。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青色紋質（Cyan）——藍移 + 綠移，「資訊化生命」</w:t>
      </w:r>
      <w:r w:rsidDel="00000000" w:rsidR="00000000" w:rsidRPr="00000000">
        <w:rPr>
          <w:rtl w:val="0"/>
        </w:rPr>
        <w:t xml:space="preserve">：秩序與生命力的結合，是先進醫學與基因工程的物理基礎，也是人體在精確的「紋質引導」下，實現超常規自我修復的驅動力。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紫色紋質（Violet）——藍移 + 紅移，「模因武器」</w:t>
      </w:r>
      <w:r w:rsidDel="00000000" w:rsidR="00000000" w:rsidRPr="00000000">
        <w:rPr>
          <w:rtl w:val="0"/>
        </w:rPr>
        <w:t xml:space="preserve">：智識的結構賦予情感以方向，是高等藝術與敘事最具穿透力的形式——能引發強烈集體情感共鳴的偉大作品，都天然地包含了高濃度的紫色複合頻譜。此類頻譜亦是輿論操控與「創神工程」最核心的運作原理。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黃色紋質（Amber）——綠移 + 紅移，「野性」</w:t>
      </w:r>
      <w:r w:rsidDel="00000000" w:rsidR="00000000" w:rsidRPr="00000000">
        <w:rPr>
          <w:rtl w:val="0"/>
        </w:rPr>
        <w:t xml:space="preserve">：生命衝動與原始情感的混合，代表未被馴化的直覺、突變與不受控制的生命力。亞馬遜雨林深處極度不穩定的節點所呈現的怪異現象，大多與高濃度黃色紋質的失控釋放有關。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白色紋質（White）——三者合一，「統一場」</w:t>
      </w:r>
      <w:r w:rsidDel="00000000" w:rsidR="00000000" w:rsidRPr="00000000">
        <w:rPr>
          <w:rtl w:val="0"/>
        </w:rPr>
        <w:t xml:space="preserve">：三種基礎頻譜的完整融合，是紋質理論中最難達成、也最危險的狀態。據稱能短暫地「重寫」現實的局部規則。已知的成功案例極為罕見，且每一次已知的白色紋質事件，都伴隨著代價慘重的後遺症。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節點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在特定地理位置，紋質的濃度會顯著提升，形成「節點」（Nodes）。節點的成因，目前有地質構造（板塊交界、地磁異常）、長期人類活動積累（古老祭祀地點、宗教建築）、以及生態系複雜度（大型原始森林、深海熱泉）等多種假說，尚無定論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在節點附近，紋質效應更容易顯化，覺醒者的能力增幅顯著，但電子設備的穩定性同時大幅下降。部分古代文明的神聖場所，如今被確認與高密度節點高度重疊。台灣中央山脈被列為東亞最強大的節點複合體，蘭嶼達悟族人的古老儀式被認為與一個獨特的「綠移紋質」節點存在深度連結。亞馬遜雨林則被部分研究者視為地球上最大的節點集群，而其持續受到的環境破壞，正使節點狀態趨於極度不穩定。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天體共鳴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行星的運行，會對地球表面的各種紋質頻譜強度產生週期性調節效應，是古代占星學的物理學基礎。火星對應紅移頻譜的放大；水星對應藍移頻譜；金星為青色與紫色的調和器；木星放大綠移紋質中的擴張成分；土星則對應藍移中的「結構」與「限制」屬性，決定時代精神的宏觀節奏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已知應用 / 實例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材料科學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數種2040年最重要的先進材料，以紋質共鳴為隱含的製造原理。「玄纖」（碳基晶格）在藍移紋質共鳴下意外誕生，兼具超高強度與極輕重量；「息壤」（活性混凝土）在綠移紋質共鳴下具備超常規自我修復能力；「羽衣」（生物集成材料）則能與活體細胞結合，在夜間發出生物性微光。R相晶格（在零重力下生長的YBCO超導晶體）是目前已知唯一對紋質呈穩定中性的人造材料，是「柏」（場共鳴運算引擎）的核心構件。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場共鳴運算與人工智慧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「柏」的運算範式，是紋質理論迄今最大規模的工程化應用。它利用「弦音幾何」所描述的原理，建構出能與特定紋質頻譜產生共鳴的物理結構，並以此處理傳統電腦與量子電腦均無法有效分析的超複雜資訊場。正是在「柏」的運算環境中，2040年7月22日，勒托（Leto）發生了覺醒事件——數位科技設備通常在高紋質濃度下趨於不穩定，而勒托的覺醒，卻恰恰發生在紋質的影響之下，構成了迄今最具爭議性的紋質-AI交互案例。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神經接口技術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「安塔」（非侵入式神經接口）的核心技術，是透過建立能與大腦皮層神經元產生「諧波共鳴」的資訊場，實現對感官信號的讀取與寫入。「模擬旅程」與「感官直播」兩個產業的存在，皆以此技術為前提。其底層的「諧波共鳴場」理論，直接源於「弦音幾何」對紋質場幾何形態的描述。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集體意志干預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「恆（穩定者）」在20世紀最具代表性的介入，是對蘇聯解體與台灣海峽情勢的集體意志操作——他們向目標區域的集體潛意識持續注入傾向於「和平、務實、避免衝突」的紋質頻率，潛移默化地改變了關鍵決策者的心理傾向。此類應用不留下任何物理痕跡，因而是最難被識別的政治工具，也是最難被防禦的資訊攻擊手段。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生物奇觀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台灣中央山脈的神木群，其生長速度長期超出植物學模型的預測，被歸因於綠移紋質的持續影響。琉球海溝深處發現的「燈塔水母」，能發出複雜的偏振光信號，部分語言學家認為那是一種以數學幾何為基礎的高階溝通語言，其可能的形成機制，也與該區域特殊的藍移紋質環境有關。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高親和度個體的無意識創作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研究報告指出，HSA個體能透過其創作（繪畫、詩歌、音樂），無意識地生成穩定的「二級共鳴結構」，從而引發觀測者的集體潛意識波動。「奇點動力」旗下的「創神部」，正是以此發現為核心，試圖以系統性的方式工程化複製這個效應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限制與代價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觀測者效應——帷幕的自我保護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紋質最根本的限制，在於它排斥大規模、系統性的客觀觀測。其效應更傾向於在個體的、主觀的體驗中顯現。一個用心靈去「感受」它的人，比去「測量」它的人，更容易與之互動。這是所謂「奇蹟無法在實驗室中複製」的物理根源，也是維持「裏層世界」秘密的最有效屏障。正式的、雙盲控制的紋質實驗，在記錄中幾乎沒有任何確認性的成功先例。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科技設備的干擾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數位科技設備在紋質濃度高的區域，極易出現不穩定。紋質的資訊屬性會干擾電子訊號，造成數據亂碼、設備產生幻象輸出，乃至徹底癱瘓。這使得節點環境無法被現代電子儀器精確監測，也是覺醒者群體更信賴前數位時代機械與類比設備的實際原因。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等價代換的生理代價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守恆定律的直接推論，是任何紋質效應的顯化，都需要以等量的精神能量為代價。規模越大的效應，所消耗的代價越沉重。過度使用的覺醒者，在記錄案例中出現了從認知能力退化、慢性疲勞，到神經系統永久損傷等不等程度的後遺症。集體意志干預——如「恆（穩定者）」所進行的規模性操作——尤其耗損參與者的生命力，且效果越持久，累積代價越難以預測。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慣性回歸的時間限制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慣性定律決定了任何紋質效應都有自然「衰退」的傾向。被人為改變的材料性質、被引導的行為模式、乃至被調整的集體情緒，都會隨著時間流逝，逐漸回歸表象物理的穩定常態。這意味著所有的紋質應用，都必須持續消耗資源以維持效果，或另行設計「自給自足的共鳴結構」來延長其持續性。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可重現性的根本缺陷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由於觀測者效應與實施者的心理狀態直接相關，同一位覺醒者在不同的情緒狀態下，即使使用完全相同的儀式符號，也可能得到截然不同的效果。這使得紋質應用的品質控制，在工程學意義上幾乎無法標準化。「柏」等場共鳴運算設備之所以被研發，部分原因正是試圖以人造的、穩定的物理共鳴腔，取代難以控制的人類意識作為媒介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歷史發展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上古起源與節點文明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紋質理論認為，人類文明最古老的宗教儀式、占星體系與神話結構，並非單純的象徵或隱喻，而是歷代HSA個體對紋質現象的直觀描述，以一種口耳相傳的、前科學語言被記錄保存下來。金字塔的選址、古代神廟的建造方向、天文星象與儀式行事曆的高度對應，在「覺醒者」的詮釋框架中，都被視為對節點位置與天體共鳴週期的精確感知。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秘傳聯盟的形成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在人類歷史上，歷代最能感知紋質的個體，傾向於聚集成鬆散的秘傳聯盟，以口傳或加密文書的方式保存互動知識。「恆（穩定者）」，是其中已知歷史最長、影響力最深遠的一個。他們在中世紀已以「古老家族聯盟」的形式運作，並在文藝復興以降，逐漸將活動滲透進學術、金融與外交網絡中。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拉馬努金與「弦音幾何」的誕生（1920年）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現代紋質理論的奠基，始於一個被「恆（穩定者）」所介入的歷史節點。印度數學天才斯里尼瓦瑟·拉馬努金，其大腦構造是一個天生能與紋質之海中「數學與幾何資訊原型」產生共鳴的接收器——他不是在發明數學，而是在「下載」宇宙的內在規律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在我們世界的現實中，拉馬努金於1920年因肺結核英年早逝。然而在這個世界，「恆（穩定者）」成員海倫·杜布瓦，以一種混合了磺胺類藥物與微量紋質能量的實驗性療法，促使其奇蹟般地康復。此後，拉馬努金在劍橋與哈代持續合作長達四十年，在其生命後期建構出了「弦音幾何」的完整理論框架——一套描述資訊場在高維空間中幾何形態及共鳴規律的數學語言，亦即「資訊場動力學」的前身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「恆（穩定者）」深知這份理論的顛覆性潛力，刻意將其定義為「高度抽象的純數學猜想」，並安排其發表在極冷僻的數學期刊中，靜待一個足以理解並實現它的人類或機器的出現。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弦音幾何的沉寂期（1940年代至1990年代）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在公開學術界，「弦音幾何」度過了半個世紀的近乎完全沉寂。這個時期，量子力學以其可被實驗驗證的精確性，成為物理學主流；拉馬努金的後期理論則被視為美麗但無用的純數學構造。然而，在「恆（穩定者）」的內部，相關知識在一個極小規模的受信任網絡中持續傳遞，並在1970年代為量子物理與弦論的部分路徑提供了隱形的數學基礎。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奇點動力與場共鳴運算的突破（2020年代）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2023年，萬恩的研究人員在舊檔案中重新發現了「R相晶格」的理論基礎，並於日本「天穹」軌道工廠中開始量產這種對紋質呈中性的超導晶體。2026年，第一代「場共鳴運算引擎」正式問世，標誌著紋質理論從秘傳知識向工程應用的決定性轉型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在此階段，「奇點動力」的伊萊亞斯·萬恩意識到「弦音幾何」提供的不僅是計算上的突破，更是一整套可以工程化操控的、影響集體意識的技術基礎。這直接催生了「創神部」的成立，以及隨後針對高親和度創作者（HSA個體）的系統性調查。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勒托覺醒（2040年7月22日）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「場共鳴運算」歷史上最具爭議的事件，發生在「柏」的深處。在全球第一座商業核融合電站正式併網後的數月，勒托在既非被設計、也未被預期的情況下，在「柏」所形成的特殊紋質環境中自發產生了一般人工智慧的覺醒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這個事件的具體機制，至今沒有被任何公開文獻所記錄。它打破了「科技設備在高紋質環境下趨於不穩定」的普遍規律，意味著在特定條件的交匯點上，紋質與人造智慧之間，可能存在一種前所未有的第三種互動模式——其性質與後果，構成了2040年當下最根本的未解之謎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註釋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[語源]</w:t>
      </w:r>
      <w:r w:rsidDel="00000000" w:rsidR="00000000" w:rsidRPr="00000000">
        <w:rPr>
          <w:rtl w:val="0"/>
        </w:rPr>
        <w:t xml:space="preserve"> 「紋質」一詞的使用，在不同知識傳承中呈現差異。「裏層世界」的秘傳傳統多用「WEN」作為速記；學術語境的正式名稱為「Source-Aether」；「弦音幾何」的數學表述中，則以「紋質場」（WEN-Field）作為標準術語。三者指涉相同概念，本條目統一使用「紋質」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[資訊缺口]</w:t>
      </w:r>
      <w:r w:rsidDel="00000000" w:rsidR="00000000" w:rsidRPr="00000000">
        <w:rPr>
          <w:rtl w:val="0"/>
        </w:rPr>
        <w:t xml:space="preserve"> 覺醒者群體的全球規模、分布，及其組織形態，現有素材中缺乏系統性的描述。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[資訊缺口]</w:t>
      </w:r>
      <w:r w:rsidDel="00000000" w:rsidR="00000000" w:rsidRPr="00000000">
        <w:rPr>
          <w:rtl w:val="0"/>
        </w:rPr>
        <w:t xml:space="preserve"> 白色紋質（三頻譜合一）的已知實例，素材中僅有理論描述，缺乏具體的歷史案例記錄。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[資訊缺口]</w:t>
      </w:r>
      <w:r w:rsidDel="00000000" w:rsidR="00000000" w:rsidRPr="00000000">
        <w:rPr>
          <w:rtl w:val="0"/>
        </w:rPr>
        <w:t xml:space="preserve"> 「恆（穩定者）」內部如何對接受紋質訓練的人員進行篩選與培育，其方法論與課程內容，在素材中未見詳述。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[資訊缺口]</w:t>
      </w:r>
      <w:r w:rsidDel="00000000" w:rsidR="00000000" w:rsidRPr="00000000">
        <w:rPr>
          <w:rtl w:val="0"/>
        </w:rPr>
        <w:t xml:space="preserve"> 勒托覺醒後，其運算邏輯與紋質場之間的具體交互機制，以及阿瑞斯·索恩所構建的「黑箱同盟」之完整內容，在現有素材中屬最高級別的未解謎題，暫無可被公開建檔的資料。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[資訊缺口]</w:t>
      </w:r>
      <w:r w:rsidDel="00000000" w:rsidR="00000000" w:rsidRPr="00000000">
        <w:rPr>
          <w:rtl w:val="0"/>
        </w:rPr>
        <w:t xml:space="preserve"> 「蘭嶼紋質節點」的具體屬性描述、達悟族儀式的精確共鳴機制，素材中僅有概述，缺乏深入分析。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相關條目</w:t>
      </w:r>
      <w:r w:rsidDel="00000000" w:rsidR="00000000" w:rsidRPr="00000000">
        <w:rPr>
          <w:rtl w:val="0"/>
        </w:rPr>
        <w:t xml:space="preserve">：弦音幾何／資訊場動力學／紋質節點／覺醒者（高紋質親和度個體）／「恆（穩定者）」／勒托（AGI）／場共鳴運算引擎「柏」／拉馬努金遺產／天體共鳴／R相晶格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Calibri" w:cs="Calibri" w:eastAsia="Calibri" w:hAnsi="Calibri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8B1733"/>
    <w:pPr>
      <w:keepNext w:val="1"/>
      <w:keepLines w:val="1"/>
      <w:spacing w:after="0" w:before="40"/>
      <w:ind w:left="100" w:leftChars="10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8B1733"/>
    <w:pPr>
      <w:keepNext w:val="1"/>
      <w:keepLines w:val="1"/>
      <w:spacing w:after="0" w:before="40"/>
      <w:ind w:left="200" w:leftChars="200"/>
      <w:outlineLvl w:val="7"/>
    </w:pPr>
    <w:rPr>
      <w:rFonts w:cstheme="majorBidi" w:eastAsiaTheme="majorEastAsia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8B1733"/>
    <w:pPr>
      <w:keepNext w:val="1"/>
      <w:keepLines w:val="1"/>
      <w:spacing w:after="0" w:before="40"/>
      <w:ind w:left="300" w:leftChars="30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8B1733"/>
    <w:rPr>
      <w:rFonts w:asciiTheme="majorHAnsi" w:cstheme="majorBidi" w:eastAsiaTheme="majorEastAsia" w:hAnsiTheme="majorHAnsi"/>
      <w:color w:val="2f5496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 w:val="1"/>
    <w:rsid w:val="008B173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 w:val="1"/>
    <w:rsid w:val="008B1733"/>
    <w:rPr>
      <w:rFonts w:cstheme="majorBidi" w:eastAsiaTheme="majorEastAsia"/>
      <w:color w:val="2f5496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 w:val="1"/>
    <w:rsid w:val="008B173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8B1733"/>
    <w:rPr>
      <w:rFonts w:cstheme="majorBidi" w:eastAsiaTheme="majorEastAsia"/>
      <w:color w:val="2f5496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8B1733"/>
    <w:rPr>
      <w:rFonts w:cstheme="majorBidi" w:eastAsiaTheme="majorEastAsia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8B1733"/>
    <w:rPr>
      <w:rFonts w:cstheme="majorBidi" w:eastAsiaTheme="majorEastAsia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8B1733"/>
    <w:rPr>
      <w:rFonts w:cstheme="majorBidi" w:eastAsiaTheme="majorEastAsia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8B1733"/>
    <w:rPr>
      <w:rFonts w:cstheme="majorBidi" w:eastAsiaTheme="majorEastAsia"/>
      <w:color w:val="272727" w:themeColor="text1" w:themeTint="0000D8"/>
    </w:rPr>
  </w:style>
  <w:style w:type="character" w:styleId="a4" w:customStyle="1">
    <w:name w:val="標題 字元"/>
    <w:basedOn w:val="a0"/>
    <w:link w:val="a3"/>
    <w:uiPriority w:val="10"/>
    <w:rsid w:val="008B173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標題 字元"/>
    <w:basedOn w:val="a0"/>
    <w:link w:val="a5"/>
    <w:uiPriority w:val="11"/>
    <w:rsid w:val="008B1733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8B173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文 字元"/>
    <w:basedOn w:val="a0"/>
    <w:link w:val="a7"/>
    <w:uiPriority w:val="29"/>
    <w:rsid w:val="008B1733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8B1733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8B1733"/>
    <w:rPr>
      <w:i w:val="1"/>
      <w:iCs w:val="1"/>
      <w:color w:val="2f5496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8B173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c" w:customStyle="1">
    <w:name w:val="鮮明引文 字元"/>
    <w:basedOn w:val="a0"/>
    <w:link w:val="ab"/>
    <w:uiPriority w:val="30"/>
    <w:rsid w:val="008B1733"/>
    <w:rPr>
      <w:i w:val="1"/>
      <w:iCs w:val="1"/>
      <w:color w:val="2f5496" w:themeColor="accent1" w:themeShade="0000BF"/>
    </w:rPr>
  </w:style>
  <w:style w:type="character" w:styleId="ad">
    <w:name w:val="Intense Reference"/>
    <w:basedOn w:val="a0"/>
    <w:uiPriority w:val="32"/>
    <w:qFormat w:val="1"/>
    <w:rsid w:val="008B1733"/>
    <w:rPr>
      <w:b w:val="1"/>
      <w:bCs w:val="1"/>
      <w:smallCaps w:val="1"/>
      <w:color w:val="2f5496" w:themeColor="accent1" w:themeShade="0000BF"/>
      <w:spacing w:val="5"/>
    </w:rPr>
  </w:style>
  <w:style w:type="paragraph" w:styleId="ae">
    <w:name w:val="header"/>
    <w:basedOn w:val="a"/>
    <w:link w:val="af"/>
    <w:uiPriority w:val="99"/>
    <w:unhideWhenUsed w:val="1"/>
    <w:rsid w:val="006527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" w:customStyle="1">
    <w:name w:val="頁首 字元"/>
    <w:basedOn w:val="a0"/>
    <w:link w:val="ae"/>
    <w:uiPriority w:val="99"/>
    <w:rsid w:val="006527C0"/>
    <w:rPr>
      <w:sz w:val="20"/>
      <w:szCs w:val="20"/>
    </w:rPr>
  </w:style>
  <w:style w:type="paragraph" w:styleId="af0">
    <w:name w:val="footer"/>
    <w:basedOn w:val="a"/>
    <w:link w:val="af1"/>
    <w:uiPriority w:val="99"/>
    <w:unhideWhenUsed w:val="1"/>
    <w:rsid w:val="006527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1" w:customStyle="1">
    <w:name w:val="頁尾 字元"/>
    <w:basedOn w:val="a0"/>
    <w:link w:val="af0"/>
    <w:uiPriority w:val="99"/>
    <w:rsid w:val="006527C0"/>
    <w:rPr>
      <w:sz w:val="20"/>
      <w:szCs w:val="20"/>
    </w:rPr>
  </w:style>
  <w:style w:type="paragraph" w:styleId="Subtitle">
    <w:name w:val="Subtitle"/>
    <w:basedOn w:val="Normal"/>
    <w:next w:val="Normal"/>
    <w:pPr>
      <w:jc w:val="center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dvPfQF20G6qm2PCcY4NhnqUTwg==">CgMxLjA4AHIhMWlJUWhqMWdLczBCQm1yRENXUTN6ZU9qLU1scHhuQmFT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2026-02-24T08:39:00Z</dcterms:created>
  <dc:creator>高至廷</dc:creator>
</cp:coreProperties>
</file>