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714"/>
          <w:sz w:val="42"/>
          <w:szCs w:val="42"/>
        </w:rPr>
        <w:t xml:space="preserve">SHEPHERD'S GUILD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9E9688"/>
          <w:sz w:val="26"/>
          <w:szCs w:val="26"/>
        </w:rPr>
        <w:t xml:space="preserve">The Guild Hall + Decomp Tool — Master Todo List</w:t>
      </w:r>
    </w:p>
    <w:p>
      <w:pPr>
        <w:spacing w:before="0" w:after="0"/>
      </w:pPr>
      <w:r>
        <w:rPr>
          <w:rFonts w:ascii="Arial" w:cs="Arial" w:eastAsia="Arial" w:hAnsi="Arial"/>
          <w:color w:val="C4A265"/>
          <w:sz w:val="20"/>
          <w:szCs w:val="20"/>
        </w:rPr>
        <w:t xml:space="preserve">March 2026</w:t>
      </w:r>
    </w:p>
    <w:p>
      <w:pPr>
        <w:pBdr>
          <w:bottom w:val="single" w:color="C4A265" w:sz="4" w:space="1"/>
        </w:pBdr>
        <w:spacing w:before="240" w:after="24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This document covers everything required to launch The Guild Hall (public-facing famous preacher site) and the Decomp tool (corpus build + Style Review + VoxPrint + BookGuide). Tasks are sequenced by dependency — earlier phases must be complete before later phases can begin.</w:t>
      </w:r>
    </w:p>
    <w:p>
      <w:pPr>
        <w:spacing w:before="60" w:after="60"/>
      </w:pPr>
      <w:r>
        <w:t xml:space="preserve"/>
      </w:r>
    </w:p>
    <w:p>
      <w:pPr>
        <w:pBdr>
          <w:bottom w:val="single" w:color="C4A265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Phase 1 — Finalize the Decomp Spec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The decomp spec is the foundation. Nothing else ships on a degraded spec. Complete these before processing any new corpora at scale.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IMMEDIATE — DO BEFORE ANY NEW PROCESSING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Add illustration_type field to decomp spec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Enum: personal_story | historical_example | analogy | hypothetical | cultural_reference — needed by Decomp, Forge, Bindery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Add explicit taxonomy guardrail to decomp prompt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"Use only the rhetorical functions defined in this spec. Do not invent new values. If no defined function fits, use the closest match and note ambiguity in the summary field."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Add instruction to split units when two rhetorical functions occur in sequence without paragraph break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Add explicit instruction to detect progressive revelation moves (OT → NT theological refinement)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Sonnet currently misses these; Opus caught them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Add optional quoted_text field to Tier 2 cross-references when pastor reads supporting scripture aloud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[LOW]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Consider adding liturgy rhetorical function for communion / Words of Institution readings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TEST BEFORE ADDING TO PRODUCTION SPEC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Test rhetorical_register detection (logos | pathos | ethos | narrative | doxological) against 3 sermons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Needed by Forge and TRAININGDATA — do not add until reliability confirmed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Test anticipated_objection field against 5–10 sermons from different preachers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Assess frequency before deciding standard vs. optional field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Test serves_unit argument graph field — run same sermon with and without, compare output quality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Test application_specificity enum (abstract | concrete | mixed) reliability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DEFERRED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Decide whether serves_unit allows single parent or multiple parents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Need more complex manuscript data first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Define hinge_statement criteria with homiletics expert input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Determine whether to produce dual output formats (flat for retrieval, graph for training data)</w:t>
      </w:r>
    </w:p>
    <w:p>
      <w:pPr>
        <w:spacing w:before="60" w:after="60"/>
      </w:pPr>
      <w:r>
        <w:t xml:space="preserve"/>
      </w:r>
    </w:p>
    <w:p>
      <w:pPr>
        <w:pBdr>
          <w:bottom w:val="single" w:color="C4A265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Phase 2 — Build the Spurgeon Corpus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Spurgeon is public domain. He is the first Guild Hall exhibit and the first benchmark preacher in the reference library. Build this corpus before launching The Guild Hall.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SERMON ACQUISITION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Identify and download 30–50 Spurgeon sermons in clean text format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Source: spurgeon.org, ccel.org, or similar public domain repositories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Curate for variety — cover range of biblical books, sermon types, and career periods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Early Metropolitan Tabernacle through later sermons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Clean and format manuscripts for consistent processing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Remove footnotes, page numbers, editorial additions not original to Spurgeon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Run Spurgeon corpus through decomp pipeline with finalized spec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Do not process until Phase 1 spec additions are complete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QA spot-check 5–10 decomposed sermons against spec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Flag taxonomy drift, missed BT moves, merged functions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batch processing script with parallelized API calls if not already done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~50 min for 100 sermons at 10x parallelization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PROFILE GENERATION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Generate Spurgeon homiletical profile from decomposed corpus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Statistical summary across all measurable dimensions: illustration frequency, cross-ref density, BT move types, tone distribution, quotation patterns, etc.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Generate Spurgeon VoxPrint prompt from corpus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The voice prompt artifact — first use case: Guild Hall exhibit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Store Spurgeon profile separately from pastor corpora in Supabase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Reference library must be isolated from customer data</w:t>
      </w:r>
    </w:p>
    <w:p>
      <w:pPr>
        <w:spacing w:before="60" w:after="60"/>
      </w:pPr>
      <w:r>
        <w:t xml:space="preserve"/>
      </w:r>
    </w:p>
    <w:p>
      <w:pPr>
        <w:pBdr>
          <w:bottom w:val="single" w:color="C4A265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Phase 3 — Build The Guild Hall Site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The public-facing famous preacher analysis site. Viral top of funnel. Spurgeon launches first. Additional preachers added as copyright is resolved.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DESIGN &amp; CONTENT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Finalize the HTML report format — use Spurgeon analysis as the template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The spurgeon-preaching-analysis.html in the project is a strong starting point; refine before launch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Define which data visualizations are standard across all preacher profiles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Radar chart (tone), bar charts (doctrine, BT moves), donut chart (quotation types), heatmap (scripture usage), sermon arc diagram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Write the narrative sections for the Spurgeon report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Overview, DNA markers, evangelistic signature — these are the human-written analysis that makes the report feel authoritative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Design the "Join the Hall" funnel CTA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Placement, copy, and destination URL — this is the most important element on the page commercially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TECHNICAL BUILD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The Guild Hall as a standalone site or subdomain of shepherdsguild.com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Decision needed: separate domain (theguildhall.com?) vs. shepherdsguild.com/guild-hall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preacher profile page template — data-driven, reusable for each new preacher added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Template should pull from stored profiles; adding a new preacher should not require a new page build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Implement navigation between preacher profiles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As reference library grows, visitors should be able to browse and compare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Implement social sharing — make individual preacher profiles easily shareable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OG tags, share buttons, shareable quote cards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email capture on "Join the Hall" CTA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Even if sales approach is TBD, capture email at minimum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LAUNCH PREPARATION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Identify 10–15 large SM account holders in Reformed/pastoral circles for launch outreach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Personal relationships — direct ask for a share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Draft the personal outreach message for SM push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Short, genuine, non-spammy — "I built something I think your audience would find interesting"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Prepare 3–5 shareable assets for launch — quote cards, radar chart images, key stats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Shareable standalone graphics that work without clicking through to the site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Soft launch with Spurgeon only — validate traffic and funnel before adding more preachers</w:t>
      </w:r>
    </w:p>
    <w:p>
      <w:pPr>
        <w:spacing w:before="60" w:after="60"/>
      </w:pPr>
      <w:r>
        <w:t xml:space="preserve"/>
      </w:r>
    </w:p>
    <w:p>
      <w:pPr>
        <w:pBdr>
          <w:bottom w:val="single" w:color="C4A265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Phase 4 — Expand the Reference Library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Each new preacher added to The Guild Hall increases viral surface area and strengthens the Forge coaching benchmarks. Sequenced by copyright status.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LEGAL (PREREQUISITE FOR ALL NON-SPURGEON PREACHERS)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Engage legal counsel on copyright questions for non-Spurgeon sermon transcripts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Key questions: transformative use defense for JSON decomposition; internal benchmark use vs. distribution; licensing requirements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Research public domain or openly licensed sermon corpora for additional preachers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G. Campbell Morgan likely public domain — verify; others TBD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Draft licensing outreach templates for ministry organizations (Desiring God, MLJ Trust, etc.)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Do not send until legal counsel has reviewed the approach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CANDIDATE PREACHERS (POST-LEGAL CLEARANCE)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G. Campbell Morgan — verify public domain status and acquire corpus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W.A. Criswell — contact estate / FBC Dallas for licensing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John Piper — contact Desiring God for licensing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D. Martyn Lloyd-Jones — contact MLJ Trust for licensing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Tim Keller — contact Redeemer City to City for licensing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John MacArthur — contact Grace to You for licensing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[LOW]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Haddon Robinson — contact estate/publisher for licensing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FOR EACH NEW PREACHER ADDED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Acquire and clean sermon corpus (30–50 sermons minimum for reliable profiling)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Run through decomp pipeline with current spec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QA spot-check 5 sermons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Generate homiletical profile and VoxPrint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Write narrative sections (DNA markers, evangelistic signature, key observations)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Guild Hall profile page from template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Add to Forge benchmark library</w:t>
      </w:r>
    </w:p>
    <w:p>
      <w:pPr>
        <w:spacing w:before="60" w:after="60"/>
      </w:pPr>
      <w:r>
        <w:t xml:space="preserve"/>
      </w:r>
    </w:p>
    <w:p>
      <w:pPr>
        <w:pBdr>
          <w:bottom w:val="single" w:color="C4A265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Phase 5 — The Decomp Product ("Join the Hall" Destination)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Everything a pastor receives when he buys the core product: corpus build + Style Review + VoxPrint + BookGuide. This is what "Join the Hall" leads to.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SALES &amp; INTAKE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Decide sales approach — email/phone capture only vs. full sales page vs. in-person demo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OPEN QUESTION — resolve before Guild Hall launch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intake workflow — how pastor shares his archive (Google Drive, Dropbox, USB)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Document the process; make it feel white-glove not DIY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Finalize pricing — by archive size, sermon count, or flat rate?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Current estimate: $500–1,500 per corpus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Set up manual billing process (pre-Stripe)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Invoice via email until volume justifies Stripe integration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Define the corpus delivery experience — the "moment of discovery"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This is when upsells land — design the delivery to maximize that moment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STYLE REVIEW DELIVERABLE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Design the Style Review report format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Same visual language as Guild Hall reports — radar charts, bar charts, heatmaps — but for the pastor's own corpus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Style Review report generation from decomposed corpus data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Automate where possible; narrative sections may require human editorial pass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Define which dimensions are included in Style Review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Illustration frequency/type, application specificity, tone distribution, cross-ref density, quotation patterns, BT move frequency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benchmark comparison output — "you preach most like X with secondary influence of Y"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Requires reference library (Phase 2 + Phase 4) to be complete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VOXPRINT DELIVERABLE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VoxPrint generation prompt — extracts voice characteristics from corpus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Sentence rhythm, vocabulary, direct address patterns, signature rhetorical moves, register balance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Test VoxPrint quality against sample pastors — does output actually sound like them?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Define quality bar before productizing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Package VoxPrint as a plain text file ready to paste into any AI interface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Include brief instructions for use with Claude, ChatGPT, etc.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[LOW]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Disclose limitation: VoxPrint captures pulpit voice, not written voice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Include in delivery documentation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BOOKGUIDE DELIVERABLE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Level 1 — Illustration Almanac extraction script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Requires illustration_type in spec — do not build until Phase 1 complete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Level 2 — Topic identification methodology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Unit count by doctrinal_loci, weighted by recency, depth, and illustration availability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Level 2 — Chapter outline generation from corpus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Prompt-generated via Claude API with corpus context; requires QA pass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Design BookGuide docx output format — topic analysis report + chapter outline with content inventory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Select self-publishing partner for referral (Lulu, Amazon KDP, BookBaby)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Required before BookGuide launch — referral link included in every delivery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4A265"/>
          <w:spacing w:val="40"/>
          <w:sz w:val="17"/>
          <w:szCs w:val="17"/>
        </w:rPr>
        <w:t xml:space="preserve">QA &amp; OPERATIONS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QA checklist for spot-checking 5–10 decomp outputs per corpus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~30 minutes per corpus QA pass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Define what constitutes a failed decomp that requires reprocessing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Build corpus delivery package — what the pastor receives and in what format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Style Review report + VoxPrint .txt + BookGuide docx + RAG timeline</w:t>
      </w:r>
    </w:p>
    <w:p>
      <w:pPr>
        <w:spacing w:before="60" w:after="60"/>
      </w:pPr>
      <w:r>
        <w:t xml:space="preserve"/>
      </w:r>
    </w:p>
    <w:p>
      <w:pPr>
        <w:pBdr>
          <w:bottom w:val="single" w:color="C4A265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Phase 6 — Legal &amp; Business Infrastructure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These tasks are not glamorous but several are launch blockers.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Draft Terms of Service — training license, ownership, deletion rights, non-exclusive license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The training license language determines whether the compounding data asset actually compounds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[CRITICAL]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Copyright review for non-Spurgeon reference preachers</w:t>
      </w:r>
    </w:p>
    <w:p>
      <w:pPr>
        <w:spacing w:before="0" w:after="80"/>
        <w:ind w:left="7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Do not build non-Spurgeon reference library until resolved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Register shepherdsguild.com domain (and theguildhall.com if using separate domain)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6B2D3E"/>
          <w:sz w:val="19"/>
          <w:szCs w:val="19"/>
        </w:rPr>
        <w:t xml:space="preserve">[HIGH]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Set up business entity if not already done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[MEDIUM]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Define referral terms with Digital Outreach agency for Herald partnership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b/>
          <w:bCs/>
          <w:color w:val="9E9688"/>
          <w:sz w:val="19"/>
          <w:szCs w:val="19"/>
        </w:rPr>
        <w:t xml:space="preserve">[LOW]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Set up Stripe billing when volume justifies it</w:t>
      </w:r>
    </w:p>
    <w:p>
      <w:pPr>
        <w:spacing w:before="60" w:after="60"/>
      </w:pPr>
      <w:r>
        <w:t xml:space="preserve"/>
      </w:r>
    </w:p>
    <w:p>
      <w:pPr>
        <w:pBdr>
          <w:bottom w:val="single" w:color="C4A265" w:sz="4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Open Questions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These require a decision before the relevant phase can proceed. Flag for active resolution.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2D3E"/>
          <w:sz w:val="22"/>
          <w:szCs w:val="22"/>
        </w:rPr>
        <w:t xml:space="preserve">Sales &amp; Pricing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Decomp product name — internal placeholder until right word surfaces from customer language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Decomp sales approach: email/phone capture vs. full sales page vs. in-person demo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Pricing tiers: by archive size, sermon count, or flat rate?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RAG delivery date commitment — what is a defensible promise?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2D3E"/>
          <w:sz w:val="22"/>
          <w:szCs w:val="22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Guild Hall domain strategy: separate domain vs. subdomain vs. subfolder?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Report delivery format: HTML (in browser) vs. PDF vs. docx vs. all three?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Benchmark matching methodology: weighted dimensions vs. equal weighting vs. ML similarity score?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B2D3E"/>
          <w:sz w:val="22"/>
          <w:szCs w:val="22"/>
        </w:rPr>
        <w:t xml:space="preserve">Product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VoxPrint quality bar: "sounds vaguely like him" vs. "indistinguishable" — where is the product positioned?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BookGuide illustration quality floor: any automated filtering, or extract everything?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C4A265"/>
          <w:sz w:val="21"/>
          <w:szCs w:val="21"/>
        </w:rPr>
        <w:t xml:space="preserve">□ 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Hinge statement definition: needs homiletics expert input before adding to spec</w:t>
      </w:r>
    </w:p>
    <w:p>
      <w:pPr>
        <w:spacing w:before="60" w:after="60"/>
      </w:pPr>
      <w:r>
        <w:t xml:space="preserve"/>
      </w:r>
    </w:p>
    <w:p>
      <w:pPr>
        <w:pBdr>
          <w:bottom w:val="single" w:color="C4A265" w:sz="4" w:space="1"/>
        </w:pBdr>
        <w:spacing w:before="240" w:after="240"/>
      </w:pPr>
    </w:p>
    <w:p>
      <w:pPr>
        <w:spacing w:before="400" w:after="0"/>
      </w:pPr>
      <w:r>
        <w:rPr>
          <w:rFonts w:ascii="Arial" w:cs="Arial" w:eastAsia="Arial" w:hAnsi="Arial"/>
          <w:i/>
          <w:iCs/>
          <w:color w:val="9E9688"/>
          <w:sz w:val="18"/>
          <w:szCs w:val="18"/>
        </w:rPr>
        <w:t xml:space="preserve">Shepherd's Guild  ·  Guild Hall + Decomp Todo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7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D4A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2026-03-04T13:03:57.609Z</dcterms:created>
  <dcterms:modified xsi:type="dcterms:W3CDTF">2026-03-04T13:03:57.610Z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