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0AC52" w14:textId="77777777" w:rsidR="00DF7AD2" w:rsidRPr="006423CF" w:rsidRDefault="00000000">
      <w:pPr>
        <w:pStyle w:val="Ttulo1"/>
        <w:jc w:val="left"/>
        <w:rPr>
          <w:lang w:val="es-CO"/>
        </w:rPr>
      </w:pPr>
      <w:bookmarkStart w:id="0" w:name="X822afe7771cb0cbbe65be730a6ccc2a484ddb61"/>
      <w:r w:rsidRPr="006423CF">
        <w:rPr>
          <w:lang w:val="es-CO"/>
        </w:rPr>
        <w:t>METODOLOGÍA MULTICAPA PARA LA EVALUACIÓN Y JERARQUIZACIÓN DE ALTERNATIVAS</w:t>
      </w:r>
    </w:p>
    <w:p w14:paraId="111F7419" w14:textId="77777777" w:rsidR="00DF7AD2" w:rsidRPr="006423CF" w:rsidRDefault="00000000">
      <w:pPr>
        <w:pStyle w:val="Ttulo2"/>
        <w:jc w:val="left"/>
        <w:rPr>
          <w:lang w:val="es-CO"/>
        </w:rPr>
      </w:pPr>
      <w:bookmarkStart w:id="1" w:name="versión-resumida-y-formal"/>
      <w:r w:rsidRPr="006423CF">
        <w:rPr>
          <w:lang w:val="es-CO"/>
        </w:rPr>
        <w:t>Versión resumida y formal</w:t>
      </w:r>
    </w:p>
    <w:p w14:paraId="7EB5A04C" w14:textId="77777777" w:rsidR="00DF7AD2" w:rsidRPr="006423CF" w:rsidRDefault="00000000">
      <w:pPr>
        <w:rPr>
          <w:lang w:val="es-CO"/>
        </w:rPr>
      </w:pPr>
      <w:r w:rsidRPr="006423CF">
        <w:rPr>
          <w:lang w:val="es-CO"/>
        </w:rPr>
        <w:t xml:space="preserve">La metodología propuesta organiza el problema de evaluación de alternativas como una arquitectura jerárquica compuesta por cuatro niveles estrechamente conectados: </w:t>
      </w:r>
      <w:r w:rsidRPr="006423CF">
        <w:rPr>
          <w:b/>
          <w:bCs/>
          <w:lang w:val="es-CO"/>
        </w:rPr>
        <w:t>modelo micro</w:t>
      </w:r>
      <w:r w:rsidRPr="006423CF">
        <w:rPr>
          <w:lang w:val="es-CO"/>
        </w:rPr>
        <w:t xml:space="preserve">, </w:t>
      </w:r>
      <w:r w:rsidRPr="006423CF">
        <w:rPr>
          <w:b/>
          <w:bCs/>
          <w:lang w:val="es-CO"/>
        </w:rPr>
        <w:t>modelo meso</w:t>
      </w:r>
      <w:r w:rsidRPr="006423CF">
        <w:rPr>
          <w:lang w:val="es-CO"/>
        </w:rPr>
        <w:t xml:space="preserve">, </w:t>
      </w:r>
      <w:r w:rsidRPr="006423CF">
        <w:rPr>
          <w:b/>
          <w:bCs/>
          <w:lang w:val="es-CO"/>
        </w:rPr>
        <w:t>modelo macro</w:t>
      </w:r>
      <w:r w:rsidRPr="006423CF">
        <w:rPr>
          <w:lang w:val="es-CO"/>
        </w:rPr>
        <w:t xml:space="preserve"> y </w:t>
      </w:r>
      <w:r w:rsidRPr="006423CF">
        <w:rPr>
          <w:b/>
          <w:bCs/>
          <w:lang w:val="es-CO"/>
        </w:rPr>
        <w:t>síntesis global</w:t>
      </w:r>
      <w:r w:rsidRPr="006423CF">
        <w:rPr>
          <w:lang w:val="es-CO"/>
        </w:rPr>
        <w:t>. El escenario adquisitivo actúa como marco configurador de la ejecución; no se agrega ni se compara dentro de una corrida específica, sino que determina cuáles alternativas, dimensiones, contextos, reglas y fuentes de evidencia son pertinentes.</w:t>
      </w:r>
    </w:p>
    <w:p w14:paraId="18D36CD0" w14:textId="77777777" w:rsidR="00DF7AD2" w:rsidRPr="006423CF" w:rsidRDefault="00000000">
      <w:pPr>
        <w:pStyle w:val="Textoindependiente"/>
        <w:rPr>
          <w:lang w:val="es-CO"/>
        </w:rPr>
      </w:pPr>
      <w:r w:rsidRPr="006423CF">
        <w:rPr>
          <w:lang w:val="es-CO"/>
        </w:rPr>
        <w:t>La cadena general del modelo es:</w:t>
      </w:r>
    </w:p>
    <w:p w14:paraId="02021BF1"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ρ</m:t>
              </m:r>
            </m:sub>
          </m:sSub>
          <m:r>
            <m:rPr>
              <m:sty m:val="p"/>
            </m:rPr>
            <w:rPr>
              <w:rFonts w:ascii="Cambria Math" w:hAnsi="Cambria Math"/>
            </w:rPr>
            <m:t>→</m:t>
          </m:r>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rPr>
                <m:t>→</m:t>
              </m:r>
            </m:e>
            <m:lim>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w:rPr>
                  <w:rFonts w:ascii="Cambria Math" w:hAnsi="Cambria Math"/>
                </w:rPr>
                <m:t> </m:t>
              </m:r>
            </m:lim>
          </m:limUpp>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rPr>
                <m:t>→</m:t>
              </m:r>
            </m:e>
            <m:lim>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w:rPr>
                  <w:rFonts w:ascii="Cambria Math" w:hAnsi="Cambria Math"/>
                </w:rPr>
                <m:t> </m:t>
              </m:r>
            </m:lim>
          </m:limUpp>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rPr>
                <m:t>→</m:t>
              </m:r>
            </m:e>
            <m:lim>
              <m:r>
                <w:rPr>
                  <w:rFonts w:ascii="Cambria Math" w:hAnsi="Cambria Math"/>
                </w:rPr>
                <m:t> </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w:rPr>
                  <w:rFonts w:ascii="Cambria Math" w:hAnsi="Cambria Math"/>
                </w:rPr>
                <m:t> </m:t>
              </m:r>
            </m:lim>
          </m:limUpp>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limUpp>
            <m:limUppPr>
              <m:ctrlPr>
                <w:rPr>
                  <w:rFonts w:ascii="Cambria Math" w:hAnsi="Cambria Math"/>
                </w:rPr>
              </m:ctrlPr>
            </m:limUppPr>
            <m:e>
              <m:r>
                <m:rPr>
                  <m:sty m:val="p"/>
                </m:rPr>
                <w:rPr>
                  <w:rFonts w:ascii="Cambria Math" w:hAnsi="Cambria Math"/>
                </w:rPr>
                <m:t>→</m:t>
              </m:r>
            </m:e>
            <m:lim>
              <m:r>
                <w:rPr>
                  <w:rFonts w:ascii="Cambria Math" w:hAnsi="Cambria Math"/>
                </w:rPr>
                <m:t> </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r>
                <w:rPr>
                  <w:rFonts w:ascii="Cambria Math" w:hAnsi="Cambria Math"/>
                </w:rPr>
                <m:t> </m:t>
              </m:r>
            </m:lim>
          </m:limUpp>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limUpp>
            <m:limUppPr>
              <m:ctrlPr>
                <w:rPr>
                  <w:rFonts w:ascii="Cambria Math" w:hAnsi="Cambria Math"/>
                </w:rPr>
              </m:ctrlPr>
            </m:limUppPr>
            <m:e>
              <m:r>
                <m:rPr>
                  <m:sty m:val="p"/>
                </m:rPr>
                <w:rPr>
                  <w:rFonts w:ascii="Cambria Math" w:hAnsi="Cambria Math"/>
                </w:rPr>
                <m:t>→</m:t>
              </m:r>
            </m:e>
            <m:lim>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r>
                <w:rPr>
                  <w:rFonts w:ascii="Cambria Math" w:hAnsi="Cambria Math"/>
                </w:rPr>
                <m:t> </m:t>
              </m:r>
            </m:lim>
          </m:limUpp>
          <m:sSup>
            <m:sSupPr>
              <m:ctrlPr>
                <w:rPr>
                  <w:rFonts w:ascii="Cambria Math" w:hAnsi="Cambria Math"/>
                </w:rPr>
              </m:ctrlPr>
            </m:sSupPr>
            <m:e>
              <m:r>
                <m:rPr>
                  <m:sty m:val="b"/>
                </m:rPr>
                <w:rPr>
                  <w:rFonts w:ascii="Cambria Math" w:hAnsi="Cambria Math"/>
                </w:rPr>
                <m:t>π</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r</m:t>
                  </m:r>
                </m:e>
              </m:d>
            </m:sup>
          </m:sSup>
          <m:r>
            <m:rPr>
              <m:sty m:val="p"/>
            </m:rPr>
            <w:rPr>
              <w:rFonts w:ascii="Cambria Math" w:hAnsi="Cambria Math"/>
            </w:rPr>
            <m:t>.</m:t>
          </m:r>
        </m:oMath>
      </m:oMathPara>
    </w:p>
    <w:p w14:paraId="25F69EC1" w14:textId="77777777" w:rsidR="00DF7AD2" w:rsidRPr="006423CF" w:rsidRDefault="00000000">
      <w:pPr>
        <w:pStyle w:val="EquationCaption"/>
        <w:spacing w:before="60" w:after="60" w:line="240" w:lineRule="auto"/>
        <w:rPr>
          <w:lang w:val="es-CO"/>
        </w:rPr>
      </w:pPr>
      <w:r w:rsidRPr="006423CF">
        <w:rPr>
          <w:b/>
          <w:bCs/>
          <w:lang w:val="es-CO"/>
        </w:rPr>
        <w:t>Ecuación (1). Flujo maestro de la metodología.</w:t>
      </w:r>
      <w:r w:rsidRPr="006423CF">
        <w:rPr>
          <w:lang w:val="es-CO"/>
        </w:rPr>
        <w:t xml:space="preserve"> El filtro de Pareto </w:t>
      </w:r>
      <m:oMath>
        <m:sSubSup>
          <m:sSubSupPr>
            <m:ctrlPr>
              <w:rPr>
                <w:rFonts w:ascii="Cambria Math" w:hAnsi="Cambria Math"/>
              </w:rPr>
            </m:ctrlPr>
          </m:sSubSupPr>
          <m:e>
            <m:r>
              <w:rPr>
                <w:rFonts w:ascii="Cambria Math" w:hAnsi="Cambria Math"/>
              </w:rPr>
              <m:t>Φ</m:t>
            </m:r>
          </m:e>
          <m:sub>
            <m:r>
              <w:rPr>
                <w:rFonts w:ascii="Cambria Math" w:hAnsi="Cambria Math"/>
              </w:rPr>
              <m:t>P</m:t>
            </m:r>
          </m:sub>
          <m:sup>
            <m:d>
              <m:dPr>
                <m:ctrlPr>
                  <w:rPr>
                    <w:rFonts w:ascii="Cambria Math" w:hAnsi="Cambria Math"/>
                  </w:rPr>
                </m:ctrlPr>
              </m:dPr>
              <m:e>
                <m:r>
                  <m:rPr>
                    <m:sty m:val="bi"/>
                  </m:rPr>
                  <w:rPr>
                    <w:rFonts w:ascii="Cambria Math" w:hAnsi="Cambria Math"/>
                  </w:rPr>
                  <m:t>ε</m:t>
                </m:r>
              </m:e>
            </m:d>
          </m:sup>
        </m:sSubSup>
      </m:oMath>
      <w:r w:rsidRPr="006423CF">
        <w:rPr>
          <w:lang w:val="es-CO"/>
        </w:rPr>
        <w:t xml:space="preserve"> puede insertarse entre </w:t>
      </w:r>
      <m:oMath>
        <m:sSup>
          <m:sSupPr>
            <m:ctrlPr>
              <w:rPr>
                <w:rFonts w:ascii="Cambria Math" w:hAnsi="Cambria Math"/>
              </w:rPr>
            </m:ctrlPr>
          </m:sSupPr>
          <m:e>
            <m:r>
              <m:rPr>
                <m:sty m:val="bi"/>
              </m:rPr>
              <w:rPr>
                <w:rFonts w:ascii="Cambria Math" w:hAnsi="Cambria Math"/>
              </w:rPr>
              <m:t>M</m:t>
            </m:r>
          </m:e>
          <m:sup>
            <m:d>
              <m:dPr>
                <m:ctrlPr>
                  <w:rPr>
                    <w:rFonts w:ascii="Cambria Math" w:hAnsi="Cambria Math"/>
                  </w:rPr>
                </m:ctrlPr>
              </m:dPr>
              <m:e>
                <m:r>
                  <w:rPr>
                    <w:rFonts w:ascii="Cambria Math" w:hAnsi="Cambria Math"/>
                  </w:rPr>
                  <m:t>ρ</m:t>
                </m:r>
              </m:e>
            </m:d>
          </m:sup>
        </m:sSup>
      </m:oMath>
      <w:r w:rsidRPr="006423CF">
        <w:rPr>
          <w:lang w:val="es-CO"/>
        </w:rPr>
        <w:t xml:space="preserve"> y </w:t>
      </w:r>
      <m:oMath>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oMath>
      <w:r w:rsidRPr="006423CF">
        <w:rPr>
          <w:lang w:val="es-CO"/>
        </w:rPr>
        <w:t>, pero no constituye una etapa obligatoria.</w:t>
      </w:r>
    </w:p>
    <w:p w14:paraId="0135206B" w14:textId="77777777" w:rsidR="00DF7AD2" w:rsidRPr="006423CF" w:rsidRDefault="00000000">
      <w:pPr>
        <w:pStyle w:val="Ttulo1"/>
        <w:jc w:val="left"/>
        <w:rPr>
          <w:lang w:val="es-CO"/>
        </w:rPr>
      </w:pPr>
      <w:bookmarkStart w:id="2" w:name="propósito-alcance-y-unidad-de-análisis"/>
      <w:bookmarkEnd w:id="0"/>
      <w:bookmarkEnd w:id="1"/>
      <w:r w:rsidRPr="006423CF">
        <w:rPr>
          <w:lang w:val="es-CO"/>
        </w:rPr>
        <w:t>1. Propósito, alcance y unidad de análisis</w:t>
      </w:r>
    </w:p>
    <w:p w14:paraId="6E296C3B" w14:textId="77777777" w:rsidR="00DF7AD2" w:rsidRDefault="00000000">
      <w:r w:rsidRPr="006423CF">
        <w:rPr>
          <w:lang w:val="es-CO"/>
        </w:rPr>
        <w:t xml:space="preserve">El propósito de la metodología es evaluar, comparar y ordenar un conjunto finito de alternativas bajo un escenario adquisitivo fijado. </w:t>
      </w:r>
      <w:r>
        <w:t>Para una ejecución dada se selecciona:</w:t>
      </w:r>
    </w:p>
    <w:p w14:paraId="4629F897"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ρ</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p w14:paraId="5332801D" w14:textId="77777777" w:rsidR="00DF7AD2" w:rsidRPr="006423CF" w:rsidRDefault="00000000">
      <w:pPr>
        <w:pStyle w:val="EquationCaption"/>
        <w:spacing w:before="60" w:after="60" w:line="240" w:lineRule="auto"/>
        <w:rPr>
          <w:lang w:val="es-CO"/>
        </w:rPr>
      </w:pPr>
      <w:r w:rsidRPr="006423CF">
        <w:rPr>
          <w:b/>
          <w:bCs/>
          <w:lang w:val="es-CO"/>
        </w:rPr>
        <w:t>Ecuación (2). Escenario adquisitivo activo.</w:t>
      </w:r>
      <w:r w:rsidRPr="006423CF">
        <w:rPr>
          <w:lang w:val="es-CO"/>
        </w:rPr>
        <w:t xml:space="preserve"> El índice </w:t>
      </w:r>
      <m:oMath>
        <m:r>
          <w:rPr>
            <w:rFonts w:ascii="Cambria Math" w:hAnsi="Cambria Math"/>
          </w:rPr>
          <m:t>ρ</m:t>
        </m:r>
      </m:oMath>
      <w:r w:rsidRPr="006423CF">
        <w:rPr>
          <w:lang w:val="es-CO"/>
        </w:rPr>
        <w:t xml:space="preserve"> identifica la estrategia o marco adquisitivo que configura el modelo.</w:t>
      </w:r>
    </w:p>
    <w:p w14:paraId="5369A868" w14:textId="77777777" w:rsidR="00DF7AD2" w:rsidRPr="006423CF" w:rsidRDefault="00000000">
      <w:pPr>
        <w:pStyle w:val="Textoindependiente"/>
        <w:rPr>
          <w:lang w:val="es-CO"/>
        </w:rPr>
      </w:pPr>
      <w:r w:rsidRPr="006423CF">
        <w:rPr>
          <w:lang w:val="es-CO"/>
        </w:rPr>
        <w:t>A partir de este escenario se determina el conjunto de alternativas admisibles:</w:t>
      </w:r>
    </w:p>
    <w:p w14:paraId="176E8FC0"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ρ</m:t>
                  </m:r>
                </m:sub>
              </m:sSub>
            </m:sup>
          </m:sSubSup>
          <m:r>
            <m:rPr>
              <m:sty m:val="p"/>
            </m:rPr>
            <w:rPr>
              <w:rFonts w:ascii="Cambria Math" w:hAnsi="Cambria Math"/>
            </w:rPr>
            <m:t>,</m:t>
          </m:r>
        </m:oMath>
      </m:oMathPara>
    </w:p>
    <w:p w14:paraId="078D76CB" w14:textId="77777777" w:rsidR="00DF7AD2" w:rsidRPr="006423CF" w:rsidRDefault="00000000">
      <w:pPr>
        <w:pStyle w:val="EquationCaption"/>
        <w:spacing w:before="60" w:after="60" w:line="240" w:lineRule="auto"/>
        <w:rPr>
          <w:lang w:val="es-CO"/>
        </w:rPr>
      </w:pPr>
      <w:r w:rsidRPr="006423CF">
        <w:rPr>
          <w:b/>
          <w:bCs/>
          <w:lang w:val="es-CO"/>
        </w:rPr>
        <w:t>Ecuación (3). Conjunto de alternativas.</w:t>
      </w:r>
      <w:r w:rsidRPr="006423CF">
        <w:rPr>
          <w:lang w:val="es-CO"/>
        </w:rPr>
        <w:t xml:space="preserve"> </w:t>
      </w:r>
      <m:oMath>
        <m:sSub>
          <m:sSubPr>
            <m:ctrlPr>
              <w:rPr>
                <w:rFonts w:ascii="Cambria Math" w:hAnsi="Cambria Math"/>
              </w:rPr>
            </m:ctrlPr>
          </m:sSubPr>
          <m:e>
            <m:r>
              <w:rPr>
                <w:rFonts w:ascii="Cambria Math" w:hAnsi="Cambria Math"/>
              </w:rPr>
              <m:t>m</m:t>
            </m:r>
          </m:e>
          <m:sub>
            <m:r>
              <w:rPr>
                <w:rFonts w:ascii="Cambria Math" w:hAnsi="Cambria Math"/>
              </w:rPr>
              <m:t>ρ</m:t>
            </m:r>
          </m:sub>
        </m:sSub>
      </m:oMath>
      <w:r w:rsidRPr="006423CF">
        <w:rPr>
          <w:lang w:val="es-CO"/>
        </w:rPr>
        <w:t xml:space="preserve"> es el número de alternativas evaluables bajo </w:t>
      </w:r>
      <m:oMath>
        <m:sSub>
          <m:sSubPr>
            <m:ctrlPr>
              <w:rPr>
                <w:rFonts w:ascii="Cambria Math" w:hAnsi="Cambria Math"/>
              </w:rPr>
            </m:ctrlPr>
          </m:sSubPr>
          <m:e>
            <m:r>
              <w:rPr>
                <w:rFonts w:ascii="Cambria Math" w:hAnsi="Cambria Math"/>
              </w:rPr>
              <m:t>e</m:t>
            </m:r>
          </m:e>
          <m:sub>
            <m:r>
              <w:rPr>
                <w:rFonts w:ascii="Cambria Math" w:hAnsi="Cambria Math"/>
              </w:rPr>
              <m:t>ρ</m:t>
            </m:r>
          </m:sub>
        </m:sSub>
      </m:oMath>
      <w:r w:rsidRPr="006423CF">
        <w:rPr>
          <w:lang w:val="es-CO"/>
        </w:rPr>
        <w:t>.</w:t>
      </w:r>
    </w:p>
    <w:p w14:paraId="59130C82" w14:textId="77777777" w:rsidR="00DF7AD2" w:rsidRPr="006423CF" w:rsidRDefault="00000000">
      <w:pPr>
        <w:pStyle w:val="Textoindependiente"/>
        <w:rPr>
          <w:lang w:val="es-CO"/>
        </w:rPr>
      </w:pPr>
      <w:r w:rsidRPr="006423CF">
        <w:rPr>
          <w:lang w:val="es-CO"/>
        </w:rPr>
        <w:t>También se activa el conjunto de dimensiones pertinentes:</w:t>
      </w:r>
    </w:p>
    <w:p w14:paraId="4AD3AAFF"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δ</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δ</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p</m:t>
                  </m:r>
                </m:e>
                <m:sub>
                  <m:r>
                    <w:rPr>
                      <w:rFonts w:ascii="Cambria Math" w:hAnsi="Cambria Math"/>
                    </w:rPr>
                    <m:t>ρ</m:t>
                  </m:r>
                </m:sub>
              </m:sSub>
            </m:sup>
          </m:sSubSup>
          <m:r>
            <m:rPr>
              <m:sty m:val="p"/>
            </m:rPr>
            <w:rPr>
              <w:rFonts w:ascii="Cambria Math" w:hAnsi="Cambria Math"/>
            </w:rPr>
            <m:t>,</m:t>
          </m:r>
        </m:oMath>
      </m:oMathPara>
    </w:p>
    <w:p w14:paraId="3553D553" w14:textId="77777777" w:rsidR="00DF7AD2" w:rsidRPr="006423CF" w:rsidRDefault="00000000">
      <w:pPr>
        <w:pStyle w:val="EquationCaption"/>
        <w:spacing w:before="60" w:after="60" w:line="240" w:lineRule="auto"/>
        <w:rPr>
          <w:lang w:val="es-CO"/>
        </w:rPr>
      </w:pPr>
      <w:r w:rsidRPr="006423CF">
        <w:rPr>
          <w:b/>
          <w:bCs/>
          <w:lang w:val="es-CO"/>
        </w:rPr>
        <w:t>Ecuación (4). Conjunto de dimensiones.</w:t>
      </w:r>
      <w:r w:rsidRPr="006423CF">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ρ</m:t>
            </m:r>
          </m:sub>
        </m:sSub>
      </m:oMath>
      <w:r w:rsidRPr="006423CF">
        <w:rPr>
          <w:lang w:val="es-CO"/>
        </w:rPr>
        <w:t xml:space="preserve"> es el número de dimensiones aplicables. Cada dimensión representa una consecuencia decisional distinta y produce una salida propia antes de la síntesis global.</w:t>
      </w:r>
    </w:p>
    <w:p w14:paraId="6C2B9F13" w14:textId="77777777" w:rsidR="00DF7AD2" w:rsidRPr="006423CF" w:rsidRDefault="00000000">
      <w:pPr>
        <w:pStyle w:val="Textoindependiente"/>
        <w:rPr>
          <w:lang w:val="es-CO"/>
        </w:rPr>
      </w:pPr>
      <w:r w:rsidRPr="006423CF">
        <w:rPr>
          <w:lang w:val="es-CO"/>
        </w:rPr>
        <w:lastRenderedPageBreak/>
        <w:t>A cada dimensión se le asigna un sentido natural de preferencia:</w:t>
      </w:r>
    </w:p>
    <w:p w14:paraId="60829882"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D218FC4" w14:textId="77777777" w:rsidR="00DF7AD2" w:rsidRPr="006423CF" w:rsidRDefault="00000000">
      <w:pPr>
        <w:pStyle w:val="EquationCaption"/>
        <w:spacing w:before="60" w:after="60" w:line="240" w:lineRule="auto"/>
        <w:rPr>
          <w:lang w:val="es-CO"/>
        </w:rPr>
      </w:pPr>
      <w:r w:rsidRPr="006423CF">
        <w:rPr>
          <w:b/>
          <w:bCs/>
          <w:lang w:val="es-CO"/>
        </w:rPr>
        <w:t>Ecuación (5). Sentido de preferencia.</w:t>
      </w:r>
      <w:r w:rsidRPr="006423CF">
        <w:rPr>
          <w:lang w:val="es-CO"/>
        </w:rPr>
        <w:t xml:space="preserve"> </w:t>
      </w:r>
      <m:oMath>
        <m:sSub>
          <m:sSubPr>
            <m:ctrlPr>
              <w:rPr>
                <w:rFonts w:ascii="Cambria Math" w:hAnsi="Cambria Math"/>
              </w:rPr>
            </m:ctrlPr>
          </m:sSubPr>
          <m:e>
            <m:r>
              <w:rPr>
                <w:rFonts w:ascii="Cambria Math" w:hAnsi="Cambria Math"/>
              </w:rPr>
              <m:t>σ</m:t>
            </m:r>
          </m:e>
          <m:sub>
            <m:r>
              <w:rPr>
                <w:rFonts w:ascii="Cambria Math" w:hAnsi="Cambria Math"/>
              </w:rPr>
              <m:t>δ</m:t>
            </m:r>
          </m:sub>
        </m:sSub>
        <m:r>
          <w:rPr>
            <w:rFonts w:ascii="Cambria Math" w:hAnsi="Cambria Math"/>
            <w:lang w:val="es-CO"/>
          </w:rPr>
          <m:t>=+1</m:t>
        </m:r>
      </m:oMath>
      <w:r w:rsidRPr="006423CF">
        <w:rPr>
          <w:lang w:val="es-CO"/>
        </w:rPr>
        <w:t xml:space="preserve"> indica que un mayor valor natural es preferible; </w:t>
      </w:r>
      <m:oMath>
        <m:sSub>
          <m:sSubPr>
            <m:ctrlPr>
              <w:rPr>
                <w:rFonts w:ascii="Cambria Math" w:hAnsi="Cambria Math"/>
              </w:rPr>
            </m:ctrlPr>
          </m:sSubPr>
          <m:e>
            <m:r>
              <w:rPr>
                <w:rFonts w:ascii="Cambria Math" w:hAnsi="Cambria Math"/>
              </w:rPr>
              <m:t>σ</m:t>
            </m:r>
          </m:e>
          <m:sub>
            <m:r>
              <w:rPr>
                <w:rFonts w:ascii="Cambria Math" w:hAnsi="Cambria Math"/>
              </w:rPr>
              <m:t>δ</m:t>
            </m:r>
          </m:sub>
        </m:sSub>
        <m:r>
          <w:rPr>
            <w:rFonts w:ascii="Cambria Math" w:hAnsi="Cambria Math"/>
            <w:lang w:val="es-CO"/>
          </w:rPr>
          <m:t>=-1</m:t>
        </m:r>
      </m:oMath>
      <w:r w:rsidRPr="006423CF">
        <w:rPr>
          <w:lang w:val="es-CO"/>
        </w:rPr>
        <w:t xml:space="preserve"> indica que un menor valor es preferible.</w:t>
      </w:r>
    </w:p>
    <w:p w14:paraId="5B951231" w14:textId="77777777" w:rsidR="00DF7AD2" w:rsidRPr="006423CF" w:rsidRDefault="00000000">
      <w:pPr>
        <w:pStyle w:val="Textoindependiente"/>
        <w:rPr>
          <w:lang w:val="es-CO"/>
        </w:rPr>
      </w:pPr>
      <w:r w:rsidRPr="006423CF">
        <w:rPr>
          <w:lang w:val="es-CO"/>
        </w:rPr>
        <w:t xml:space="preserve">La independencia entre dimensiones es principalmente </w:t>
      </w:r>
      <w:r w:rsidRPr="006423CF">
        <w:rPr>
          <w:b/>
          <w:bCs/>
          <w:lang w:val="es-CO"/>
        </w:rPr>
        <w:t>conceptual y preferencial</w:t>
      </w:r>
      <w:r w:rsidRPr="006423CF">
        <w:rPr>
          <w:lang w:val="es-CO"/>
        </w:rPr>
        <w:t>: cada una debe representar un aspecto no redundante del problema. Esto no implica independencia estadística de los datos ni ausencia absoluta de relaciones causales. La estructura debe evitar doble contabilización, solapamiento de atributos y uso simultáneo de una misma consecuencia en más de una dimensión.</w:t>
      </w:r>
    </w:p>
    <w:p w14:paraId="00E7C04A" w14:textId="77777777" w:rsidR="00DF7AD2" w:rsidRDefault="00000000">
      <w:pPr>
        <w:pStyle w:val="Ttulo2"/>
        <w:jc w:val="left"/>
      </w:pPr>
      <w:bookmarkStart w:id="3" w:name="arquitectura-de-capas"/>
      <w:r>
        <w:t>1.1 Arquitectura de capas</w:t>
      </w:r>
    </w:p>
    <w:tbl>
      <w:tblPr>
        <w:tblStyle w:val="Tablaconcuadrcula"/>
        <w:tblW w:w="9360" w:type="dxa"/>
        <w:jc w:val="center"/>
        <w:tblLayout w:type="fixed"/>
        <w:tblLook w:val="04A0" w:firstRow="1" w:lastRow="0" w:firstColumn="1" w:lastColumn="0" w:noHBand="0" w:noVBand="1"/>
      </w:tblPr>
      <w:tblGrid>
        <w:gridCol w:w="1224"/>
        <w:gridCol w:w="3024"/>
        <w:gridCol w:w="2232"/>
        <w:gridCol w:w="2880"/>
      </w:tblGrid>
      <w:tr w:rsidR="00DF7AD2" w14:paraId="0002994F" w14:textId="77777777">
        <w:trPr>
          <w:cantSplit/>
          <w:tblHeader/>
          <w:jc w:val="center"/>
        </w:trPr>
        <w:tc>
          <w:tcPr>
            <w:tcW w:w="1224" w:type="dxa"/>
            <w:vAlign w:val="center"/>
          </w:tcPr>
          <w:p w14:paraId="55C88C3B" w14:textId="77777777" w:rsidR="00DF7AD2" w:rsidRDefault="00000000">
            <w:pPr>
              <w:spacing w:after="0" w:line="240" w:lineRule="auto"/>
              <w:jc w:val="left"/>
            </w:pPr>
            <w:r>
              <w:rPr>
                <w:b/>
                <w:sz w:val="18"/>
              </w:rPr>
              <w:t>Capa</w:t>
            </w:r>
          </w:p>
        </w:tc>
        <w:tc>
          <w:tcPr>
            <w:tcW w:w="3024" w:type="dxa"/>
            <w:vAlign w:val="center"/>
          </w:tcPr>
          <w:p w14:paraId="09B899DE" w14:textId="77777777" w:rsidR="00DF7AD2" w:rsidRDefault="00000000">
            <w:pPr>
              <w:spacing w:after="0" w:line="240" w:lineRule="auto"/>
              <w:jc w:val="left"/>
            </w:pPr>
            <w:r>
              <w:rPr>
                <w:b/>
                <w:sz w:val="18"/>
              </w:rPr>
              <w:t>Objeto de entrada</w:t>
            </w:r>
          </w:p>
        </w:tc>
        <w:tc>
          <w:tcPr>
            <w:tcW w:w="2232" w:type="dxa"/>
            <w:vAlign w:val="center"/>
          </w:tcPr>
          <w:p w14:paraId="09F37DD8" w14:textId="77777777" w:rsidR="00DF7AD2" w:rsidRDefault="00000000">
            <w:pPr>
              <w:spacing w:after="0" w:line="240" w:lineRule="auto"/>
              <w:jc w:val="left"/>
            </w:pPr>
            <w:r>
              <w:rPr>
                <w:b/>
                <w:sz w:val="18"/>
              </w:rPr>
              <w:t>Operador principal</w:t>
            </w:r>
          </w:p>
        </w:tc>
        <w:tc>
          <w:tcPr>
            <w:tcW w:w="2880" w:type="dxa"/>
            <w:vAlign w:val="center"/>
          </w:tcPr>
          <w:p w14:paraId="5D2F70AE" w14:textId="77777777" w:rsidR="00DF7AD2" w:rsidRDefault="00000000">
            <w:pPr>
              <w:spacing w:after="0" w:line="240" w:lineRule="auto"/>
              <w:jc w:val="left"/>
            </w:pPr>
            <w:r>
              <w:rPr>
                <w:b/>
                <w:sz w:val="18"/>
              </w:rPr>
              <w:t>Producto de salida</w:t>
            </w:r>
          </w:p>
        </w:tc>
      </w:tr>
      <w:tr w:rsidR="00DF7AD2" w14:paraId="63DC5A7D" w14:textId="77777777">
        <w:trPr>
          <w:cantSplit/>
          <w:jc w:val="center"/>
        </w:trPr>
        <w:tc>
          <w:tcPr>
            <w:tcW w:w="1224" w:type="dxa"/>
            <w:vAlign w:val="center"/>
          </w:tcPr>
          <w:p w14:paraId="7EC013DB" w14:textId="77777777" w:rsidR="00DF7AD2" w:rsidRDefault="00000000">
            <w:pPr>
              <w:spacing w:after="0" w:line="240" w:lineRule="auto"/>
              <w:jc w:val="left"/>
            </w:pPr>
            <w:r>
              <w:rPr>
                <w:sz w:val="18"/>
              </w:rPr>
              <w:t>Micro</w:t>
            </w:r>
          </w:p>
        </w:tc>
        <w:tc>
          <w:tcPr>
            <w:tcW w:w="3024" w:type="dxa"/>
            <w:vAlign w:val="center"/>
          </w:tcPr>
          <w:p w14:paraId="29C6C68D" w14:textId="77777777" w:rsidR="00DF7AD2" w:rsidRPr="006423CF" w:rsidRDefault="00000000">
            <w:pPr>
              <w:spacing w:after="0" w:line="240" w:lineRule="auto"/>
              <w:jc w:val="left"/>
              <w:rPr>
                <w:lang w:val="es-CO"/>
              </w:rPr>
            </w:pPr>
            <w:r w:rsidRPr="006423CF">
              <w:rPr>
                <w:sz w:val="18"/>
                <w:lang w:val="es-CO"/>
              </w:rPr>
              <w:t>Datos terminales y árbol contextual</w:t>
            </w:r>
          </w:p>
        </w:tc>
        <w:tc>
          <w:tcPr>
            <w:tcW w:w="2232" w:type="dxa"/>
            <w:vAlign w:val="center"/>
          </w:tcPr>
          <w:p w14:paraId="49BBD894" w14:textId="77777777" w:rsidR="00DF7AD2" w:rsidRDefault="00000000">
            <w:pPr>
              <w:spacing w:after="0" w:line="240" w:lineRule="auto"/>
              <w:jc w:val="left"/>
            </w:pPr>
            <w:r>
              <w:rPr>
                <w:sz w:val="18"/>
              </w:rPr>
              <w:t>F y G_q^(ρ,δ)</w:t>
            </w:r>
          </w:p>
        </w:tc>
        <w:tc>
          <w:tcPr>
            <w:tcW w:w="2880" w:type="dxa"/>
            <w:vAlign w:val="center"/>
          </w:tcPr>
          <w:p w14:paraId="467078F0" w14:textId="77777777" w:rsidR="00DF7AD2" w:rsidRDefault="00000000">
            <w:pPr>
              <w:spacing w:after="0" w:line="240" w:lineRule="auto"/>
              <w:jc w:val="left"/>
            </w:pPr>
            <w:r>
              <w:rPr>
                <w:sz w:val="18"/>
              </w:rPr>
              <w:t>V_iq^(ρ,δ)</w:t>
            </w:r>
          </w:p>
        </w:tc>
      </w:tr>
      <w:tr w:rsidR="00DF7AD2" w14:paraId="79CDA0A2" w14:textId="77777777">
        <w:trPr>
          <w:cantSplit/>
          <w:jc w:val="center"/>
        </w:trPr>
        <w:tc>
          <w:tcPr>
            <w:tcW w:w="1224" w:type="dxa"/>
            <w:vAlign w:val="center"/>
          </w:tcPr>
          <w:p w14:paraId="17885C4F" w14:textId="77777777" w:rsidR="00DF7AD2" w:rsidRDefault="00000000">
            <w:pPr>
              <w:spacing w:after="0" w:line="240" w:lineRule="auto"/>
              <w:jc w:val="left"/>
            </w:pPr>
            <w:r>
              <w:rPr>
                <w:sz w:val="18"/>
              </w:rPr>
              <w:t>Meso</w:t>
            </w:r>
          </w:p>
        </w:tc>
        <w:tc>
          <w:tcPr>
            <w:tcW w:w="3024" w:type="dxa"/>
            <w:vAlign w:val="center"/>
          </w:tcPr>
          <w:p w14:paraId="6549EF94" w14:textId="77777777" w:rsidR="00DF7AD2" w:rsidRDefault="00000000">
            <w:pPr>
              <w:spacing w:after="0" w:line="240" w:lineRule="auto"/>
              <w:jc w:val="left"/>
            </w:pPr>
            <w:r>
              <w:rPr>
                <w:sz w:val="18"/>
              </w:rPr>
              <w:t>Vector de salidas contextuales</w:t>
            </w:r>
          </w:p>
        </w:tc>
        <w:tc>
          <w:tcPr>
            <w:tcW w:w="2232" w:type="dxa"/>
            <w:vAlign w:val="center"/>
          </w:tcPr>
          <w:p w14:paraId="6078F966" w14:textId="77777777" w:rsidR="00DF7AD2" w:rsidRDefault="00000000">
            <w:pPr>
              <w:spacing w:after="0" w:line="240" w:lineRule="auto"/>
              <w:jc w:val="left"/>
            </w:pPr>
            <w:r>
              <w:rPr>
                <w:sz w:val="18"/>
              </w:rPr>
              <w:t>Γ^(ρ,δ)</w:t>
            </w:r>
          </w:p>
        </w:tc>
        <w:tc>
          <w:tcPr>
            <w:tcW w:w="2880" w:type="dxa"/>
            <w:vAlign w:val="center"/>
          </w:tcPr>
          <w:p w14:paraId="1C04A8D4" w14:textId="77777777" w:rsidR="00DF7AD2" w:rsidRDefault="00000000">
            <w:pPr>
              <w:spacing w:after="0" w:line="240" w:lineRule="auto"/>
              <w:jc w:val="left"/>
            </w:pPr>
            <w:r>
              <w:rPr>
                <w:sz w:val="18"/>
              </w:rPr>
              <w:t>z_i^(ρ,δ)</w:t>
            </w:r>
          </w:p>
        </w:tc>
      </w:tr>
      <w:tr w:rsidR="00DF7AD2" w14:paraId="3546E0B8" w14:textId="77777777">
        <w:trPr>
          <w:cantSplit/>
          <w:jc w:val="center"/>
        </w:trPr>
        <w:tc>
          <w:tcPr>
            <w:tcW w:w="1224" w:type="dxa"/>
            <w:vAlign w:val="center"/>
          </w:tcPr>
          <w:p w14:paraId="60985BF6" w14:textId="77777777" w:rsidR="00DF7AD2" w:rsidRDefault="00000000">
            <w:pPr>
              <w:spacing w:after="0" w:line="240" w:lineRule="auto"/>
              <w:jc w:val="left"/>
            </w:pPr>
            <w:r>
              <w:rPr>
                <w:sz w:val="18"/>
              </w:rPr>
              <w:t>Macro</w:t>
            </w:r>
          </w:p>
        </w:tc>
        <w:tc>
          <w:tcPr>
            <w:tcW w:w="3024" w:type="dxa"/>
            <w:vAlign w:val="center"/>
          </w:tcPr>
          <w:p w14:paraId="500CE8F9" w14:textId="77777777" w:rsidR="00DF7AD2" w:rsidRDefault="00000000">
            <w:pPr>
              <w:spacing w:after="0" w:line="240" w:lineRule="auto"/>
              <w:jc w:val="left"/>
            </w:pPr>
            <w:r>
              <w:rPr>
                <w:sz w:val="18"/>
              </w:rPr>
              <w:t>Salidas globales por dimensión</w:t>
            </w:r>
          </w:p>
        </w:tc>
        <w:tc>
          <w:tcPr>
            <w:tcW w:w="2232" w:type="dxa"/>
            <w:vAlign w:val="center"/>
          </w:tcPr>
          <w:p w14:paraId="1A5274EC" w14:textId="77777777" w:rsidR="00DF7AD2" w:rsidRDefault="00000000">
            <w:pPr>
              <w:spacing w:after="0" w:line="240" w:lineRule="auto"/>
              <w:jc w:val="left"/>
            </w:pPr>
            <w:r>
              <w:rPr>
                <w:sz w:val="18"/>
              </w:rPr>
              <w:t>Ω^(ρ)</w:t>
            </w:r>
          </w:p>
        </w:tc>
        <w:tc>
          <w:tcPr>
            <w:tcW w:w="2880" w:type="dxa"/>
            <w:vAlign w:val="center"/>
          </w:tcPr>
          <w:p w14:paraId="685C3AC1" w14:textId="77777777" w:rsidR="00DF7AD2" w:rsidRDefault="00000000">
            <w:pPr>
              <w:spacing w:after="0" w:line="240" w:lineRule="auto"/>
              <w:jc w:val="left"/>
            </w:pPr>
            <w:r>
              <w:rPr>
                <w:sz w:val="18"/>
              </w:rPr>
              <w:t>Z^(ρ) y M^(ρ)</w:t>
            </w:r>
          </w:p>
        </w:tc>
      </w:tr>
      <w:tr w:rsidR="00DF7AD2" w14:paraId="65AA79BA" w14:textId="77777777">
        <w:trPr>
          <w:cantSplit/>
          <w:jc w:val="center"/>
        </w:trPr>
        <w:tc>
          <w:tcPr>
            <w:tcW w:w="1224" w:type="dxa"/>
            <w:vAlign w:val="center"/>
          </w:tcPr>
          <w:p w14:paraId="7B27CE2E" w14:textId="77777777" w:rsidR="00DF7AD2" w:rsidRDefault="00000000">
            <w:pPr>
              <w:spacing w:after="0" w:line="240" w:lineRule="auto"/>
              <w:jc w:val="left"/>
            </w:pPr>
            <w:r>
              <w:rPr>
                <w:sz w:val="18"/>
              </w:rPr>
              <w:t>Síntesis global</w:t>
            </w:r>
          </w:p>
        </w:tc>
        <w:tc>
          <w:tcPr>
            <w:tcW w:w="3024" w:type="dxa"/>
            <w:vAlign w:val="center"/>
          </w:tcPr>
          <w:p w14:paraId="411DA4A9" w14:textId="77777777" w:rsidR="00DF7AD2" w:rsidRPr="006423CF" w:rsidRDefault="00000000">
            <w:pPr>
              <w:spacing w:after="0" w:line="240" w:lineRule="auto"/>
              <w:jc w:val="left"/>
              <w:rPr>
                <w:lang w:val="es-CO"/>
              </w:rPr>
            </w:pPr>
            <w:r w:rsidRPr="006423CF">
              <w:rPr>
                <w:sz w:val="18"/>
                <w:lang w:val="es-CO"/>
              </w:rPr>
              <w:t>Matriz orientada y pesos macro</w:t>
            </w:r>
          </w:p>
        </w:tc>
        <w:tc>
          <w:tcPr>
            <w:tcW w:w="2232" w:type="dxa"/>
            <w:vAlign w:val="center"/>
          </w:tcPr>
          <w:p w14:paraId="2942BB3E" w14:textId="77777777" w:rsidR="00DF7AD2" w:rsidRPr="006423CF" w:rsidRDefault="00000000">
            <w:pPr>
              <w:spacing w:after="0" w:line="240" w:lineRule="auto"/>
              <w:jc w:val="left"/>
              <w:rPr>
                <w:lang w:val="es-CO"/>
              </w:rPr>
            </w:pPr>
            <w:r>
              <w:rPr>
                <w:sz w:val="18"/>
              </w:rPr>
              <w:t>Φ</w:t>
            </w:r>
            <w:r w:rsidRPr="006423CF">
              <w:rPr>
                <w:sz w:val="18"/>
                <w:lang w:val="es-CO"/>
              </w:rPr>
              <w:t xml:space="preserve">_P opcional y </w:t>
            </w:r>
            <w:r>
              <w:rPr>
                <w:sz w:val="18"/>
              </w:rPr>
              <w:t>Φ</w:t>
            </w:r>
            <w:r w:rsidRPr="006423CF">
              <w:rPr>
                <w:sz w:val="18"/>
                <w:lang w:val="es-CO"/>
              </w:rPr>
              <w:t>_R</w:t>
            </w:r>
          </w:p>
        </w:tc>
        <w:tc>
          <w:tcPr>
            <w:tcW w:w="2880" w:type="dxa"/>
            <w:vAlign w:val="center"/>
          </w:tcPr>
          <w:p w14:paraId="0015F6D2" w14:textId="77777777" w:rsidR="00DF7AD2" w:rsidRDefault="00000000">
            <w:pPr>
              <w:spacing w:after="0" w:line="240" w:lineRule="auto"/>
              <w:jc w:val="left"/>
            </w:pPr>
            <w:r>
              <w:rPr>
                <w:sz w:val="18"/>
              </w:rPr>
              <w:t>Ranking π^(ρ,r)</w:t>
            </w:r>
          </w:p>
        </w:tc>
      </w:tr>
    </w:tbl>
    <w:p w14:paraId="580CD18D" w14:textId="77777777" w:rsidR="00DF7AD2" w:rsidRPr="006423CF" w:rsidRDefault="00000000">
      <w:pPr>
        <w:pStyle w:val="Textoindependiente"/>
        <w:rPr>
          <w:lang w:val="es-CO"/>
        </w:rPr>
      </w:pPr>
      <w:r w:rsidRPr="006423CF">
        <w:rPr>
          <w:lang w:val="es-CO"/>
        </w:rPr>
        <w:t>La lógica de la arquitectura es estrictamente secuencial: ninguna capa sustituye a la anterior. El modelo micro construye valores por contexto; el meso resuelve la relación entre esos contextos; el macro integra las dimensiones sin mezclarlas todavía en un único score; y la síntesis global genera la preferencia final.</w:t>
      </w:r>
    </w:p>
    <w:p w14:paraId="7ECFF4CC" w14:textId="77777777" w:rsidR="00DF7AD2" w:rsidRPr="006423CF" w:rsidRDefault="00000000">
      <w:pPr>
        <w:pStyle w:val="Ttulo1"/>
        <w:jc w:val="left"/>
        <w:rPr>
          <w:lang w:val="es-CO"/>
        </w:rPr>
      </w:pPr>
      <w:bookmarkStart w:id="4" w:name="convenciones-e-indexación"/>
      <w:bookmarkEnd w:id="2"/>
      <w:bookmarkEnd w:id="3"/>
      <w:r w:rsidRPr="006423CF">
        <w:rPr>
          <w:lang w:val="es-CO"/>
        </w:rPr>
        <w:t>2. Convenciones e indexación</w:t>
      </w:r>
    </w:p>
    <w:p w14:paraId="0AEF2981" w14:textId="77777777" w:rsidR="00DF7AD2" w:rsidRPr="006423CF" w:rsidRDefault="00000000">
      <w:pPr>
        <w:spacing w:before="60" w:after="60" w:line="240" w:lineRule="auto"/>
        <w:jc w:val="center"/>
        <w:rPr>
          <w:lang w:val="es-CO"/>
        </w:rPr>
      </w:pPr>
      <w:r w:rsidRPr="006423CF">
        <w:rPr>
          <w:lang w:val="es-CO"/>
        </w:rPr>
        <w:t xml:space="preserve">La pareja </w:t>
      </w:r>
      <m:oMath>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oMath>
      <w:r w:rsidRPr="006423CF">
        <w:rPr>
          <w:lang w:val="es-CO"/>
        </w:rPr>
        <w:t xml:space="preserve"> se emplea como condicionamiento estructural superior. De esta forma, el índice de dimensión no se repite innecesariamente en los subíndices de los objetos que ya están definidos dentro de la dimensión </w:t>
      </w:r>
      <m:oMath>
        <m:r>
          <w:rPr>
            <w:rFonts w:ascii="Cambria Math" w:hAnsi="Cambria Math"/>
          </w:rPr>
          <m:t>δ</m:t>
        </m:r>
      </m:oMath>
      <w:r w:rsidRPr="006423CF">
        <w:rPr>
          <w:lang w:val="es-CO"/>
        </w:rPr>
        <w:t>.</w:t>
      </w:r>
    </w:p>
    <w:tbl>
      <w:tblPr>
        <w:tblStyle w:val="Tablaconcuadrcula"/>
        <w:tblW w:w="9360" w:type="dxa"/>
        <w:jc w:val="center"/>
        <w:tblLayout w:type="fixed"/>
        <w:tblLook w:val="04A0" w:firstRow="1" w:lastRow="0" w:firstColumn="1" w:lastColumn="0" w:noHBand="0" w:noVBand="1"/>
      </w:tblPr>
      <w:tblGrid>
        <w:gridCol w:w="1152"/>
        <w:gridCol w:w="5257"/>
        <w:gridCol w:w="2951"/>
      </w:tblGrid>
      <w:tr w:rsidR="00DF7AD2" w14:paraId="5109F9FC" w14:textId="77777777">
        <w:trPr>
          <w:cantSplit/>
          <w:tblHeader/>
          <w:jc w:val="center"/>
        </w:trPr>
        <w:tc>
          <w:tcPr>
            <w:tcW w:w="1152" w:type="dxa"/>
            <w:vAlign w:val="center"/>
          </w:tcPr>
          <w:p w14:paraId="1417E2DA" w14:textId="77777777" w:rsidR="00DF7AD2" w:rsidRDefault="00000000">
            <w:pPr>
              <w:spacing w:after="0" w:line="240" w:lineRule="auto"/>
              <w:jc w:val="left"/>
            </w:pPr>
            <w:r>
              <w:rPr>
                <w:b/>
                <w:sz w:val="18"/>
              </w:rPr>
              <w:t>Índice</w:t>
            </w:r>
          </w:p>
        </w:tc>
        <w:tc>
          <w:tcPr>
            <w:tcW w:w="5256" w:type="dxa"/>
            <w:vAlign w:val="center"/>
          </w:tcPr>
          <w:p w14:paraId="73668661" w14:textId="77777777" w:rsidR="00DF7AD2" w:rsidRDefault="00000000">
            <w:pPr>
              <w:spacing w:after="0" w:line="240" w:lineRule="auto"/>
              <w:jc w:val="left"/>
            </w:pPr>
            <w:r>
              <w:rPr>
                <w:b/>
                <w:sz w:val="18"/>
              </w:rPr>
              <w:t>Significado</w:t>
            </w:r>
          </w:p>
        </w:tc>
        <w:tc>
          <w:tcPr>
            <w:tcW w:w="2951" w:type="dxa"/>
            <w:vAlign w:val="center"/>
          </w:tcPr>
          <w:p w14:paraId="3F3E387D" w14:textId="77777777" w:rsidR="00DF7AD2" w:rsidRDefault="00000000">
            <w:pPr>
              <w:spacing w:after="0" w:line="240" w:lineRule="auto"/>
              <w:jc w:val="left"/>
            </w:pPr>
            <w:r>
              <w:rPr>
                <w:b/>
                <w:sz w:val="18"/>
              </w:rPr>
              <w:t>Dominio</w:t>
            </w:r>
          </w:p>
        </w:tc>
      </w:tr>
      <w:tr w:rsidR="00DF7AD2" w14:paraId="76B2C4AD" w14:textId="77777777">
        <w:trPr>
          <w:cantSplit/>
          <w:jc w:val="center"/>
        </w:trPr>
        <w:tc>
          <w:tcPr>
            <w:tcW w:w="1152" w:type="dxa"/>
            <w:vAlign w:val="center"/>
          </w:tcPr>
          <w:p w14:paraId="06C82BF1" w14:textId="77777777" w:rsidR="00DF7AD2" w:rsidRDefault="00000000">
            <w:pPr>
              <w:spacing w:after="0" w:line="240" w:lineRule="auto"/>
              <w:jc w:val="left"/>
            </w:pPr>
            <w:r>
              <w:rPr>
                <w:sz w:val="18"/>
              </w:rPr>
              <w:t>ρ</w:t>
            </w:r>
          </w:p>
        </w:tc>
        <w:tc>
          <w:tcPr>
            <w:tcW w:w="5256" w:type="dxa"/>
            <w:vAlign w:val="center"/>
          </w:tcPr>
          <w:p w14:paraId="484A6589" w14:textId="77777777" w:rsidR="00DF7AD2" w:rsidRDefault="00000000">
            <w:pPr>
              <w:spacing w:after="0" w:line="240" w:lineRule="auto"/>
              <w:jc w:val="left"/>
            </w:pPr>
            <w:r>
              <w:rPr>
                <w:sz w:val="18"/>
              </w:rPr>
              <w:t>Escenario adquisitivo</w:t>
            </w:r>
          </w:p>
        </w:tc>
        <w:tc>
          <w:tcPr>
            <w:tcW w:w="2951" w:type="dxa"/>
            <w:vAlign w:val="center"/>
          </w:tcPr>
          <w:p w14:paraId="69262051" w14:textId="77777777" w:rsidR="00DF7AD2" w:rsidRDefault="00000000">
            <w:pPr>
              <w:spacing w:after="0" w:line="240" w:lineRule="auto"/>
              <w:jc w:val="left"/>
            </w:pPr>
            <w:r>
              <w:rPr>
                <w:sz w:val="18"/>
              </w:rPr>
              <w:t>1,…,R</w:t>
            </w:r>
          </w:p>
        </w:tc>
      </w:tr>
      <w:tr w:rsidR="00DF7AD2" w14:paraId="2E67934E" w14:textId="77777777">
        <w:trPr>
          <w:cantSplit/>
          <w:jc w:val="center"/>
        </w:trPr>
        <w:tc>
          <w:tcPr>
            <w:tcW w:w="1152" w:type="dxa"/>
            <w:vAlign w:val="center"/>
          </w:tcPr>
          <w:p w14:paraId="4330075A" w14:textId="77777777" w:rsidR="00DF7AD2" w:rsidRDefault="00000000">
            <w:pPr>
              <w:spacing w:after="0" w:line="240" w:lineRule="auto"/>
              <w:jc w:val="left"/>
            </w:pPr>
            <w:r>
              <w:rPr>
                <w:sz w:val="18"/>
              </w:rPr>
              <w:t>δ</w:t>
            </w:r>
          </w:p>
        </w:tc>
        <w:tc>
          <w:tcPr>
            <w:tcW w:w="5256" w:type="dxa"/>
            <w:vAlign w:val="center"/>
          </w:tcPr>
          <w:p w14:paraId="2496CDC1" w14:textId="77777777" w:rsidR="00DF7AD2" w:rsidRDefault="00000000">
            <w:pPr>
              <w:spacing w:after="0" w:line="240" w:lineRule="auto"/>
              <w:jc w:val="left"/>
            </w:pPr>
            <w:r>
              <w:rPr>
                <w:sz w:val="18"/>
              </w:rPr>
              <w:t>Dimensión global</w:t>
            </w:r>
          </w:p>
        </w:tc>
        <w:tc>
          <w:tcPr>
            <w:tcW w:w="2951" w:type="dxa"/>
            <w:vAlign w:val="center"/>
          </w:tcPr>
          <w:p w14:paraId="48603895" w14:textId="77777777" w:rsidR="00DF7AD2" w:rsidRDefault="00000000">
            <w:pPr>
              <w:spacing w:after="0" w:line="240" w:lineRule="auto"/>
              <w:jc w:val="left"/>
            </w:pPr>
            <w:r>
              <w:rPr>
                <w:sz w:val="18"/>
              </w:rPr>
              <w:t>1,…,p_ρ</w:t>
            </w:r>
          </w:p>
        </w:tc>
      </w:tr>
      <w:tr w:rsidR="00DF7AD2" w14:paraId="409535D9" w14:textId="77777777">
        <w:trPr>
          <w:cantSplit/>
          <w:jc w:val="center"/>
        </w:trPr>
        <w:tc>
          <w:tcPr>
            <w:tcW w:w="1152" w:type="dxa"/>
            <w:vAlign w:val="center"/>
          </w:tcPr>
          <w:p w14:paraId="568AF5BF" w14:textId="77777777" w:rsidR="00DF7AD2" w:rsidRDefault="00000000">
            <w:pPr>
              <w:spacing w:after="0" w:line="240" w:lineRule="auto"/>
              <w:jc w:val="left"/>
            </w:pPr>
            <w:r>
              <w:rPr>
                <w:sz w:val="18"/>
              </w:rPr>
              <w:t>q</w:t>
            </w:r>
          </w:p>
        </w:tc>
        <w:tc>
          <w:tcPr>
            <w:tcW w:w="5256" w:type="dxa"/>
            <w:vAlign w:val="center"/>
          </w:tcPr>
          <w:p w14:paraId="2C027522" w14:textId="77777777" w:rsidR="00DF7AD2" w:rsidRPr="006423CF" w:rsidRDefault="00000000">
            <w:pPr>
              <w:spacing w:after="0" w:line="240" w:lineRule="auto"/>
              <w:jc w:val="left"/>
              <w:rPr>
                <w:lang w:val="es-CO"/>
              </w:rPr>
            </w:pPr>
            <w:r w:rsidRPr="006423CF">
              <w:rPr>
                <w:sz w:val="18"/>
                <w:lang w:val="es-CO"/>
              </w:rPr>
              <w:t>Contexto de evaluación de la dimensión</w:t>
            </w:r>
          </w:p>
        </w:tc>
        <w:tc>
          <w:tcPr>
            <w:tcW w:w="2951" w:type="dxa"/>
            <w:vAlign w:val="center"/>
          </w:tcPr>
          <w:p w14:paraId="75545D89" w14:textId="77777777" w:rsidR="00DF7AD2" w:rsidRDefault="00000000">
            <w:pPr>
              <w:spacing w:after="0" w:line="240" w:lineRule="auto"/>
              <w:jc w:val="left"/>
            </w:pPr>
            <w:r>
              <w:rPr>
                <w:sz w:val="18"/>
              </w:rPr>
              <w:t>1,…,Q_δ^(ρ)</w:t>
            </w:r>
          </w:p>
        </w:tc>
      </w:tr>
      <w:tr w:rsidR="00DF7AD2" w14:paraId="054B5D9D" w14:textId="77777777">
        <w:trPr>
          <w:cantSplit/>
          <w:jc w:val="center"/>
        </w:trPr>
        <w:tc>
          <w:tcPr>
            <w:tcW w:w="1152" w:type="dxa"/>
            <w:vAlign w:val="center"/>
          </w:tcPr>
          <w:p w14:paraId="373FA105" w14:textId="77777777" w:rsidR="00DF7AD2" w:rsidRDefault="00000000">
            <w:pPr>
              <w:spacing w:after="0" w:line="240" w:lineRule="auto"/>
              <w:jc w:val="left"/>
            </w:pPr>
            <w:r>
              <w:rPr>
                <w:sz w:val="18"/>
              </w:rPr>
              <w:t>i</w:t>
            </w:r>
          </w:p>
        </w:tc>
        <w:tc>
          <w:tcPr>
            <w:tcW w:w="5256" w:type="dxa"/>
            <w:vAlign w:val="center"/>
          </w:tcPr>
          <w:p w14:paraId="1F1118D5" w14:textId="77777777" w:rsidR="00DF7AD2" w:rsidRDefault="00000000">
            <w:pPr>
              <w:spacing w:after="0" w:line="240" w:lineRule="auto"/>
              <w:jc w:val="left"/>
            </w:pPr>
            <w:r>
              <w:rPr>
                <w:sz w:val="18"/>
              </w:rPr>
              <w:t>Alternativa</w:t>
            </w:r>
          </w:p>
        </w:tc>
        <w:tc>
          <w:tcPr>
            <w:tcW w:w="2951" w:type="dxa"/>
            <w:vAlign w:val="center"/>
          </w:tcPr>
          <w:p w14:paraId="6DF258F3" w14:textId="77777777" w:rsidR="00DF7AD2" w:rsidRDefault="00000000">
            <w:pPr>
              <w:spacing w:after="0" w:line="240" w:lineRule="auto"/>
              <w:jc w:val="left"/>
            </w:pPr>
            <w:r>
              <w:rPr>
                <w:sz w:val="18"/>
              </w:rPr>
              <w:t>1,…,m_ρ</w:t>
            </w:r>
          </w:p>
        </w:tc>
      </w:tr>
      <w:tr w:rsidR="00DF7AD2" w14:paraId="3421238A" w14:textId="77777777">
        <w:trPr>
          <w:cantSplit/>
          <w:jc w:val="center"/>
        </w:trPr>
        <w:tc>
          <w:tcPr>
            <w:tcW w:w="1152" w:type="dxa"/>
            <w:vAlign w:val="center"/>
          </w:tcPr>
          <w:p w14:paraId="375302EA" w14:textId="77777777" w:rsidR="00DF7AD2" w:rsidRDefault="00000000">
            <w:pPr>
              <w:spacing w:after="0" w:line="240" w:lineRule="auto"/>
              <w:jc w:val="left"/>
            </w:pPr>
            <w:r>
              <w:rPr>
                <w:sz w:val="18"/>
              </w:rPr>
              <w:t>l</w:t>
            </w:r>
          </w:p>
        </w:tc>
        <w:tc>
          <w:tcPr>
            <w:tcW w:w="5256" w:type="dxa"/>
            <w:vAlign w:val="center"/>
          </w:tcPr>
          <w:p w14:paraId="06A38B4D" w14:textId="77777777" w:rsidR="00DF7AD2" w:rsidRPr="006423CF" w:rsidRDefault="00000000">
            <w:pPr>
              <w:spacing w:after="0" w:line="240" w:lineRule="auto"/>
              <w:jc w:val="left"/>
              <w:rPr>
                <w:lang w:val="es-CO"/>
              </w:rPr>
            </w:pPr>
            <w:r w:rsidRPr="006423CF">
              <w:rPr>
                <w:sz w:val="18"/>
                <w:lang w:val="es-CO"/>
              </w:rPr>
              <w:t>Nodo terminal o atributo hoja</w:t>
            </w:r>
          </w:p>
        </w:tc>
        <w:tc>
          <w:tcPr>
            <w:tcW w:w="2951" w:type="dxa"/>
            <w:vAlign w:val="center"/>
          </w:tcPr>
          <w:p w14:paraId="4B23B69B" w14:textId="77777777" w:rsidR="00DF7AD2" w:rsidRDefault="00000000">
            <w:pPr>
              <w:spacing w:after="0" w:line="240" w:lineRule="auto"/>
              <w:jc w:val="left"/>
            </w:pPr>
            <w:r>
              <w:rPr>
                <w:sz w:val="18"/>
              </w:rPr>
              <w:t>l ∈ L_q^(ρ,δ)</w:t>
            </w:r>
          </w:p>
        </w:tc>
      </w:tr>
      <w:tr w:rsidR="00DF7AD2" w14:paraId="65DD3C95" w14:textId="77777777">
        <w:trPr>
          <w:cantSplit/>
          <w:jc w:val="center"/>
        </w:trPr>
        <w:tc>
          <w:tcPr>
            <w:tcW w:w="1152" w:type="dxa"/>
            <w:vAlign w:val="center"/>
          </w:tcPr>
          <w:p w14:paraId="765D26B1" w14:textId="77777777" w:rsidR="00DF7AD2" w:rsidRDefault="00000000">
            <w:pPr>
              <w:spacing w:after="0" w:line="240" w:lineRule="auto"/>
              <w:jc w:val="left"/>
            </w:pPr>
            <w:r>
              <w:rPr>
                <w:sz w:val="18"/>
              </w:rPr>
              <w:t>n o ν</w:t>
            </w:r>
          </w:p>
        </w:tc>
        <w:tc>
          <w:tcPr>
            <w:tcW w:w="5256" w:type="dxa"/>
            <w:vAlign w:val="center"/>
          </w:tcPr>
          <w:p w14:paraId="6EA25207" w14:textId="77777777" w:rsidR="00DF7AD2" w:rsidRDefault="00000000">
            <w:pPr>
              <w:spacing w:after="0" w:line="240" w:lineRule="auto"/>
              <w:jc w:val="left"/>
            </w:pPr>
            <w:r>
              <w:rPr>
                <w:sz w:val="18"/>
              </w:rPr>
              <w:t>Nodo genérico del árbol</w:t>
            </w:r>
          </w:p>
        </w:tc>
        <w:tc>
          <w:tcPr>
            <w:tcW w:w="2951" w:type="dxa"/>
            <w:vAlign w:val="center"/>
          </w:tcPr>
          <w:p w14:paraId="6431CEF3" w14:textId="77777777" w:rsidR="00DF7AD2" w:rsidRDefault="00000000">
            <w:pPr>
              <w:spacing w:after="0" w:line="240" w:lineRule="auto"/>
              <w:jc w:val="left"/>
            </w:pPr>
            <w:r>
              <w:rPr>
                <w:sz w:val="18"/>
              </w:rPr>
              <w:t>n ∈ N_q^(ρ,δ)</w:t>
            </w:r>
          </w:p>
        </w:tc>
      </w:tr>
      <w:tr w:rsidR="00DF7AD2" w14:paraId="4B1E90CC" w14:textId="77777777">
        <w:trPr>
          <w:cantSplit/>
          <w:jc w:val="center"/>
        </w:trPr>
        <w:tc>
          <w:tcPr>
            <w:tcW w:w="1152" w:type="dxa"/>
            <w:vAlign w:val="center"/>
          </w:tcPr>
          <w:p w14:paraId="736A0714" w14:textId="77777777" w:rsidR="00DF7AD2" w:rsidRDefault="00000000">
            <w:pPr>
              <w:spacing w:after="0" w:line="240" w:lineRule="auto"/>
              <w:jc w:val="left"/>
            </w:pPr>
            <w:r>
              <w:rPr>
                <w:sz w:val="18"/>
              </w:rPr>
              <w:t>c</w:t>
            </w:r>
          </w:p>
        </w:tc>
        <w:tc>
          <w:tcPr>
            <w:tcW w:w="5256" w:type="dxa"/>
            <w:vAlign w:val="center"/>
          </w:tcPr>
          <w:p w14:paraId="459E7A22" w14:textId="77777777" w:rsidR="00DF7AD2" w:rsidRPr="006423CF" w:rsidRDefault="00000000">
            <w:pPr>
              <w:spacing w:after="0" w:line="240" w:lineRule="auto"/>
              <w:jc w:val="left"/>
              <w:rPr>
                <w:lang w:val="es-CO"/>
              </w:rPr>
            </w:pPr>
            <w:r w:rsidRPr="006423CF">
              <w:rPr>
                <w:sz w:val="18"/>
                <w:lang w:val="es-CO"/>
              </w:rPr>
              <w:t>Hijo directo de un nodo</w:t>
            </w:r>
          </w:p>
        </w:tc>
        <w:tc>
          <w:tcPr>
            <w:tcW w:w="2951" w:type="dxa"/>
            <w:vAlign w:val="center"/>
          </w:tcPr>
          <w:p w14:paraId="6BC04B88" w14:textId="77777777" w:rsidR="00DF7AD2" w:rsidRDefault="00000000">
            <w:pPr>
              <w:spacing w:after="0" w:line="240" w:lineRule="auto"/>
              <w:jc w:val="left"/>
            </w:pPr>
            <w:r>
              <w:rPr>
                <w:sz w:val="18"/>
              </w:rPr>
              <w:t>c ∈ ch(n)</w:t>
            </w:r>
          </w:p>
        </w:tc>
      </w:tr>
      <w:tr w:rsidR="00DF7AD2" w14:paraId="51E86EF1" w14:textId="77777777">
        <w:trPr>
          <w:cantSplit/>
          <w:jc w:val="center"/>
        </w:trPr>
        <w:tc>
          <w:tcPr>
            <w:tcW w:w="1152" w:type="dxa"/>
            <w:vAlign w:val="center"/>
          </w:tcPr>
          <w:p w14:paraId="6EA5CDA1" w14:textId="77777777" w:rsidR="00DF7AD2" w:rsidRDefault="00000000">
            <w:pPr>
              <w:spacing w:after="0" w:line="240" w:lineRule="auto"/>
              <w:jc w:val="left"/>
            </w:pPr>
            <w:r>
              <w:rPr>
                <w:sz w:val="18"/>
              </w:rPr>
              <w:t>b</w:t>
            </w:r>
          </w:p>
        </w:tc>
        <w:tc>
          <w:tcPr>
            <w:tcW w:w="5256" w:type="dxa"/>
            <w:vAlign w:val="center"/>
          </w:tcPr>
          <w:p w14:paraId="69CE8C6D" w14:textId="77777777" w:rsidR="00DF7AD2" w:rsidRDefault="00000000">
            <w:pPr>
              <w:spacing w:after="0" w:line="240" w:lineRule="auto"/>
              <w:jc w:val="left"/>
            </w:pPr>
            <w:r>
              <w:rPr>
                <w:sz w:val="18"/>
              </w:rPr>
              <w:t>Réplica estocástica</w:t>
            </w:r>
          </w:p>
        </w:tc>
        <w:tc>
          <w:tcPr>
            <w:tcW w:w="2951" w:type="dxa"/>
            <w:vAlign w:val="center"/>
          </w:tcPr>
          <w:p w14:paraId="33EE2404" w14:textId="77777777" w:rsidR="00DF7AD2" w:rsidRDefault="00000000">
            <w:pPr>
              <w:spacing w:after="0" w:line="240" w:lineRule="auto"/>
              <w:jc w:val="left"/>
            </w:pPr>
            <w:r>
              <w:rPr>
                <w:sz w:val="18"/>
              </w:rPr>
              <w:t>1,…,B</w:t>
            </w:r>
          </w:p>
        </w:tc>
      </w:tr>
      <w:tr w:rsidR="00DF7AD2" w14:paraId="3A488501" w14:textId="77777777">
        <w:trPr>
          <w:cantSplit/>
          <w:jc w:val="center"/>
        </w:trPr>
        <w:tc>
          <w:tcPr>
            <w:tcW w:w="1152" w:type="dxa"/>
            <w:vAlign w:val="center"/>
          </w:tcPr>
          <w:p w14:paraId="5CF4E3F3" w14:textId="77777777" w:rsidR="00DF7AD2" w:rsidRDefault="00000000">
            <w:pPr>
              <w:spacing w:after="0" w:line="240" w:lineRule="auto"/>
              <w:jc w:val="left"/>
            </w:pPr>
            <w:r>
              <w:rPr>
                <w:sz w:val="18"/>
              </w:rPr>
              <w:t>r</w:t>
            </w:r>
          </w:p>
        </w:tc>
        <w:tc>
          <w:tcPr>
            <w:tcW w:w="5256" w:type="dxa"/>
            <w:vAlign w:val="center"/>
          </w:tcPr>
          <w:p w14:paraId="39D9B74C" w14:textId="77777777" w:rsidR="00DF7AD2" w:rsidRDefault="00000000">
            <w:pPr>
              <w:spacing w:after="0" w:line="240" w:lineRule="auto"/>
              <w:jc w:val="left"/>
            </w:pPr>
            <w:r>
              <w:rPr>
                <w:sz w:val="18"/>
              </w:rPr>
              <w:t>Método de ranking</w:t>
            </w:r>
          </w:p>
        </w:tc>
        <w:tc>
          <w:tcPr>
            <w:tcW w:w="2951" w:type="dxa"/>
            <w:vAlign w:val="center"/>
          </w:tcPr>
          <w:p w14:paraId="7059A62A" w14:textId="77777777" w:rsidR="00DF7AD2" w:rsidRDefault="00000000">
            <w:pPr>
              <w:spacing w:after="0" w:line="240" w:lineRule="auto"/>
              <w:jc w:val="left"/>
            </w:pPr>
            <w:r>
              <w:rPr>
                <w:sz w:val="18"/>
              </w:rPr>
              <w:t>r ∈ ℛ</w:t>
            </w:r>
          </w:p>
        </w:tc>
      </w:tr>
    </w:tbl>
    <w:p w14:paraId="0B235900" w14:textId="77777777" w:rsidR="00DF7AD2" w:rsidRPr="006423CF" w:rsidRDefault="00000000">
      <w:pPr>
        <w:pStyle w:val="Textoindependiente"/>
        <w:rPr>
          <w:lang w:val="es-CO"/>
        </w:rPr>
      </w:pPr>
      <w:r w:rsidRPr="006423CF">
        <w:rPr>
          <w:lang w:val="es-CO"/>
        </w:rPr>
        <w:t>Para cada dimensión se define un conjunto propio de contextos:</w:t>
      </w:r>
    </w:p>
    <w:p w14:paraId="6619FC1C"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m:rPr>
                  <m:scr m:val="script"/>
                  <m:sty m:val="p"/>
                </m:rPr>
                <w:rPr>
                  <w:rFonts w:ascii="Cambria Math" w:hAnsi="Cambria Math"/>
                </w:rPr>
                <m:t>C</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e>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sSubSup>
          <m:r>
            <m:rPr>
              <m:sty m:val="p"/>
            </m:rPr>
            <w:rPr>
              <w:rFonts w:ascii="Cambria Math" w:hAnsi="Cambria Math"/>
            </w:rPr>
            <m:t>.</m:t>
          </m:r>
        </m:oMath>
      </m:oMathPara>
    </w:p>
    <w:p w14:paraId="0DE9B756" w14:textId="77777777" w:rsidR="00DF7AD2" w:rsidRPr="006423CF" w:rsidRDefault="00000000">
      <w:pPr>
        <w:pStyle w:val="EquationCaption"/>
        <w:spacing w:line="240" w:lineRule="auto"/>
        <w:rPr>
          <w:lang w:val="es-CO"/>
        </w:rPr>
      </w:pPr>
      <w:r w:rsidRPr="006423CF">
        <w:rPr>
          <w:b/>
          <w:bCs/>
          <w:lang w:val="es-CO"/>
        </w:rPr>
        <w:lastRenderedPageBreak/>
        <w:t>Ecuación (6). Contextos de evaluación.</w:t>
      </w:r>
      <w:r w:rsidRPr="006423CF">
        <w:rPr>
          <w:lang w:val="es-CO"/>
        </w:rPr>
        <w:t xml:space="preserve"> Los contextos son configuraciones superiores que adaptan el modelo dimensional. Pueden representar misiones, condiciones de empleo, panoramas de costo, esquemas contractuales, estados de riesgo u otras condiciones propias de la dimensión.</w:t>
      </w:r>
    </w:p>
    <w:p w14:paraId="5A2B06B4" w14:textId="77777777" w:rsidR="00DF7AD2" w:rsidRPr="006423CF" w:rsidRDefault="00000000">
      <w:pPr>
        <w:pStyle w:val="Textoindependiente"/>
        <w:rPr>
          <w:lang w:val="es-CO"/>
        </w:rPr>
      </w:pPr>
      <w:r w:rsidRPr="006423CF">
        <w:rPr>
          <w:lang w:val="es-CO"/>
        </w:rPr>
        <w:t xml:space="preserve">Cada contexto induce un </w:t>
      </w:r>
      <w:r w:rsidRPr="006423CF">
        <w:rPr>
          <w:b/>
          <w:bCs/>
          <w:lang w:val="es-CO"/>
        </w:rPr>
        <w:t>modelo dimensional base</w:t>
      </w:r>
      <w:r w:rsidRPr="006423CF">
        <w:rPr>
          <w:lang w:val="es-CO"/>
        </w:rPr>
        <w:t>:</w:t>
      </w:r>
    </w:p>
    <w:p w14:paraId="3FAD0487"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q</m:t>
              </m:r>
            </m:sub>
            <m:sup>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oMath>
      </m:oMathPara>
    </w:p>
    <w:p w14:paraId="6B93806A" w14:textId="77777777" w:rsidR="00DF7AD2" w:rsidRPr="006423CF" w:rsidRDefault="00000000">
      <w:pPr>
        <w:rPr>
          <w:lang w:val="es-CO"/>
        </w:rPr>
      </w:pPr>
      <w:r w:rsidRPr="006423CF">
        <w:rPr>
          <w:lang w:val="es-CO"/>
        </w:rPr>
        <w:t xml:space="preserve">mientras que la resolución del conjunto de contextos produce el </w:t>
      </w:r>
      <w:r w:rsidRPr="006423CF">
        <w:rPr>
          <w:b/>
          <w:bCs/>
          <w:lang w:val="es-CO"/>
        </w:rPr>
        <w:t>modelo dimensional global</w:t>
      </w:r>
      <w:r w:rsidRPr="006423CF">
        <w:rPr>
          <w:lang w:val="es-CO"/>
        </w:rPr>
        <w:t>:</w:t>
      </w:r>
    </w:p>
    <w:p w14:paraId="14B24664"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m:rPr>
                  <m:scr m:val="script"/>
                  <m:sty m:val="p"/>
                </m:rPr>
                <w:rPr>
                  <w:rFonts w:ascii="Cambria Math" w:hAnsi="Cambria Math"/>
                </w:rPr>
                <m:t>M</m:t>
              </m:r>
            </m:e>
            <m: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oMath>
      </m:oMathPara>
    </w:p>
    <w:p w14:paraId="164322C1" w14:textId="77777777" w:rsidR="00DF7AD2" w:rsidRPr="006423CF" w:rsidRDefault="00000000">
      <w:pPr>
        <w:rPr>
          <w:lang w:val="es-CO"/>
        </w:rPr>
      </w:pPr>
      <w:r w:rsidRPr="006423CF">
        <w:rPr>
          <w:lang w:val="es-CO"/>
        </w:rPr>
        <w:t>La distinción es central: los modelos base son realizaciones contextuales de la misma dimensión; el modelo global es el producto meso que representa a esa dimensión en la matriz superior.</w:t>
      </w:r>
    </w:p>
    <w:p w14:paraId="2898F0F9" w14:textId="77777777" w:rsidR="00DF7AD2" w:rsidRPr="006423CF" w:rsidRDefault="00000000">
      <w:pPr>
        <w:pStyle w:val="Ttulo1"/>
        <w:jc w:val="left"/>
        <w:rPr>
          <w:lang w:val="es-CO"/>
        </w:rPr>
      </w:pPr>
      <w:bookmarkStart w:id="5" w:name="X9ba345d92e9762c82809e1af26ca41b54da90e2"/>
      <w:bookmarkEnd w:id="4"/>
      <w:r w:rsidRPr="006423CF">
        <w:rPr>
          <w:lang w:val="es-CO"/>
        </w:rPr>
        <w:t>3. Gobernanza, construcción conceptual y fuentes de información</w:t>
      </w:r>
    </w:p>
    <w:p w14:paraId="0E615667" w14:textId="77777777" w:rsidR="00DF7AD2" w:rsidRPr="006423CF" w:rsidRDefault="00000000">
      <w:pPr>
        <w:rPr>
          <w:lang w:val="es-CO"/>
        </w:rPr>
      </w:pPr>
      <w:r w:rsidRPr="006423CF">
        <w:rPr>
          <w:lang w:val="es-CO"/>
        </w:rPr>
        <w:t>La metodología separa la definición de preferencias, la construcción técnica del modelo, la provisión de evidencia y la ejecución computacional.</w:t>
      </w:r>
    </w:p>
    <w:tbl>
      <w:tblPr>
        <w:tblStyle w:val="Tablaconcuadrcula"/>
        <w:tblW w:w="9360" w:type="dxa"/>
        <w:jc w:val="center"/>
        <w:tblLayout w:type="fixed"/>
        <w:tblLook w:val="04A0" w:firstRow="1" w:lastRow="0" w:firstColumn="1" w:lastColumn="0" w:noHBand="0" w:noVBand="1"/>
      </w:tblPr>
      <w:tblGrid>
        <w:gridCol w:w="2088"/>
        <w:gridCol w:w="3384"/>
        <w:gridCol w:w="3888"/>
      </w:tblGrid>
      <w:tr w:rsidR="00DF7AD2" w14:paraId="3FF7DB8F" w14:textId="77777777">
        <w:trPr>
          <w:cantSplit/>
          <w:tblHeader/>
          <w:jc w:val="center"/>
        </w:trPr>
        <w:tc>
          <w:tcPr>
            <w:tcW w:w="2088" w:type="dxa"/>
            <w:vAlign w:val="center"/>
          </w:tcPr>
          <w:p w14:paraId="473C6E02" w14:textId="77777777" w:rsidR="00DF7AD2" w:rsidRDefault="00000000">
            <w:pPr>
              <w:spacing w:after="0" w:line="240" w:lineRule="auto"/>
              <w:jc w:val="left"/>
            </w:pPr>
            <w:r>
              <w:rPr>
                <w:b/>
                <w:sz w:val="18"/>
              </w:rPr>
              <w:t>Actor</w:t>
            </w:r>
          </w:p>
        </w:tc>
        <w:tc>
          <w:tcPr>
            <w:tcW w:w="3384" w:type="dxa"/>
            <w:vAlign w:val="center"/>
          </w:tcPr>
          <w:p w14:paraId="74550C3A" w14:textId="77777777" w:rsidR="00DF7AD2" w:rsidRDefault="00000000">
            <w:pPr>
              <w:spacing w:after="0" w:line="240" w:lineRule="auto"/>
              <w:jc w:val="left"/>
            </w:pPr>
            <w:r>
              <w:rPr>
                <w:b/>
                <w:sz w:val="18"/>
              </w:rPr>
              <w:t>Responsabilidad principal</w:t>
            </w:r>
          </w:p>
        </w:tc>
        <w:tc>
          <w:tcPr>
            <w:tcW w:w="3888" w:type="dxa"/>
            <w:vAlign w:val="center"/>
          </w:tcPr>
          <w:p w14:paraId="7DC3148A" w14:textId="77777777" w:rsidR="00DF7AD2" w:rsidRDefault="00000000">
            <w:pPr>
              <w:spacing w:after="0" w:line="240" w:lineRule="auto"/>
              <w:jc w:val="left"/>
            </w:pPr>
            <w:r>
              <w:rPr>
                <w:b/>
                <w:sz w:val="18"/>
              </w:rPr>
              <w:t>Productos metodológicos</w:t>
            </w:r>
          </w:p>
        </w:tc>
      </w:tr>
      <w:tr w:rsidR="00DF7AD2" w:rsidRPr="006423CF" w14:paraId="464E50F0" w14:textId="77777777">
        <w:trPr>
          <w:cantSplit/>
          <w:jc w:val="center"/>
        </w:trPr>
        <w:tc>
          <w:tcPr>
            <w:tcW w:w="2088" w:type="dxa"/>
            <w:vAlign w:val="center"/>
          </w:tcPr>
          <w:p w14:paraId="22AEC64E" w14:textId="77777777" w:rsidR="00DF7AD2" w:rsidRDefault="00000000">
            <w:pPr>
              <w:spacing w:after="0" w:line="240" w:lineRule="auto"/>
              <w:jc w:val="left"/>
            </w:pPr>
            <w:r>
              <w:rPr>
                <w:sz w:val="18"/>
              </w:rPr>
              <w:t>Mesa de expertos estratégica</w:t>
            </w:r>
          </w:p>
        </w:tc>
        <w:tc>
          <w:tcPr>
            <w:tcW w:w="3384" w:type="dxa"/>
            <w:vAlign w:val="center"/>
          </w:tcPr>
          <w:p w14:paraId="25FA7182" w14:textId="77777777" w:rsidR="00DF7AD2" w:rsidRPr="006423CF" w:rsidRDefault="00000000">
            <w:pPr>
              <w:spacing w:after="0" w:line="240" w:lineRule="auto"/>
              <w:jc w:val="left"/>
              <w:rPr>
                <w:lang w:val="es-CO"/>
              </w:rPr>
            </w:pPr>
            <w:r w:rsidRPr="006423CF">
              <w:rPr>
                <w:sz w:val="18"/>
                <w:lang w:val="es-CO"/>
              </w:rPr>
              <w:t>Configuración del problema y de la síntesis</w:t>
            </w:r>
          </w:p>
        </w:tc>
        <w:tc>
          <w:tcPr>
            <w:tcW w:w="3888" w:type="dxa"/>
            <w:vAlign w:val="center"/>
          </w:tcPr>
          <w:p w14:paraId="13E15388" w14:textId="77777777" w:rsidR="00DF7AD2" w:rsidRPr="006423CF" w:rsidRDefault="00000000">
            <w:pPr>
              <w:spacing w:after="0" w:line="240" w:lineRule="auto"/>
              <w:jc w:val="left"/>
              <w:rPr>
                <w:lang w:val="es-CO"/>
              </w:rPr>
            </w:pPr>
            <w:r w:rsidRPr="006423CF">
              <w:rPr>
                <w:sz w:val="18"/>
                <w:lang w:val="es-CO"/>
              </w:rPr>
              <w:t>D^(</w:t>
            </w:r>
            <w:r>
              <w:rPr>
                <w:sz w:val="18"/>
              </w:rPr>
              <w:t>ρ</w:t>
            </w:r>
            <w:r w:rsidRPr="006423CF">
              <w:rPr>
                <w:sz w:val="18"/>
                <w:lang w:val="es-CO"/>
              </w:rPr>
              <w:t xml:space="preserve">), </w:t>
            </w:r>
            <w:r>
              <w:rPr>
                <w:sz w:val="18"/>
              </w:rPr>
              <w:t>σ</w:t>
            </w:r>
            <w:r w:rsidRPr="006423CF">
              <w:rPr>
                <w:sz w:val="18"/>
                <w:lang w:val="es-CO"/>
              </w:rPr>
              <w:t>_</w:t>
            </w:r>
            <w:r>
              <w:rPr>
                <w:sz w:val="18"/>
              </w:rPr>
              <w:t>δ</w:t>
            </w:r>
            <w:r w:rsidRPr="006423CF">
              <w:rPr>
                <w:sz w:val="18"/>
                <w:lang w:val="es-CO"/>
              </w:rPr>
              <w:t>, C^(</w:t>
            </w:r>
            <w:r>
              <w:rPr>
                <w:sz w:val="18"/>
              </w:rPr>
              <w:t>ρ</w:t>
            </w:r>
            <w:r w:rsidRPr="006423CF">
              <w:rPr>
                <w:sz w:val="18"/>
                <w:lang w:val="es-CO"/>
              </w:rPr>
              <w:t>,</w:t>
            </w:r>
            <w:r>
              <w:rPr>
                <w:sz w:val="18"/>
              </w:rPr>
              <w:t>δ</w:t>
            </w:r>
            <w:r w:rsidRPr="006423CF">
              <w:rPr>
                <w:sz w:val="18"/>
                <w:lang w:val="es-CO"/>
              </w:rPr>
              <w:t xml:space="preserve">), </w:t>
            </w:r>
            <w:r>
              <w:rPr>
                <w:sz w:val="18"/>
              </w:rPr>
              <w:t>Γ</w:t>
            </w:r>
            <w:r w:rsidRPr="006423CF">
              <w:rPr>
                <w:sz w:val="18"/>
                <w:lang w:val="es-CO"/>
              </w:rPr>
              <w:t>^(</w:t>
            </w:r>
            <w:r>
              <w:rPr>
                <w:sz w:val="18"/>
              </w:rPr>
              <w:t>ρ</w:t>
            </w:r>
            <w:r w:rsidRPr="006423CF">
              <w:rPr>
                <w:sz w:val="18"/>
                <w:lang w:val="es-CO"/>
              </w:rPr>
              <w:t>,</w:t>
            </w:r>
            <w:r>
              <w:rPr>
                <w:sz w:val="18"/>
              </w:rPr>
              <w:t>δ</w:t>
            </w:r>
            <w:r w:rsidRPr="006423CF">
              <w:rPr>
                <w:sz w:val="18"/>
                <w:lang w:val="es-CO"/>
              </w:rPr>
              <w:t xml:space="preserve">), </w:t>
            </w:r>
            <w:r>
              <w:rPr>
                <w:sz w:val="18"/>
              </w:rPr>
              <w:t>ξ</w:t>
            </w:r>
            <w:r w:rsidRPr="006423CF">
              <w:rPr>
                <w:sz w:val="18"/>
                <w:lang w:val="es-CO"/>
              </w:rPr>
              <w:t>^(</w:t>
            </w:r>
            <w:r>
              <w:rPr>
                <w:sz w:val="18"/>
              </w:rPr>
              <w:t>ρ</w:t>
            </w:r>
            <w:r w:rsidRPr="006423CF">
              <w:rPr>
                <w:sz w:val="18"/>
                <w:lang w:val="es-CO"/>
              </w:rPr>
              <w:t>,</w:t>
            </w:r>
            <w:r>
              <w:rPr>
                <w:sz w:val="18"/>
              </w:rPr>
              <w:t>δ</w:t>
            </w:r>
            <w:r w:rsidRPr="006423CF">
              <w:rPr>
                <w:sz w:val="18"/>
                <w:lang w:val="es-CO"/>
              </w:rPr>
              <w:t>), w_D^(</w:t>
            </w:r>
            <w:r>
              <w:rPr>
                <w:sz w:val="18"/>
              </w:rPr>
              <w:t>ρ</w:t>
            </w:r>
            <w:r w:rsidRPr="006423CF">
              <w:rPr>
                <w:sz w:val="18"/>
                <w:lang w:val="es-CO"/>
              </w:rPr>
              <w:t xml:space="preserve">), </w:t>
            </w:r>
            <w:r>
              <w:rPr>
                <w:sz w:val="18"/>
              </w:rPr>
              <w:t>Φ</w:t>
            </w:r>
            <w:r w:rsidRPr="006423CF">
              <w:rPr>
                <w:sz w:val="18"/>
                <w:lang w:val="es-CO"/>
              </w:rPr>
              <w:t>_R y Pareto opcional</w:t>
            </w:r>
          </w:p>
        </w:tc>
      </w:tr>
      <w:tr w:rsidR="00DF7AD2" w:rsidRPr="006423CF" w14:paraId="641786F7" w14:textId="77777777">
        <w:trPr>
          <w:cantSplit/>
          <w:jc w:val="center"/>
        </w:trPr>
        <w:tc>
          <w:tcPr>
            <w:tcW w:w="2088" w:type="dxa"/>
            <w:vAlign w:val="center"/>
          </w:tcPr>
          <w:p w14:paraId="4583DA6F" w14:textId="77777777" w:rsidR="00DF7AD2" w:rsidRDefault="00000000">
            <w:pPr>
              <w:spacing w:after="0" w:line="240" w:lineRule="auto"/>
              <w:jc w:val="left"/>
            </w:pPr>
            <w:r>
              <w:rPr>
                <w:sz w:val="18"/>
              </w:rPr>
              <w:t>Comité de expertos tácticos</w:t>
            </w:r>
          </w:p>
        </w:tc>
        <w:tc>
          <w:tcPr>
            <w:tcW w:w="3384" w:type="dxa"/>
            <w:vAlign w:val="center"/>
          </w:tcPr>
          <w:p w14:paraId="6E5FA698" w14:textId="77777777" w:rsidR="00DF7AD2" w:rsidRPr="006423CF" w:rsidRDefault="00000000">
            <w:pPr>
              <w:spacing w:after="0" w:line="240" w:lineRule="auto"/>
              <w:jc w:val="left"/>
              <w:rPr>
                <w:lang w:val="es-CO"/>
              </w:rPr>
            </w:pPr>
            <w:r w:rsidRPr="006423CF">
              <w:rPr>
                <w:sz w:val="18"/>
                <w:lang w:val="es-CO"/>
              </w:rPr>
              <w:t>Diseño y calibración de los modelos micro</w:t>
            </w:r>
          </w:p>
        </w:tc>
        <w:tc>
          <w:tcPr>
            <w:tcW w:w="3888" w:type="dxa"/>
            <w:vAlign w:val="center"/>
          </w:tcPr>
          <w:p w14:paraId="6686FFFD" w14:textId="77777777" w:rsidR="00DF7AD2" w:rsidRPr="006423CF" w:rsidRDefault="00000000">
            <w:pPr>
              <w:spacing w:after="0" w:line="240" w:lineRule="auto"/>
              <w:jc w:val="left"/>
              <w:rPr>
                <w:lang w:val="es-CO"/>
              </w:rPr>
            </w:pPr>
            <w:r w:rsidRPr="006423CF">
              <w:rPr>
                <w:sz w:val="18"/>
                <w:lang w:val="es-CO"/>
              </w:rPr>
              <w:t>T_q^(</w:t>
            </w:r>
            <w:r>
              <w:rPr>
                <w:sz w:val="18"/>
              </w:rPr>
              <w:t>ρ</w:t>
            </w:r>
            <w:r w:rsidRPr="006423CF">
              <w:rPr>
                <w:sz w:val="18"/>
                <w:lang w:val="es-CO"/>
              </w:rPr>
              <w:t>,</w:t>
            </w:r>
            <w:r>
              <w:rPr>
                <w:sz w:val="18"/>
              </w:rPr>
              <w:t>δ</w:t>
            </w:r>
            <w:r w:rsidRPr="006423CF">
              <w:rPr>
                <w:sz w:val="18"/>
                <w:lang w:val="es-CO"/>
              </w:rPr>
              <w:t>), pesos locales, funciones marginales, umbrales, restricciones y vetos</w:t>
            </w:r>
          </w:p>
        </w:tc>
      </w:tr>
      <w:tr w:rsidR="00DF7AD2" w:rsidRPr="006423CF" w14:paraId="1BF311FD" w14:textId="77777777">
        <w:trPr>
          <w:cantSplit/>
          <w:jc w:val="center"/>
        </w:trPr>
        <w:tc>
          <w:tcPr>
            <w:tcW w:w="2088" w:type="dxa"/>
            <w:vAlign w:val="center"/>
          </w:tcPr>
          <w:p w14:paraId="75A1ADCF" w14:textId="77777777" w:rsidR="00DF7AD2" w:rsidRDefault="00000000">
            <w:pPr>
              <w:spacing w:after="0" w:line="240" w:lineRule="auto"/>
              <w:jc w:val="left"/>
            </w:pPr>
            <w:r>
              <w:rPr>
                <w:sz w:val="18"/>
              </w:rPr>
              <w:t>Oferentes o proveedores</w:t>
            </w:r>
          </w:p>
        </w:tc>
        <w:tc>
          <w:tcPr>
            <w:tcW w:w="3384" w:type="dxa"/>
            <w:vAlign w:val="center"/>
          </w:tcPr>
          <w:p w14:paraId="5695D69C" w14:textId="77777777" w:rsidR="00DF7AD2" w:rsidRPr="006423CF" w:rsidRDefault="00000000">
            <w:pPr>
              <w:spacing w:after="0" w:line="240" w:lineRule="auto"/>
              <w:jc w:val="left"/>
              <w:rPr>
                <w:lang w:val="es-CO"/>
              </w:rPr>
            </w:pPr>
            <w:r w:rsidRPr="006423CF">
              <w:rPr>
                <w:sz w:val="18"/>
                <w:lang w:val="es-CO"/>
              </w:rPr>
              <w:t>Suministro de información de mercado</w:t>
            </w:r>
          </w:p>
        </w:tc>
        <w:tc>
          <w:tcPr>
            <w:tcW w:w="3888" w:type="dxa"/>
            <w:vAlign w:val="center"/>
          </w:tcPr>
          <w:p w14:paraId="4D56F49D" w14:textId="77777777" w:rsidR="00DF7AD2" w:rsidRPr="006423CF" w:rsidRDefault="00000000">
            <w:pPr>
              <w:spacing w:after="0" w:line="240" w:lineRule="auto"/>
              <w:jc w:val="left"/>
              <w:rPr>
                <w:lang w:val="es-CO"/>
              </w:rPr>
            </w:pPr>
            <w:r w:rsidRPr="006423CF">
              <w:rPr>
                <w:sz w:val="18"/>
                <w:lang w:val="es-CO"/>
              </w:rPr>
              <w:t>Datos declarados, documentación técnica, costos, garantías, cronogramas y evidencia</w:t>
            </w:r>
          </w:p>
        </w:tc>
      </w:tr>
      <w:tr w:rsidR="00DF7AD2" w:rsidRPr="006423CF" w14:paraId="4CA4A326" w14:textId="77777777">
        <w:trPr>
          <w:cantSplit/>
          <w:jc w:val="center"/>
        </w:trPr>
        <w:tc>
          <w:tcPr>
            <w:tcW w:w="2088" w:type="dxa"/>
            <w:vAlign w:val="center"/>
          </w:tcPr>
          <w:p w14:paraId="5705E06A" w14:textId="77777777" w:rsidR="00DF7AD2" w:rsidRDefault="00000000">
            <w:pPr>
              <w:spacing w:after="0" w:line="240" w:lineRule="auto"/>
              <w:jc w:val="left"/>
            </w:pPr>
            <w:r>
              <w:rPr>
                <w:sz w:val="18"/>
              </w:rPr>
              <w:t>Motor de cálculo</w:t>
            </w:r>
          </w:p>
        </w:tc>
        <w:tc>
          <w:tcPr>
            <w:tcW w:w="3384" w:type="dxa"/>
            <w:vAlign w:val="center"/>
          </w:tcPr>
          <w:p w14:paraId="177F239E" w14:textId="77777777" w:rsidR="00DF7AD2" w:rsidRDefault="00000000">
            <w:pPr>
              <w:spacing w:after="0" w:line="240" w:lineRule="auto"/>
              <w:jc w:val="left"/>
            </w:pPr>
            <w:r>
              <w:rPr>
                <w:sz w:val="18"/>
              </w:rPr>
              <w:t>Ejecución reproducible</w:t>
            </w:r>
          </w:p>
        </w:tc>
        <w:tc>
          <w:tcPr>
            <w:tcW w:w="3888" w:type="dxa"/>
            <w:vAlign w:val="center"/>
          </w:tcPr>
          <w:p w14:paraId="03862777" w14:textId="77777777" w:rsidR="00DF7AD2" w:rsidRPr="006423CF" w:rsidRDefault="00000000">
            <w:pPr>
              <w:spacing w:after="0" w:line="240" w:lineRule="auto"/>
              <w:jc w:val="left"/>
              <w:rPr>
                <w:lang w:val="es-CO"/>
              </w:rPr>
            </w:pPr>
            <w:r w:rsidRPr="006423CF">
              <w:rPr>
                <w:sz w:val="18"/>
                <w:lang w:val="es-CO"/>
              </w:rPr>
              <w:t>Transformaciones, agregaciones, matrices, scores, ranking y trazabilidad</w:t>
            </w:r>
          </w:p>
        </w:tc>
      </w:tr>
      <w:tr w:rsidR="00DF7AD2" w:rsidRPr="006423CF" w14:paraId="075EEBEC" w14:textId="77777777">
        <w:trPr>
          <w:cantSplit/>
          <w:jc w:val="center"/>
        </w:trPr>
        <w:tc>
          <w:tcPr>
            <w:tcW w:w="2088" w:type="dxa"/>
            <w:vAlign w:val="center"/>
          </w:tcPr>
          <w:p w14:paraId="6313B501" w14:textId="77777777" w:rsidR="00DF7AD2" w:rsidRDefault="00000000">
            <w:pPr>
              <w:spacing w:after="0" w:line="240" w:lineRule="auto"/>
              <w:jc w:val="left"/>
            </w:pPr>
            <w:r>
              <w:rPr>
                <w:sz w:val="18"/>
              </w:rPr>
              <w:t>Órgano decisor</w:t>
            </w:r>
          </w:p>
        </w:tc>
        <w:tc>
          <w:tcPr>
            <w:tcW w:w="3384" w:type="dxa"/>
            <w:vAlign w:val="center"/>
          </w:tcPr>
          <w:p w14:paraId="0613DD28" w14:textId="77777777" w:rsidR="00DF7AD2" w:rsidRPr="006423CF" w:rsidRDefault="00000000">
            <w:pPr>
              <w:spacing w:after="0" w:line="240" w:lineRule="auto"/>
              <w:jc w:val="left"/>
              <w:rPr>
                <w:lang w:val="es-CO"/>
              </w:rPr>
            </w:pPr>
            <w:r w:rsidRPr="006423CF">
              <w:rPr>
                <w:sz w:val="18"/>
                <w:lang w:val="es-CO"/>
              </w:rPr>
              <w:t>Uso institucional de los resultados</w:t>
            </w:r>
          </w:p>
        </w:tc>
        <w:tc>
          <w:tcPr>
            <w:tcW w:w="3888" w:type="dxa"/>
            <w:vAlign w:val="center"/>
          </w:tcPr>
          <w:p w14:paraId="4317E953" w14:textId="77777777" w:rsidR="00DF7AD2" w:rsidRPr="006423CF" w:rsidRDefault="00000000">
            <w:pPr>
              <w:spacing w:after="0" w:line="240" w:lineRule="auto"/>
              <w:jc w:val="left"/>
              <w:rPr>
                <w:lang w:val="es-CO"/>
              </w:rPr>
            </w:pPr>
            <w:r w:rsidRPr="006423CF">
              <w:rPr>
                <w:sz w:val="18"/>
                <w:lang w:val="es-CO"/>
              </w:rPr>
              <w:t>Aceptación, revisión o decisión final informada</w:t>
            </w:r>
          </w:p>
        </w:tc>
      </w:tr>
    </w:tbl>
    <w:p w14:paraId="5F8D7D3F" w14:textId="77777777" w:rsidR="00DF7AD2" w:rsidRPr="006423CF" w:rsidRDefault="00000000">
      <w:pPr>
        <w:pStyle w:val="Textoindependiente"/>
        <w:rPr>
          <w:lang w:val="es-CO"/>
        </w:rPr>
      </w:pPr>
      <w:r w:rsidRPr="006423CF">
        <w:rPr>
          <w:lang w:val="es-CO"/>
        </w:rPr>
        <w:t>Los expertos no generan múltiples vectores que luego deban compactarse mediante una media automática. La metodología adopta una única entrada consensuada y documentada. Para los comités táctico y estratégico:</w:t>
      </w:r>
    </w:p>
    <w:p w14:paraId="520AC2C9"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m:rPr>
                  <m:scr m:val="fraktur"/>
                  <m:sty m:val="p"/>
                </m:rP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J</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J</m:t>
              </m:r>
            </m:e>
            <m:sub>
              <m:sSub>
                <m:sSubPr>
                  <m:ctrlPr>
                    <w:rPr>
                      <w:rFonts w:ascii="Cambria Math" w:hAnsi="Cambria Math"/>
                    </w:rPr>
                  </m:ctrlPr>
                </m:sSubPr>
                <m:e>
                  <m:r>
                    <w:rPr>
                      <w:rFonts w:ascii="Cambria Math" w:hAnsi="Cambria Math"/>
                    </w:rPr>
                    <m:t>K</m:t>
                  </m:r>
                </m:e>
                <m:sub>
                  <m:r>
                    <w:rPr>
                      <w:rFonts w:ascii="Cambria Math" w:hAnsi="Cambria Math"/>
                    </w:rPr>
                    <m:t>T</m:t>
                  </m:r>
                </m:sub>
              </m:sSub>
            </m:sub>
            <m:sup>
              <m:r>
                <w:rPr>
                  <w:rFonts w:ascii="Cambria Math" w:hAnsi="Cambria Math"/>
                </w:rPr>
                <m:t>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Θ</m:t>
                  </m:r>
                </m:e>
              </m:acc>
            </m:e>
            <m:sub>
              <m:r>
                <w:rPr>
                  <w:rFonts w:ascii="Cambria Math" w:hAnsi="Cambria Math"/>
                </w:rPr>
                <m:t>T</m:t>
              </m:r>
            </m:sub>
          </m:sSub>
          <m:r>
            <m:rPr>
              <m:sty m:val="p"/>
            </m:rPr>
            <w:rPr>
              <w:rFonts w:ascii="Cambria Math" w:hAnsi="Cambria Math"/>
            </w:rPr>
            <m:t>,</m:t>
          </m:r>
        </m:oMath>
      </m:oMathPara>
    </w:p>
    <w:p w14:paraId="01DF7E40" w14:textId="77777777" w:rsidR="00DF7AD2" w:rsidRDefault="00000000">
      <w:pPr>
        <w:spacing w:before="60" w:after="60" w:line="240" w:lineRule="auto"/>
        <w:jc w:val="center"/>
      </w:pPr>
      <m:oMathPara>
        <m:oMathParaPr>
          <m:jc m:val="center"/>
        </m:oMathParaPr>
        <m:oMath>
          <m:sSub>
            <m:sSubPr>
              <m:ctrlPr>
                <w:rPr>
                  <w:rFonts w:ascii="Cambria Math" w:hAnsi="Cambria Math"/>
                </w:rPr>
              </m:ctrlPr>
            </m:sSubPr>
            <m:e>
              <m:r>
                <m:rPr>
                  <m:scr m:val="fraktur"/>
                  <m:sty m:val="p"/>
                </m:rPr>
                <w:rPr>
                  <w:rFonts w:ascii="Cambria Math" w:hAnsi="Cambria Math"/>
                </w:rPr>
                <m:t>C</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J</m:t>
              </m:r>
            </m:e>
            <m:sub>
              <m:r>
                <w:rPr>
                  <w:rFonts w:ascii="Cambria Math" w:hAnsi="Cambria Math"/>
                </w:rPr>
                <m:t>1</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J</m:t>
              </m:r>
            </m:e>
            <m:sub>
              <m:sSub>
                <m:sSubPr>
                  <m:ctrlPr>
                    <w:rPr>
                      <w:rFonts w:ascii="Cambria Math" w:hAnsi="Cambria Math"/>
                    </w:rPr>
                  </m:ctrlPr>
                </m:sSubPr>
                <m:e>
                  <m:r>
                    <w:rPr>
                      <w:rFonts w:ascii="Cambria Math" w:hAnsi="Cambria Math"/>
                    </w:rPr>
                    <m:t>K</m:t>
                  </m:r>
                </m:e>
                <m:sub>
                  <m:r>
                    <w:rPr>
                      <w:rFonts w:ascii="Cambria Math" w:hAnsi="Cambria Math"/>
                    </w:rPr>
                    <m:t>S</m:t>
                  </m:r>
                </m:sub>
              </m:sSub>
            </m:sub>
            <m:sup>
              <m:r>
                <w:rPr>
                  <w:rFonts w:ascii="Cambria Math" w:hAnsi="Cambria Math"/>
                </w:rPr>
                <m:t>S</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Θ</m:t>
                  </m:r>
                </m:e>
              </m:acc>
            </m:e>
            <m:sub>
              <m:r>
                <w:rPr>
                  <w:rFonts w:ascii="Cambria Math" w:hAnsi="Cambria Math"/>
                </w:rPr>
                <m:t>S</m:t>
              </m:r>
            </m:sub>
          </m:sSub>
          <m:r>
            <m:rPr>
              <m:sty m:val="p"/>
            </m:rPr>
            <w:rPr>
              <w:rFonts w:ascii="Cambria Math" w:hAnsi="Cambria Math"/>
            </w:rPr>
            <m:t>.</m:t>
          </m:r>
        </m:oMath>
      </m:oMathPara>
    </w:p>
    <w:p w14:paraId="75FB1FEF" w14:textId="77777777" w:rsidR="00DF7AD2" w:rsidRPr="006423CF" w:rsidRDefault="00000000">
      <w:pPr>
        <w:pStyle w:val="EquationCaption"/>
        <w:spacing w:line="240" w:lineRule="auto"/>
        <w:rPr>
          <w:lang w:val="es-CO"/>
        </w:rPr>
      </w:pPr>
      <w:r w:rsidRPr="006423CF">
        <w:rPr>
          <w:b/>
          <w:bCs/>
          <w:lang w:val="es-CO"/>
        </w:rPr>
        <w:t>Ecuaciones (7) y (8). Operadores institucionales de consenso.</w:t>
      </w:r>
      <w:r w:rsidRPr="006423CF">
        <w:rPr>
          <w:lang w:val="es-CO"/>
        </w:rPr>
        <w:t xml:space="preserve"> El consenso es una decisión deliberativa y trazable; no se interpreta necesariamente como una operación aritmética.</w:t>
      </w:r>
    </w:p>
    <w:p w14:paraId="3E0506FE" w14:textId="77777777" w:rsidR="00DF7AD2" w:rsidRPr="006423CF" w:rsidRDefault="00000000">
      <w:pPr>
        <w:pStyle w:val="Textoindependiente"/>
        <w:rPr>
          <w:lang w:val="es-CO"/>
        </w:rPr>
      </w:pPr>
      <w:r w:rsidRPr="006423CF">
        <w:rPr>
          <w:lang w:val="es-CO"/>
        </w:rPr>
        <w:t>La información del oferente debe distinguir tres estados:</w:t>
      </w:r>
    </w:p>
    <w:p w14:paraId="61EA0FB8" w14:textId="77777777" w:rsidR="00DF7AD2" w:rsidRPr="006423CF" w:rsidRDefault="00000000">
      <w:pPr>
        <w:pStyle w:val="Textoindependiente"/>
        <w:spacing w:before="60" w:after="60" w:line="240" w:lineRule="auto"/>
        <w:jc w:val="center"/>
        <w:rPr>
          <w:lang w:val="es-CO"/>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ilq</m:t>
              </m:r>
            </m:sub>
            <m:sup>
              <m:r>
                <w:rPr>
                  <w:rFonts w:ascii="Cambria Math" w:hAnsi="Cambria Math"/>
                  <w:lang w:val="es-CO"/>
                </w:rPr>
                <m:t> </m:t>
              </m:r>
              <m:sSub>
                <m:sSubPr>
                  <m:ctrlPr>
                    <w:rPr>
                      <w:rFonts w:ascii="Cambria Math" w:hAnsi="Cambria Math"/>
                    </w:rPr>
                  </m:ctrlPr>
                </m:sSubPr>
                <m:e>
                  <m:r>
                    <m:rPr>
                      <m:sty m:val="p"/>
                    </m:rPr>
                    <w:rPr>
                      <w:rFonts w:ascii="Cambria Math" w:hAnsi="Cambria Math"/>
                      <w:lang w:val="es-CO"/>
                    </w:rPr>
                    <m:t>OF</m:t>
                  </m:r>
                </m:e>
                <m:sub>
                  <m:r>
                    <w:rPr>
                      <w:rFonts w:ascii="Cambria Math" w:hAnsi="Cambria Math"/>
                    </w:rPr>
                    <m:t>i</m:t>
                  </m:r>
                </m:sub>
              </m:sSub>
            </m:sup>
          </m:sSubSup>
          <m:limUpp>
            <m:limUppPr>
              <m:ctrlPr>
                <w:rPr>
                  <w:rFonts w:ascii="Cambria Math" w:hAnsi="Cambria Math"/>
                </w:rPr>
              </m:ctrlPr>
            </m:limUppPr>
            <m:e>
              <m:r>
                <m:rPr>
                  <m:sty m:val="p"/>
                </m:rPr>
                <w:rPr>
                  <w:rFonts w:ascii="Cambria Math" w:hAnsi="Cambria Math"/>
                  <w:lang w:val="es-CO"/>
                </w:rPr>
                <m:t>→</m:t>
              </m:r>
            </m:e>
            <m:lim>
              <m:r>
                <w:rPr>
                  <w:rFonts w:ascii="Cambria Math" w:hAnsi="Cambria Math"/>
                  <w:lang w:val="es-CO"/>
                </w:rPr>
                <m:t> </m:t>
              </m:r>
              <m:r>
                <m:rPr>
                  <m:nor/>
                </m:rPr>
                <w:rPr>
                  <w:lang w:val="es-CO"/>
                </w:rPr>
                <m:t>evidencia</m:t>
              </m:r>
              <m:r>
                <w:rPr>
                  <w:rFonts w:ascii="Cambria Math" w:hAnsi="Cambria Math"/>
                  <w:lang w:val="es-CO"/>
                </w:rPr>
                <m:t> </m:t>
              </m:r>
            </m:lim>
          </m:limUpp>
          <m:sSubSup>
            <m:sSubSupPr>
              <m:ctrlPr>
                <w:rPr>
                  <w:rFonts w:ascii="Cambria Math" w:hAnsi="Cambria Math"/>
                </w:rPr>
              </m:ctrlPr>
            </m:sSubSupPr>
            <m:e>
              <m:r>
                <w:rPr>
                  <w:rFonts w:ascii="Cambria Math" w:hAnsi="Cambria Math"/>
                </w:rPr>
                <m:t>ε</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limUpp>
            <m:limUppPr>
              <m:ctrlPr>
                <w:rPr>
                  <w:rFonts w:ascii="Cambria Math" w:hAnsi="Cambria Math"/>
                </w:rPr>
              </m:ctrlPr>
            </m:limUppPr>
            <m:e>
              <m:r>
                <m:rPr>
                  <m:sty m:val="p"/>
                </m:rPr>
                <w:rPr>
                  <w:rFonts w:ascii="Cambria Math" w:hAnsi="Cambria Math"/>
                  <w:lang w:val="es-CO"/>
                </w:rPr>
                <m:t>→</m:t>
              </m:r>
            </m:e>
            <m:lim>
              <m:r>
                <w:rPr>
                  <w:rFonts w:ascii="Cambria Math" w:hAnsi="Cambria Math"/>
                  <w:lang w:val="es-CO"/>
                </w:rPr>
                <m:t> </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lang w:val="es-CO"/>
                    </w:rPr>
                    <m:t>val</m:t>
                  </m:r>
                </m:sub>
              </m:sSub>
              <m:r>
                <w:rPr>
                  <w:rFonts w:ascii="Cambria Math" w:hAnsi="Cambria Math"/>
                  <w:lang w:val="es-CO"/>
                </w:rPr>
                <m:t> </m:t>
              </m:r>
            </m:lim>
          </m:limUpp>
          <m:sSubSup>
            <m:sSubSupPr>
              <m:ctrlPr>
                <w:rPr>
                  <w:rFonts w:ascii="Cambria Math" w:hAnsi="Cambria Math"/>
                </w:rPr>
              </m:ctrlPr>
            </m:sSubSupPr>
            <m:e>
              <m:r>
                <w:rPr>
                  <w:rFonts w:ascii="Cambria Math" w:hAnsi="Cambria Math"/>
                </w:rPr>
                <m:t>x</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r>
            <m:rPr>
              <m:sty m:val="p"/>
            </m:rPr>
            <w:rPr>
              <w:rFonts w:ascii="Cambria Math" w:hAnsi="Cambria Math"/>
              <w:lang w:val="es-CO"/>
            </w:rPr>
            <m:t>.</m:t>
          </m:r>
        </m:oMath>
      </m:oMathPara>
    </w:p>
    <w:p w14:paraId="6B69F0B0" w14:textId="77777777" w:rsidR="00DF7AD2" w:rsidRPr="006423CF" w:rsidRDefault="00000000">
      <w:pPr>
        <w:pStyle w:val="EquationCaption"/>
        <w:spacing w:before="60" w:after="60" w:line="240" w:lineRule="auto"/>
        <w:rPr>
          <w:lang w:val="es-CO"/>
        </w:rPr>
      </w:pPr>
      <w:r w:rsidRPr="006423CF">
        <w:rPr>
          <w:b/>
          <w:bCs/>
          <w:lang w:val="es-CO"/>
        </w:rPr>
        <w:t>Ecuación (9). Validación del dato de entrada.</w:t>
      </w:r>
      <w:r w:rsidRPr="006423CF">
        <w:rPr>
          <w:lang w:val="es-CO"/>
        </w:rPr>
        <w:t xml:space="preserve"> </w:t>
      </w:r>
      <m:oMath>
        <m:acc>
          <m:accPr>
            <m:ctrlPr>
              <w:rPr>
                <w:rFonts w:ascii="Cambria Math" w:hAnsi="Cambria Math"/>
              </w:rPr>
            </m:ctrlPr>
          </m:accPr>
          <m:e>
            <m:r>
              <w:rPr>
                <w:rFonts w:ascii="Cambria Math" w:hAnsi="Cambria Math"/>
              </w:rPr>
              <m:t>x</m:t>
            </m:r>
          </m:e>
        </m:acc>
      </m:oMath>
      <w:r w:rsidRPr="006423CF">
        <w:rPr>
          <w:lang w:val="es-CO"/>
        </w:rPr>
        <w:t xml:space="preserve"> es el dato declarado; </w:t>
      </w:r>
      <m:oMath>
        <m:r>
          <w:rPr>
            <w:rFonts w:ascii="Cambria Math" w:hAnsi="Cambria Math"/>
          </w:rPr>
          <m:t>ε</m:t>
        </m:r>
      </m:oMath>
      <w:r w:rsidRPr="006423CF">
        <w:rPr>
          <w:lang w:val="es-CO"/>
        </w:rPr>
        <w:t xml:space="preserve"> es la evidencia que lo soporta; </w:t>
      </w:r>
      <m:oMath>
        <m:r>
          <w:rPr>
            <w:rFonts w:ascii="Cambria Math" w:hAnsi="Cambria Math"/>
          </w:rPr>
          <m:t>x</m:t>
        </m:r>
      </m:oMath>
      <w:r w:rsidRPr="006423CF">
        <w:rPr>
          <w:lang w:val="es-CO"/>
        </w:rPr>
        <w:t xml:space="preserve"> es el dato aceptado para la evaluación.</w:t>
      </w:r>
    </w:p>
    <w:p w14:paraId="5A4390E3" w14:textId="77777777" w:rsidR="00DF7AD2" w:rsidRPr="006423CF" w:rsidRDefault="00000000">
      <w:pPr>
        <w:pStyle w:val="Ttulo1"/>
        <w:jc w:val="left"/>
        <w:rPr>
          <w:lang w:val="es-CO"/>
        </w:rPr>
      </w:pPr>
      <w:bookmarkStart w:id="6" w:name="X8b770218faeb0b5a07216108a78b1d7e0af4894"/>
      <w:bookmarkEnd w:id="5"/>
      <w:r w:rsidRPr="006423CF">
        <w:rPr>
          <w:lang w:val="es-CO"/>
        </w:rPr>
        <w:lastRenderedPageBreak/>
        <w:t>4. Capa micro: valoración y agregación del árbol contextual</w:t>
      </w:r>
    </w:p>
    <w:p w14:paraId="6D1A4587" w14:textId="77777777" w:rsidR="00DF7AD2" w:rsidRPr="006423CF" w:rsidRDefault="00000000">
      <w:pPr>
        <w:spacing w:before="60" w:after="60" w:line="240" w:lineRule="auto"/>
        <w:jc w:val="center"/>
        <w:rPr>
          <w:lang w:val="es-CO"/>
        </w:rPr>
      </w:pPr>
      <w:r w:rsidRPr="006423CF">
        <w:rPr>
          <w:lang w:val="es-CO"/>
        </w:rPr>
        <w:t xml:space="preserve">La capa micro se construye para cada terna </w:t>
      </w:r>
      <m:oMath>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r>
              <m:rPr>
                <m:sty m:val="p"/>
              </m:rPr>
              <w:rPr>
                <w:rFonts w:ascii="Cambria Math" w:hAnsi="Cambria Math"/>
                <w:lang w:val="es-CO"/>
              </w:rPr>
              <m:t>,</m:t>
            </m:r>
            <m:r>
              <w:rPr>
                <w:rFonts w:ascii="Cambria Math" w:hAnsi="Cambria Math"/>
              </w:rPr>
              <m:t>q</m:t>
            </m:r>
          </m:e>
        </m:d>
      </m:oMath>
      <w:r w:rsidRPr="006423CF">
        <w:rPr>
          <w:lang w:val="es-CO"/>
        </w:rPr>
        <w:t>. El árbol se define como:</w:t>
      </w:r>
    </w:p>
    <w:p w14:paraId="23EA4FEB"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r>
            <m:rPr>
              <m:sty m:val="p"/>
            </m:rPr>
            <w:rPr>
              <w:rFonts w:ascii="Cambria Math" w:hAnsi="Cambria Math"/>
            </w:rPr>
            <m:t>,</m:t>
          </m:r>
        </m:oMath>
      </m:oMathPara>
    </w:p>
    <w:p w14:paraId="6F08B838" w14:textId="77777777" w:rsidR="00DF7AD2" w:rsidRPr="006423CF" w:rsidRDefault="00000000">
      <w:pPr>
        <w:pStyle w:val="EquationCaption"/>
        <w:spacing w:before="60" w:after="60" w:line="240" w:lineRule="auto"/>
        <w:rPr>
          <w:lang w:val="es-CO"/>
        </w:rPr>
      </w:pPr>
      <w:r w:rsidRPr="006423CF">
        <w:rPr>
          <w:b/>
          <w:bCs/>
          <w:lang w:val="es-CO"/>
        </w:rPr>
        <w:t>Ecuación (10). Árbol jerárquico contextual.</w:t>
      </w:r>
      <w:r w:rsidRPr="006423CF">
        <w:rPr>
          <w:lang w:val="es-CO"/>
        </w:rPr>
        <w:t xml:space="preserve"> </w:t>
      </w:r>
      <m:oMath>
        <m:r>
          <w:rPr>
            <w:rFonts w:ascii="Cambria Math" w:hAnsi="Cambria Math"/>
          </w:rPr>
          <m:t>N</m:t>
        </m:r>
      </m:oMath>
      <w:r w:rsidRPr="006423CF">
        <w:rPr>
          <w:lang w:val="es-CO"/>
        </w:rPr>
        <w:t xml:space="preserve"> es el conjunto de nodos, </w:t>
      </w:r>
      <m:oMath>
        <m:r>
          <w:rPr>
            <w:rFonts w:ascii="Cambria Math" w:hAnsi="Cambria Math"/>
          </w:rPr>
          <m:t>E</m:t>
        </m:r>
      </m:oMath>
      <w:r w:rsidRPr="006423CF">
        <w:rPr>
          <w:lang w:val="es-CO"/>
        </w:rPr>
        <w:t xml:space="preserve"> el conjunto de relaciones padre-hijo, </w:t>
      </w:r>
      <m:oMath>
        <m:r>
          <w:rPr>
            <w:rFonts w:ascii="Cambria Math" w:hAnsi="Cambria Math"/>
          </w:rPr>
          <m:t>r</m:t>
        </m:r>
      </m:oMath>
      <w:r w:rsidRPr="006423CF">
        <w:rPr>
          <w:lang w:val="es-CO"/>
        </w:rPr>
        <w:t xml:space="preserve"> la raíz y </w:t>
      </w:r>
      <m:oMath>
        <m:r>
          <w:rPr>
            <w:rFonts w:ascii="Cambria Math" w:hAnsi="Cambria Math"/>
          </w:rPr>
          <m:t>L</m:t>
        </m:r>
      </m:oMath>
      <w:r w:rsidRPr="006423CF">
        <w:rPr>
          <w:lang w:val="es-CO"/>
        </w:rPr>
        <w:t xml:space="preserve"> el conjunto de hojas.</w:t>
      </w:r>
    </w:p>
    <w:p w14:paraId="3C9031FB" w14:textId="77777777" w:rsidR="00DF7AD2" w:rsidRPr="006423CF" w:rsidRDefault="00000000">
      <w:pPr>
        <w:pStyle w:val="Textoindependiente"/>
        <w:rPr>
          <w:lang w:val="es-CO"/>
        </w:rPr>
      </w:pPr>
      <w:r w:rsidRPr="006423CF">
        <w:rPr>
          <w:lang w:val="es-CO"/>
        </w:rPr>
        <w:t>Los datos se incorporan exclusivamente en los nodos terminales. Para cada hoja se define una función de valor marginal:</w:t>
      </w:r>
    </w:p>
    <w:p w14:paraId="02DA4AEC"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X</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B78DFF5" w14:textId="77777777" w:rsidR="00DF7AD2" w:rsidRDefault="00000000">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θ</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r>
            <m:rPr>
              <m:sty m:val="p"/>
            </m:rPr>
            <w:rPr>
              <w:rFonts w:ascii="Cambria Math" w:hAnsi="Cambria Math"/>
            </w:rPr>
            <m:t>.</m:t>
          </m:r>
        </m:oMath>
      </m:oMathPara>
    </w:p>
    <w:p w14:paraId="37347187" w14:textId="77777777" w:rsidR="00DF7AD2" w:rsidRPr="006423CF" w:rsidRDefault="00000000">
      <w:pPr>
        <w:pStyle w:val="EquationCaption"/>
        <w:spacing w:before="60" w:after="60" w:line="240" w:lineRule="auto"/>
        <w:rPr>
          <w:lang w:val="es-CO"/>
        </w:rPr>
      </w:pPr>
      <w:r w:rsidRPr="006423CF">
        <w:rPr>
          <w:b/>
          <w:bCs/>
          <w:lang w:val="es-CO"/>
        </w:rPr>
        <w:t>Ecuaciones (11) y (12). Transformación marginal.</w:t>
      </w:r>
      <w:r w:rsidRPr="006423CF">
        <w:rPr>
          <w:lang w:val="es-CO"/>
        </w:rPr>
        <w:t xml:space="preserve"> La función </w:t>
      </w:r>
      <m:oMath>
        <m:r>
          <w:rPr>
            <w:rFonts w:ascii="Cambria Math" w:hAnsi="Cambria Math"/>
          </w:rPr>
          <m:t>f</m:t>
        </m:r>
      </m:oMath>
      <w:r w:rsidRPr="006423CF">
        <w:rPr>
          <w:lang w:val="es-CO"/>
        </w:rPr>
        <w:t xml:space="preserve"> representa preferencia, no una normalización mecánica. Puede ser lineal, por tramos, sigmoide, cóncava, convexa, saturada o gobernada por umbrales, siempre que sus parámetros y anclajes estén definidos ex ante.</w:t>
      </w:r>
    </w:p>
    <w:p w14:paraId="71F4295D" w14:textId="77777777" w:rsidR="00DF7AD2" w:rsidRPr="006423CF" w:rsidRDefault="00000000">
      <w:pPr>
        <w:pStyle w:val="Textoindependiente"/>
        <w:spacing w:before="60" w:after="60" w:line="240" w:lineRule="auto"/>
        <w:jc w:val="center"/>
        <w:rPr>
          <w:lang w:val="es-CO"/>
        </w:rPr>
      </w:pPr>
      <w:r w:rsidRPr="006423CF">
        <w:rPr>
          <w:lang w:val="es-CO"/>
        </w:rPr>
        <w:t xml:space="preserve">Para cada nodo interno </w:t>
      </w:r>
      <m:oMath>
        <m:r>
          <w:rPr>
            <w:rFonts w:ascii="Cambria Math" w:hAnsi="Cambria Math"/>
          </w:rPr>
          <m:t>n</m:t>
        </m:r>
      </m:oMath>
      <w:r w:rsidRPr="006423CF">
        <w:rPr>
          <w:lang w:val="es-CO"/>
        </w:rPr>
        <w:t>, los pesos locales satisfacen:</w:t>
      </w:r>
    </w:p>
    <w:p w14:paraId="3EE3C3D4"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∈ch</m:t>
              </m:r>
              <m:d>
                <m:dPr>
                  <m:ctrlPr>
                    <w:rPr>
                      <w:rFonts w:ascii="Cambria Math" w:hAnsi="Cambria Math"/>
                    </w:rPr>
                  </m:ctrlPr>
                </m:dPr>
                <m:e>
                  <m:r>
                    <w:rPr>
                      <w:rFonts w:ascii="Cambria Math" w:hAnsi="Cambria Math"/>
                    </w:rPr>
                    <m:t>n</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42DC7D59" w14:textId="77777777" w:rsidR="00DF7AD2" w:rsidRPr="006423CF" w:rsidRDefault="00000000">
      <w:pPr>
        <w:pStyle w:val="EquationCaption"/>
        <w:spacing w:line="240" w:lineRule="auto"/>
        <w:rPr>
          <w:lang w:val="es-CO"/>
        </w:rPr>
      </w:pPr>
      <w:r w:rsidRPr="006423CF">
        <w:rPr>
          <w:b/>
          <w:bCs/>
          <w:lang w:val="es-CO"/>
        </w:rPr>
        <w:t>Ecuación (13). Restricciones de los pesos locales.</w:t>
      </w:r>
      <w:r w:rsidRPr="006423CF">
        <w:rPr>
          <w:lang w:val="es-CO"/>
        </w:rPr>
        <w:t xml:space="preserve"> Los pesos se interpretan respecto del conjunto de hijos de un mismo nodo.</w:t>
      </w:r>
    </w:p>
    <w:p w14:paraId="1FC1974D" w14:textId="77777777" w:rsidR="00DF7AD2" w:rsidRPr="006423CF" w:rsidRDefault="00000000">
      <w:pPr>
        <w:pStyle w:val="Textoindependiente"/>
        <w:rPr>
          <w:lang w:val="es-CO"/>
        </w:rPr>
      </w:pPr>
      <w:r w:rsidRPr="006423CF">
        <w:rPr>
          <w:lang w:val="es-CO"/>
        </w:rPr>
        <w:t>El peso global de una hoja es el producto de los pesos locales de su ruta:</w:t>
      </w:r>
    </w:p>
    <w:p w14:paraId="60D621E3"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ω</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q</m:t>
                  </m:r>
                </m:sub>
              </m:sSub>
              <m:d>
                <m:dPr>
                  <m:ctrlPr>
                    <w:rPr>
                      <w:rFonts w:ascii="Cambria Math" w:hAnsi="Cambria Math"/>
                    </w:rPr>
                  </m:ctrlPr>
                </m:dPr>
                <m:e>
                  <m:r>
                    <w:rPr>
                      <w:rFonts w:ascii="Cambria Math" w:hAnsi="Cambria Math"/>
                    </w:rPr>
                    <m:t>l</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r>
            <m:rPr>
              <m:sty m:val="p"/>
            </m:rPr>
            <w:rPr>
              <w:rFonts w:ascii="Cambria Math" w:hAnsi="Cambria Math"/>
            </w:rPr>
            <m:t>.</m:t>
          </m:r>
        </m:oMath>
      </m:oMathPara>
    </w:p>
    <w:p w14:paraId="11DEF528" w14:textId="77777777" w:rsidR="00DF7AD2" w:rsidRPr="006423CF" w:rsidRDefault="00000000">
      <w:pPr>
        <w:pStyle w:val="EquationCaption"/>
        <w:spacing w:before="60" w:after="60" w:line="240" w:lineRule="auto"/>
        <w:rPr>
          <w:lang w:val="es-CO"/>
        </w:rPr>
      </w:pPr>
      <w:r w:rsidRPr="006423CF">
        <w:rPr>
          <w:b/>
          <w:bCs/>
          <w:lang w:val="es-CO"/>
        </w:rPr>
        <w:t>Ecuación (14). Peso global de hoja.</w:t>
      </w:r>
      <w:r w:rsidRPr="006423CF">
        <w:rPr>
          <w:lang w:val="es-CO"/>
        </w:rP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q</m:t>
            </m:r>
          </m:sub>
        </m:sSub>
        <m:d>
          <m:dPr>
            <m:ctrlPr>
              <w:rPr>
                <w:rFonts w:ascii="Cambria Math" w:hAnsi="Cambria Math"/>
              </w:rPr>
            </m:ctrlPr>
          </m:dPr>
          <m:e>
            <m:r>
              <w:rPr>
                <w:rFonts w:ascii="Cambria Math" w:hAnsi="Cambria Math"/>
              </w:rPr>
              <m:t>l</m:t>
            </m:r>
          </m:e>
        </m:d>
      </m:oMath>
      <w:r w:rsidRPr="006423CF">
        <w:rPr>
          <w:lang w:val="es-CO"/>
        </w:rPr>
        <w:t xml:space="preserve"> es la ruta desde la raíz hasta la hoja </w:t>
      </w:r>
      <m:oMath>
        <m:r>
          <w:rPr>
            <w:rFonts w:ascii="Cambria Math" w:hAnsi="Cambria Math"/>
          </w:rPr>
          <m:t>l</m:t>
        </m:r>
      </m:oMath>
      <w:r w:rsidRPr="006423CF">
        <w:rPr>
          <w:lang w:val="es-CO"/>
        </w:rPr>
        <w:t>.</w:t>
      </w:r>
    </w:p>
    <w:p w14:paraId="316FC464" w14:textId="77777777" w:rsidR="00DF7AD2" w:rsidRPr="006423CF" w:rsidRDefault="00000000">
      <w:pPr>
        <w:pStyle w:val="Textoindependiente"/>
        <w:rPr>
          <w:lang w:val="es-CO"/>
        </w:rPr>
      </w:pPr>
      <w:r w:rsidRPr="006423CF">
        <w:rPr>
          <w:lang w:val="es-CO"/>
        </w:rPr>
        <w:t>La agregación jerárquica MAVT se aplica recursivamente:</w:t>
      </w:r>
    </w:p>
    <w:p w14:paraId="27CE0766"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inq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∈ch</m:t>
              </m:r>
              <m:d>
                <m:dPr>
                  <m:ctrlPr>
                    <w:rPr>
                      <w:rFonts w:ascii="Cambria Math" w:hAnsi="Cambria Math"/>
                    </w:rPr>
                  </m:ctrlPr>
                </m:dPr>
                <m:e>
                  <m:r>
                    <w:rPr>
                      <w:rFonts w:ascii="Cambria Math" w:hAnsi="Cambria Math"/>
                    </w:rPr>
                    <m:t>n</m:t>
                  </m:r>
                </m:e>
              </m:d>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u</m:t>
              </m:r>
            </m:e>
            <m:sub>
              <m:r>
                <w:rPr>
                  <w:rFonts w:ascii="Cambria Math" w:hAnsi="Cambria Math"/>
                </w:rPr>
                <m:t>icq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oMath>
      </m:oMathPara>
    </w:p>
    <w:p w14:paraId="25FE8A14" w14:textId="77777777" w:rsidR="00DF7AD2" w:rsidRDefault="00000000">
      <w:r>
        <w:t>con condición terminal:</w:t>
      </w:r>
    </w:p>
    <w:p w14:paraId="3103F9AF"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oMath>
      </m:oMathPara>
    </w:p>
    <w:p w14:paraId="008E6EF1" w14:textId="77777777" w:rsidR="00DF7AD2" w:rsidRPr="006423CF" w:rsidRDefault="00000000">
      <w:pPr>
        <w:rPr>
          <w:lang w:val="es-CO"/>
        </w:rPr>
      </w:pPr>
      <w:r w:rsidRPr="006423CF">
        <w:rPr>
          <w:lang w:val="es-CO"/>
        </w:rPr>
        <w:t>En la raíz se obtiene:</w:t>
      </w:r>
    </w:p>
    <w:p w14:paraId="7342C826"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y</m:t>
              </m:r>
            </m:e>
            <m:sub>
              <m:r>
                <w:rPr>
                  <w:rFonts w:ascii="Cambria Math" w:hAnsi="Cambria Math"/>
                </w:rPr>
                <m:t>ilq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oMath>
      </m:oMathPara>
    </w:p>
    <w:p w14:paraId="64054746" w14:textId="77777777" w:rsidR="00DF7AD2" w:rsidRPr="006423CF" w:rsidRDefault="00000000">
      <w:pPr>
        <w:pStyle w:val="EquationCaption"/>
        <w:spacing w:before="60" w:after="60" w:line="240" w:lineRule="auto"/>
        <w:rPr>
          <w:lang w:val="es-CO"/>
        </w:rPr>
      </w:pPr>
      <w:r w:rsidRPr="006423CF">
        <w:rPr>
          <w:b/>
          <w:bCs/>
          <w:lang w:val="es-CO"/>
        </w:rPr>
        <w:t>Ecuaciones (15)-(17). Agregación del modelo dimensional base.</w:t>
      </w:r>
      <w:r w:rsidRPr="006423CF">
        <w:rPr>
          <w:lang w:val="es-CO"/>
        </w:rPr>
        <w:t xml:space="preserve"> </w:t>
      </w:r>
      <m:oMath>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w:rPr>
                    <w:rFonts w:ascii="Cambria Math" w:hAnsi="Cambria Math"/>
                    <w:lang w:val="es-CO"/>
                  </w:rPr>
                  <m:t>,</m:t>
                </m:r>
                <m:r>
                  <w:rPr>
                    <w:rFonts w:ascii="Cambria Math" w:hAnsi="Cambria Math"/>
                  </w:rPr>
                  <m:t>δ</m:t>
                </m:r>
              </m:e>
            </m:d>
          </m:sup>
        </m:sSubSup>
      </m:oMath>
      <w:r w:rsidRPr="006423CF">
        <w:rPr>
          <w:lang w:val="es-CO"/>
        </w:rPr>
        <w:t xml:space="preserve"> es el valor de la alternativa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23CF">
        <w:rPr>
          <w:lang w:val="es-CO"/>
        </w:rPr>
        <w:t xml:space="preserve"> en el contexto </w:t>
      </w:r>
      <m:oMath>
        <m:r>
          <w:rPr>
            <w:rFonts w:ascii="Cambria Math" w:hAnsi="Cambria Math"/>
          </w:rPr>
          <m:t>q</m:t>
        </m:r>
      </m:oMath>
      <w:r w:rsidRPr="006423CF">
        <w:rPr>
          <w:lang w:val="es-CO"/>
        </w:rPr>
        <w:t xml:space="preserve"> de la dimensión </w:t>
      </w:r>
      <m:oMath>
        <m:r>
          <w:rPr>
            <w:rFonts w:ascii="Cambria Math" w:hAnsi="Cambria Math"/>
          </w:rPr>
          <m:t>δ</m:t>
        </m:r>
      </m:oMath>
      <w:r w:rsidRPr="006423CF">
        <w:rPr>
          <w:lang w:val="es-CO"/>
        </w:rPr>
        <w:t>.</w:t>
      </w:r>
    </w:p>
    <w:p w14:paraId="398C3C58" w14:textId="77777777" w:rsidR="00DF7AD2" w:rsidRPr="006423CF" w:rsidRDefault="00000000">
      <w:pPr>
        <w:pStyle w:val="Textoindependiente"/>
        <w:rPr>
          <w:lang w:val="es-CO"/>
        </w:rPr>
      </w:pPr>
      <w:r w:rsidRPr="006423CF">
        <w:rPr>
          <w:lang w:val="es-CO"/>
        </w:rPr>
        <w:t xml:space="preserve">La forma aditiva es válida cuando se justifican: independencia preferencial, compensabilidad, conmensurabilidad de las escalas marginales, monotonicidad, </w:t>
      </w:r>
      <w:r w:rsidRPr="006423CF">
        <w:rPr>
          <w:lang w:val="es-CO"/>
        </w:rPr>
        <w:lastRenderedPageBreak/>
        <w:t>ausencia de doble contabilización y exclusión de condiciones no compensatorias. Los vetos, requisitos mínimos y restricciones de factibilidad no deben ocultarse dentro de la suma ponderada.</w:t>
      </w:r>
    </w:p>
    <w:p w14:paraId="53F3D5BB" w14:textId="77777777" w:rsidR="00DF7AD2" w:rsidRPr="006423CF" w:rsidRDefault="00000000">
      <w:pPr>
        <w:pStyle w:val="Ttulo1"/>
        <w:jc w:val="left"/>
        <w:rPr>
          <w:lang w:val="es-CO"/>
        </w:rPr>
      </w:pPr>
      <w:bookmarkStart w:id="7" w:name="capa-meso-resolución-de-contextos"/>
      <w:bookmarkEnd w:id="6"/>
      <w:r w:rsidRPr="006423CF">
        <w:rPr>
          <w:lang w:val="es-CO"/>
        </w:rPr>
        <w:t>5. Capa meso: resolución de contextos</w:t>
      </w:r>
    </w:p>
    <w:p w14:paraId="4C5B5800" w14:textId="77777777" w:rsidR="00DF7AD2" w:rsidRPr="006423CF" w:rsidRDefault="00000000">
      <w:pPr>
        <w:rPr>
          <w:lang w:val="es-CO"/>
        </w:rPr>
      </w:pPr>
      <w:r w:rsidRPr="006423CF">
        <w:rPr>
          <w:lang w:val="es-CO"/>
        </w:rPr>
        <w:t>Para una alternativa y una dimensión, los resultados de los modelos base forman el vector:</w:t>
      </w:r>
    </w:p>
    <w:p w14:paraId="674BD582"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i1</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V</m:t>
                            </m:r>
                          </m:e>
                          <m:sub>
                            <m:r>
                              <w:rPr>
                                <w:rFonts w:ascii="Cambria Math" w:hAnsi="Cambria Math"/>
                              </w:rPr>
                              <m:t>i</m:t>
                            </m:r>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mr>
                  </m:m>
                </m:e>
              </m:d>
            </m:e>
            <m:sup>
              <m:r>
                <m:rPr>
                  <m:scr m:val="sans-serif"/>
                  <m:sty m:val="p"/>
                </m:rPr>
                <w:rPr>
                  <w:rFonts w:ascii="Cambria Math" w:hAnsi="Cambria Math"/>
                </w:rPr>
                <m:t>T</m:t>
              </m:r>
            </m:sup>
          </m:sSup>
          <m:r>
            <m:rPr>
              <m:sty m:val="p"/>
            </m:rPr>
            <w:rPr>
              <w:rFonts w:ascii="Cambria Math" w:hAnsi="Cambria Math"/>
            </w:rPr>
            <m:t>.</m:t>
          </m:r>
        </m:oMath>
      </m:oMathPara>
    </w:p>
    <w:p w14:paraId="634AD070" w14:textId="77777777" w:rsidR="00DF7AD2" w:rsidRPr="006423CF" w:rsidRDefault="00000000">
      <w:pPr>
        <w:pStyle w:val="EquationCaption"/>
        <w:spacing w:line="240" w:lineRule="auto"/>
        <w:rPr>
          <w:lang w:val="es-CO"/>
        </w:rPr>
      </w:pPr>
      <w:r w:rsidRPr="006423CF">
        <w:rPr>
          <w:b/>
          <w:bCs/>
          <w:lang w:val="es-CO"/>
        </w:rPr>
        <w:t>Ecuación (18). Vector de salidas contextuales.</w:t>
      </w:r>
      <w:r w:rsidRPr="006423CF">
        <w:rPr>
          <w:lang w:val="es-CO"/>
        </w:rPr>
        <w:t xml:space="preserve"> El número de componentes puede variar entre dimensiones.</w:t>
      </w:r>
    </w:p>
    <w:p w14:paraId="482B4E53" w14:textId="77777777" w:rsidR="00DF7AD2" w:rsidRPr="006423CF" w:rsidRDefault="00000000">
      <w:pPr>
        <w:pStyle w:val="Textoindependiente"/>
        <w:rPr>
          <w:lang w:val="es-CO"/>
        </w:rPr>
      </w:pPr>
      <w:r w:rsidRPr="006423CF">
        <w:rPr>
          <w:lang w:val="es-CO"/>
        </w:rPr>
        <w:t>El operador meso se define como:</w:t>
      </w:r>
    </w:p>
    <w:p w14:paraId="4068A6BC"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sSup>
          <m:r>
            <m:rPr>
              <m:sty m:val="p"/>
            </m:rPr>
            <w:rPr>
              <w:rFonts w:ascii="Cambria Math" w:hAnsi="Cambria Math"/>
            </w:rPr>
            <m:t>×</m:t>
          </m:r>
          <m:sSup>
            <m:sSupPr>
              <m:ctrlPr>
                <w:rPr>
                  <w:rFonts w:ascii="Cambria Math" w:hAnsi="Cambria Math"/>
                </w:rPr>
              </m:ctrlPr>
            </m:sSupPr>
            <m:e>
              <m:r>
                <w:rPr>
                  <w:rFonts w:ascii="Cambria Math" w:hAnsi="Cambria Math"/>
                </w:rPr>
                <m:t>Ξ</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r>
            <m:rPr>
              <m:scr m:val="double-struck"/>
              <m:sty m:val="p"/>
            </m:rPr>
            <w:rPr>
              <w:rFonts w:ascii="Cambria Math" w:hAnsi="Cambria Math"/>
            </w:rPr>
            <m:t>→R,</m:t>
          </m:r>
        </m:oMath>
      </m:oMathPara>
    </w:p>
    <w:p w14:paraId="09D1594F" w14:textId="77777777" w:rsidR="00DF7AD2" w:rsidRDefault="00000000">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ξ</m:t>
                  </m:r>
                </m:e>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p>
            </m:e>
          </m:d>
          <m:r>
            <m:rPr>
              <m:sty m:val="p"/>
            </m:rPr>
            <w:rPr>
              <w:rFonts w:ascii="Cambria Math" w:hAnsi="Cambria Math"/>
            </w:rPr>
            <m:t>.</m:t>
          </m:r>
        </m:oMath>
      </m:oMathPara>
    </w:p>
    <w:p w14:paraId="3F5BEB77" w14:textId="77777777" w:rsidR="00DF7AD2" w:rsidRPr="006423CF" w:rsidRDefault="00000000">
      <w:pPr>
        <w:pStyle w:val="EquationCaption"/>
        <w:spacing w:before="60" w:after="60" w:line="240" w:lineRule="auto"/>
        <w:rPr>
          <w:lang w:val="es-CO"/>
        </w:rPr>
      </w:pPr>
      <w:r w:rsidRPr="006423CF">
        <w:rPr>
          <w:b/>
          <w:bCs/>
          <w:lang w:val="es-CO"/>
        </w:rPr>
        <w:t>Ecuaciones (19) y (20). Resolución meso.</w:t>
      </w:r>
      <w:r w:rsidRPr="006423CF">
        <w:rPr>
          <w:lang w:val="es-CO"/>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w:rPr>
                    <w:rFonts w:ascii="Cambria Math" w:hAnsi="Cambria Math"/>
                    <w:lang w:val="es-CO"/>
                  </w:rPr>
                  <m:t>,</m:t>
                </m:r>
                <m:r>
                  <w:rPr>
                    <w:rFonts w:ascii="Cambria Math" w:hAnsi="Cambria Math"/>
                  </w:rPr>
                  <m:t>δ</m:t>
                </m:r>
              </m:e>
            </m:d>
          </m:sup>
        </m:sSubSup>
      </m:oMath>
      <w:r w:rsidRPr="006423CF">
        <w:rPr>
          <w:lang w:val="es-CO"/>
        </w:rPr>
        <w:t xml:space="preserve"> es la salida natural del modelo dimensional global.</w:t>
      </w:r>
    </w:p>
    <w:p w14:paraId="4464FDCF" w14:textId="77777777" w:rsidR="00DF7AD2" w:rsidRDefault="00000000">
      <w:pPr>
        <w:pStyle w:val="Ttulo2"/>
        <w:jc w:val="left"/>
      </w:pPr>
      <w:bookmarkStart w:id="8" w:name="familias-de-resolución"/>
      <w:r>
        <w:t>5.1 Familias de resolución</w:t>
      </w:r>
    </w:p>
    <w:tbl>
      <w:tblPr>
        <w:tblStyle w:val="Tablaconcuadrcula"/>
        <w:tblW w:w="9360" w:type="dxa"/>
        <w:jc w:val="center"/>
        <w:tblLayout w:type="fixed"/>
        <w:tblLook w:val="04A0" w:firstRow="1" w:lastRow="0" w:firstColumn="1" w:lastColumn="0" w:noHBand="0" w:noVBand="1"/>
      </w:tblPr>
      <w:tblGrid>
        <w:gridCol w:w="2376"/>
        <w:gridCol w:w="2376"/>
        <w:gridCol w:w="4608"/>
      </w:tblGrid>
      <w:tr w:rsidR="00DF7AD2" w14:paraId="7C677A51" w14:textId="77777777">
        <w:trPr>
          <w:cantSplit/>
          <w:tblHeader/>
          <w:jc w:val="center"/>
        </w:trPr>
        <w:tc>
          <w:tcPr>
            <w:tcW w:w="2376" w:type="dxa"/>
            <w:vAlign w:val="center"/>
          </w:tcPr>
          <w:p w14:paraId="7169D646" w14:textId="77777777" w:rsidR="00DF7AD2" w:rsidRDefault="00000000">
            <w:pPr>
              <w:spacing w:after="0" w:line="240" w:lineRule="auto"/>
              <w:jc w:val="left"/>
            </w:pPr>
            <w:r>
              <w:rPr>
                <w:b/>
                <w:sz w:val="18"/>
              </w:rPr>
              <w:t>Relación entre contextos</w:t>
            </w:r>
          </w:p>
        </w:tc>
        <w:tc>
          <w:tcPr>
            <w:tcW w:w="2376" w:type="dxa"/>
            <w:vAlign w:val="center"/>
          </w:tcPr>
          <w:p w14:paraId="044E20BD" w14:textId="77777777" w:rsidR="00DF7AD2" w:rsidRDefault="00000000">
            <w:pPr>
              <w:spacing w:after="0" w:line="240" w:lineRule="auto"/>
              <w:jc w:val="left"/>
            </w:pPr>
            <w:r>
              <w:rPr>
                <w:b/>
                <w:sz w:val="18"/>
              </w:rPr>
              <w:t>Operador meso</w:t>
            </w:r>
          </w:p>
        </w:tc>
        <w:tc>
          <w:tcPr>
            <w:tcW w:w="4608" w:type="dxa"/>
            <w:vAlign w:val="center"/>
          </w:tcPr>
          <w:p w14:paraId="444A95F4" w14:textId="77777777" w:rsidR="00DF7AD2" w:rsidRDefault="00000000">
            <w:pPr>
              <w:spacing w:after="0" w:line="240" w:lineRule="auto"/>
              <w:jc w:val="left"/>
            </w:pPr>
            <w:r>
              <w:rPr>
                <w:b/>
                <w:sz w:val="18"/>
              </w:rPr>
              <w:t>Condición de uso</w:t>
            </w:r>
          </w:p>
        </w:tc>
      </w:tr>
      <w:tr w:rsidR="00DF7AD2" w:rsidRPr="006423CF" w14:paraId="0F416D82" w14:textId="77777777">
        <w:trPr>
          <w:cantSplit/>
          <w:jc w:val="center"/>
        </w:trPr>
        <w:tc>
          <w:tcPr>
            <w:tcW w:w="2376" w:type="dxa"/>
            <w:vAlign w:val="center"/>
          </w:tcPr>
          <w:p w14:paraId="28CC7CF9" w14:textId="77777777" w:rsidR="00DF7AD2" w:rsidRDefault="00000000">
            <w:pPr>
              <w:spacing w:after="0" w:line="240" w:lineRule="auto"/>
              <w:jc w:val="left"/>
            </w:pPr>
            <w:r>
              <w:rPr>
                <w:sz w:val="18"/>
              </w:rPr>
              <w:t>Incluyentes y compensatorios</w:t>
            </w:r>
          </w:p>
        </w:tc>
        <w:tc>
          <w:tcPr>
            <w:tcW w:w="2376" w:type="dxa"/>
            <w:vAlign w:val="center"/>
          </w:tcPr>
          <w:p w14:paraId="47E32690" w14:textId="77777777" w:rsidR="00DF7AD2" w:rsidRDefault="00000000">
            <w:pPr>
              <w:spacing w:after="0" w:line="240" w:lineRule="auto"/>
              <w:jc w:val="left"/>
            </w:pPr>
            <w:r>
              <w:rPr>
                <w:sz w:val="18"/>
              </w:rPr>
              <w:t>Σ_q λ_q V_iq</w:t>
            </w:r>
          </w:p>
        </w:tc>
        <w:tc>
          <w:tcPr>
            <w:tcW w:w="4608" w:type="dxa"/>
            <w:vAlign w:val="center"/>
          </w:tcPr>
          <w:p w14:paraId="704B2E70" w14:textId="77777777" w:rsidR="00DF7AD2" w:rsidRPr="006423CF" w:rsidRDefault="00000000">
            <w:pPr>
              <w:spacing w:after="0" w:line="240" w:lineRule="auto"/>
              <w:jc w:val="left"/>
              <w:rPr>
                <w:lang w:val="es-CO"/>
              </w:rPr>
            </w:pPr>
            <w:r w:rsidRPr="006423CF">
              <w:rPr>
                <w:sz w:val="18"/>
                <w:lang w:val="es-CO"/>
              </w:rPr>
              <w:t>Los contextos coexisten y su combinación tiene significado</w:t>
            </w:r>
          </w:p>
        </w:tc>
      </w:tr>
      <w:tr w:rsidR="00DF7AD2" w:rsidRPr="006423CF" w14:paraId="1EE3C570" w14:textId="77777777">
        <w:trPr>
          <w:cantSplit/>
          <w:jc w:val="center"/>
        </w:trPr>
        <w:tc>
          <w:tcPr>
            <w:tcW w:w="2376" w:type="dxa"/>
            <w:vAlign w:val="center"/>
          </w:tcPr>
          <w:p w14:paraId="5C12E094" w14:textId="77777777" w:rsidR="00DF7AD2" w:rsidRDefault="00000000">
            <w:pPr>
              <w:spacing w:after="0" w:line="240" w:lineRule="auto"/>
              <w:jc w:val="left"/>
            </w:pPr>
            <w:r>
              <w:rPr>
                <w:sz w:val="18"/>
              </w:rPr>
              <w:t>Excluyentes y seleccionables</w:t>
            </w:r>
          </w:p>
        </w:tc>
        <w:tc>
          <w:tcPr>
            <w:tcW w:w="2376" w:type="dxa"/>
            <w:vAlign w:val="center"/>
          </w:tcPr>
          <w:p w14:paraId="5B3E6B20" w14:textId="77777777" w:rsidR="00DF7AD2" w:rsidRPr="006423CF" w:rsidRDefault="00000000">
            <w:pPr>
              <w:spacing w:after="0" w:line="240" w:lineRule="auto"/>
              <w:jc w:val="left"/>
              <w:rPr>
                <w:lang w:val="es-CO"/>
              </w:rPr>
            </w:pPr>
            <w:r w:rsidRPr="006423CF">
              <w:rPr>
                <w:sz w:val="18"/>
                <w:lang w:val="es-CO"/>
              </w:rPr>
              <w:t>max_q V_iq o min_q V_iq</w:t>
            </w:r>
          </w:p>
        </w:tc>
        <w:tc>
          <w:tcPr>
            <w:tcW w:w="4608" w:type="dxa"/>
            <w:vAlign w:val="center"/>
          </w:tcPr>
          <w:p w14:paraId="04A090E8" w14:textId="77777777" w:rsidR="00DF7AD2" w:rsidRPr="006423CF" w:rsidRDefault="00000000">
            <w:pPr>
              <w:spacing w:after="0" w:line="240" w:lineRule="auto"/>
              <w:jc w:val="left"/>
              <w:rPr>
                <w:lang w:val="es-CO"/>
              </w:rPr>
            </w:pPr>
            <w:r w:rsidRPr="006423CF">
              <w:rPr>
                <w:sz w:val="18"/>
                <w:lang w:val="es-CO"/>
              </w:rPr>
              <w:t>Solo uno puede adoptarse y todos son comparables</w:t>
            </w:r>
          </w:p>
        </w:tc>
      </w:tr>
      <w:tr w:rsidR="00DF7AD2" w14:paraId="396F5DA4" w14:textId="77777777">
        <w:trPr>
          <w:cantSplit/>
          <w:jc w:val="center"/>
        </w:trPr>
        <w:tc>
          <w:tcPr>
            <w:tcW w:w="2376" w:type="dxa"/>
            <w:vAlign w:val="center"/>
          </w:tcPr>
          <w:p w14:paraId="231A1329" w14:textId="77777777" w:rsidR="00DF7AD2" w:rsidRDefault="00000000">
            <w:pPr>
              <w:spacing w:after="0" w:line="240" w:lineRule="auto"/>
              <w:jc w:val="left"/>
            </w:pPr>
            <w:r>
              <w:rPr>
                <w:sz w:val="18"/>
              </w:rPr>
              <w:t>Estados probabilísticos</w:t>
            </w:r>
          </w:p>
        </w:tc>
        <w:tc>
          <w:tcPr>
            <w:tcW w:w="2376" w:type="dxa"/>
            <w:vAlign w:val="center"/>
          </w:tcPr>
          <w:p w14:paraId="3A5DCB96" w14:textId="77777777" w:rsidR="00DF7AD2" w:rsidRDefault="00000000">
            <w:pPr>
              <w:spacing w:after="0" w:line="240" w:lineRule="auto"/>
              <w:jc w:val="left"/>
            </w:pPr>
            <w:r>
              <w:rPr>
                <w:sz w:val="18"/>
              </w:rPr>
              <w:t>Σ_q p_q V_iq</w:t>
            </w:r>
          </w:p>
        </w:tc>
        <w:tc>
          <w:tcPr>
            <w:tcW w:w="4608" w:type="dxa"/>
            <w:vAlign w:val="center"/>
          </w:tcPr>
          <w:p w14:paraId="3B57FC1B" w14:textId="77777777" w:rsidR="00DF7AD2" w:rsidRDefault="00000000">
            <w:pPr>
              <w:spacing w:after="0" w:line="240" w:lineRule="auto"/>
              <w:jc w:val="left"/>
            </w:pPr>
            <w:r>
              <w:rPr>
                <w:sz w:val="18"/>
              </w:rPr>
              <w:t>Existen probabilidades defendibles</w:t>
            </w:r>
          </w:p>
        </w:tc>
      </w:tr>
      <w:tr w:rsidR="00DF7AD2" w:rsidRPr="006423CF" w14:paraId="09095017" w14:textId="77777777">
        <w:trPr>
          <w:cantSplit/>
          <w:jc w:val="center"/>
        </w:trPr>
        <w:tc>
          <w:tcPr>
            <w:tcW w:w="2376" w:type="dxa"/>
            <w:vAlign w:val="center"/>
          </w:tcPr>
          <w:p w14:paraId="00684183" w14:textId="77777777" w:rsidR="00DF7AD2" w:rsidRDefault="00000000">
            <w:pPr>
              <w:spacing w:after="0" w:line="240" w:lineRule="auto"/>
              <w:jc w:val="left"/>
            </w:pPr>
            <w:r>
              <w:rPr>
                <w:sz w:val="18"/>
              </w:rPr>
              <w:t>Peor caso</w:t>
            </w:r>
          </w:p>
        </w:tc>
        <w:tc>
          <w:tcPr>
            <w:tcW w:w="2376" w:type="dxa"/>
            <w:vAlign w:val="center"/>
          </w:tcPr>
          <w:p w14:paraId="3AA5E567" w14:textId="77777777" w:rsidR="00DF7AD2" w:rsidRPr="006423CF" w:rsidRDefault="00000000">
            <w:pPr>
              <w:spacing w:after="0" w:line="240" w:lineRule="auto"/>
              <w:jc w:val="left"/>
              <w:rPr>
                <w:lang w:val="es-CO"/>
              </w:rPr>
            </w:pPr>
            <w:r w:rsidRPr="006423CF">
              <w:rPr>
                <w:sz w:val="18"/>
                <w:lang w:val="es-CO"/>
              </w:rPr>
              <w:t>min para beneficio; max para costo</w:t>
            </w:r>
          </w:p>
        </w:tc>
        <w:tc>
          <w:tcPr>
            <w:tcW w:w="4608" w:type="dxa"/>
            <w:vAlign w:val="center"/>
          </w:tcPr>
          <w:p w14:paraId="095E7DB5" w14:textId="77777777" w:rsidR="00DF7AD2" w:rsidRPr="006423CF" w:rsidRDefault="00000000">
            <w:pPr>
              <w:spacing w:after="0" w:line="240" w:lineRule="auto"/>
              <w:jc w:val="left"/>
              <w:rPr>
                <w:lang w:val="es-CO"/>
              </w:rPr>
            </w:pPr>
            <w:r w:rsidRPr="006423CF">
              <w:rPr>
                <w:sz w:val="18"/>
                <w:lang w:val="es-CO"/>
              </w:rPr>
              <w:t>Se busca protección frente al estado adverso</w:t>
            </w:r>
          </w:p>
        </w:tc>
      </w:tr>
      <w:tr w:rsidR="00DF7AD2" w:rsidRPr="006423CF" w14:paraId="417928BA" w14:textId="77777777">
        <w:trPr>
          <w:cantSplit/>
          <w:jc w:val="center"/>
        </w:trPr>
        <w:tc>
          <w:tcPr>
            <w:tcW w:w="2376" w:type="dxa"/>
            <w:vAlign w:val="center"/>
          </w:tcPr>
          <w:p w14:paraId="455232D6" w14:textId="77777777" w:rsidR="00DF7AD2" w:rsidRDefault="00000000">
            <w:pPr>
              <w:spacing w:after="0" w:line="240" w:lineRule="auto"/>
              <w:jc w:val="left"/>
            </w:pPr>
            <w:r>
              <w:rPr>
                <w:sz w:val="18"/>
              </w:rPr>
              <w:t>Minimax regret</w:t>
            </w:r>
          </w:p>
        </w:tc>
        <w:tc>
          <w:tcPr>
            <w:tcW w:w="2376" w:type="dxa"/>
            <w:vAlign w:val="center"/>
          </w:tcPr>
          <w:p w14:paraId="7D750338" w14:textId="77777777" w:rsidR="00DF7AD2" w:rsidRDefault="00000000">
            <w:pPr>
              <w:spacing w:after="0" w:line="240" w:lineRule="auto"/>
              <w:jc w:val="left"/>
            </w:pPr>
            <w:r>
              <w:rPr>
                <w:sz w:val="18"/>
              </w:rPr>
              <w:t>Mínimo del máximo arrepentimiento</w:t>
            </w:r>
          </w:p>
        </w:tc>
        <w:tc>
          <w:tcPr>
            <w:tcW w:w="4608" w:type="dxa"/>
            <w:vAlign w:val="center"/>
          </w:tcPr>
          <w:p w14:paraId="0D09867D" w14:textId="77777777" w:rsidR="00DF7AD2" w:rsidRPr="006423CF" w:rsidRDefault="00000000">
            <w:pPr>
              <w:spacing w:after="0" w:line="240" w:lineRule="auto"/>
              <w:jc w:val="left"/>
              <w:rPr>
                <w:lang w:val="es-CO"/>
              </w:rPr>
            </w:pPr>
            <w:r w:rsidRPr="006423CF">
              <w:rPr>
                <w:sz w:val="18"/>
                <w:lang w:val="es-CO"/>
              </w:rPr>
              <w:t>Se prioriza reducir la pérdida por elección incorrecta</w:t>
            </w:r>
          </w:p>
        </w:tc>
      </w:tr>
      <w:tr w:rsidR="00DF7AD2" w:rsidRPr="006423CF" w14:paraId="3BF92553" w14:textId="77777777">
        <w:trPr>
          <w:cantSplit/>
          <w:jc w:val="center"/>
        </w:trPr>
        <w:tc>
          <w:tcPr>
            <w:tcW w:w="2376" w:type="dxa"/>
            <w:vAlign w:val="center"/>
          </w:tcPr>
          <w:p w14:paraId="601C2DB4" w14:textId="77777777" w:rsidR="00DF7AD2" w:rsidRDefault="00000000">
            <w:pPr>
              <w:spacing w:after="0" w:line="240" w:lineRule="auto"/>
              <w:jc w:val="left"/>
            </w:pPr>
            <w:r>
              <w:rPr>
                <w:sz w:val="18"/>
              </w:rPr>
              <w:t>Veto o suficiencia</w:t>
            </w:r>
          </w:p>
        </w:tc>
        <w:tc>
          <w:tcPr>
            <w:tcW w:w="2376" w:type="dxa"/>
            <w:vAlign w:val="center"/>
          </w:tcPr>
          <w:p w14:paraId="34122CD5" w14:textId="77777777" w:rsidR="00DF7AD2" w:rsidRDefault="00000000">
            <w:pPr>
              <w:spacing w:after="0" w:line="240" w:lineRule="auto"/>
              <w:jc w:val="left"/>
            </w:pPr>
            <w:r>
              <w:rPr>
                <w:sz w:val="18"/>
              </w:rPr>
              <w:t>Regla no compensatoria</w:t>
            </w:r>
          </w:p>
        </w:tc>
        <w:tc>
          <w:tcPr>
            <w:tcW w:w="4608" w:type="dxa"/>
            <w:vAlign w:val="center"/>
          </w:tcPr>
          <w:p w14:paraId="384EA412" w14:textId="77777777" w:rsidR="00DF7AD2" w:rsidRPr="006423CF" w:rsidRDefault="00000000">
            <w:pPr>
              <w:spacing w:after="0" w:line="240" w:lineRule="auto"/>
              <w:jc w:val="left"/>
              <w:rPr>
                <w:lang w:val="es-CO"/>
              </w:rPr>
            </w:pPr>
            <w:r w:rsidRPr="006423CF">
              <w:rPr>
                <w:sz w:val="18"/>
                <w:lang w:val="es-CO"/>
              </w:rPr>
              <w:t>Un contexto crítico no puede ocultarse mediante promedio</w:t>
            </w:r>
          </w:p>
        </w:tc>
      </w:tr>
      <w:tr w:rsidR="00DF7AD2" w:rsidRPr="006423CF" w14:paraId="5CD64B3E" w14:textId="77777777">
        <w:trPr>
          <w:cantSplit/>
          <w:jc w:val="center"/>
        </w:trPr>
        <w:tc>
          <w:tcPr>
            <w:tcW w:w="2376" w:type="dxa"/>
            <w:vAlign w:val="center"/>
          </w:tcPr>
          <w:p w14:paraId="6019B25F" w14:textId="77777777" w:rsidR="00DF7AD2" w:rsidRDefault="00000000">
            <w:pPr>
              <w:spacing w:after="0" w:line="240" w:lineRule="auto"/>
              <w:jc w:val="left"/>
            </w:pPr>
            <w:r>
              <w:rPr>
                <w:sz w:val="18"/>
              </w:rPr>
              <w:t>Conservación vectorial</w:t>
            </w:r>
          </w:p>
        </w:tc>
        <w:tc>
          <w:tcPr>
            <w:tcW w:w="2376" w:type="dxa"/>
            <w:vAlign w:val="center"/>
          </w:tcPr>
          <w:p w14:paraId="54DCE2D1" w14:textId="77777777" w:rsidR="00DF7AD2" w:rsidRDefault="00000000">
            <w:pPr>
              <w:spacing w:after="0" w:line="240" w:lineRule="auto"/>
              <w:jc w:val="left"/>
            </w:pPr>
            <w:r>
              <w:rPr>
                <w:sz w:val="18"/>
              </w:rPr>
              <w:t>Γ = Id</w:t>
            </w:r>
          </w:p>
        </w:tc>
        <w:tc>
          <w:tcPr>
            <w:tcW w:w="4608" w:type="dxa"/>
            <w:vAlign w:val="center"/>
          </w:tcPr>
          <w:p w14:paraId="38F652E1" w14:textId="77777777" w:rsidR="00DF7AD2" w:rsidRPr="006423CF" w:rsidRDefault="00000000">
            <w:pPr>
              <w:spacing w:after="0" w:line="240" w:lineRule="auto"/>
              <w:jc w:val="left"/>
              <w:rPr>
                <w:lang w:val="es-CO"/>
              </w:rPr>
            </w:pPr>
            <w:r w:rsidRPr="006423CF">
              <w:rPr>
                <w:sz w:val="18"/>
                <w:lang w:val="es-CO"/>
              </w:rPr>
              <w:t>La reducción escalar destruiría información relevante</w:t>
            </w:r>
          </w:p>
        </w:tc>
      </w:tr>
    </w:tbl>
    <w:p w14:paraId="24116AA2" w14:textId="77777777" w:rsidR="00DF7AD2" w:rsidRDefault="00000000">
      <w:pPr>
        <w:pStyle w:val="Textoindependiente"/>
      </w:pPr>
      <w:r>
        <w:t>Para contextos incluyentes:</w:t>
      </w:r>
    </w:p>
    <w:p w14:paraId="4B348BE9"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Q</m:t>
                  </m:r>
                </m:e>
                <m:sub>
                  <m:r>
                    <w:rPr>
                      <w:rFonts w:ascii="Cambria Math" w:hAnsi="Cambria Math"/>
                    </w:rPr>
                    <m:t>δ</m:t>
                  </m:r>
                </m:sub>
                <m:sup>
                  <m:d>
                    <m:dPr>
                      <m:ctrlPr>
                        <w:rPr>
                          <w:rFonts w:ascii="Cambria Math" w:hAnsi="Cambria Math"/>
                        </w:rPr>
                      </m:ctrlPr>
                    </m:dPr>
                    <m:e>
                      <m:r>
                        <w:rPr>
                          <w:rFonts w:ascii="Cambria Math" w:hAnsi="Cambria Math"/>
                        </w:rPr>
                        <m:t>ρ</m:t>
                      </m:r>
                    </m:e>
                  </m:d>
                </m:sup>
              </m:sSubSup>
            </m:sup>
            <m:e>
              <m:sSubSup>
                <m:sSubSupPr>
                  <m:ctrlPr>
                    <w:rPr>
                      <w:rFonts w:ascii="Cambria Math" w:hAnsi="Cambria Math"/>
                    </w:rPr>
                  </m:ctrlPr>
                </m:sSubSupPr>
                <m:e>
                  <m:r>
                    <w:rPr>
                      <w:rFonts w:ascii="Cambria Math" w:hAnsi="Cambria Math"/>
                    </w:rPr>
                    <m:t>λ</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9E8594A" w14:textId="77777777" w:rsidR="00DF7AD2" w:rsidRPr="006423CF" w:rsidRDefault="00000000">
      <w:pPr>
        <w:pStyle w:val="EquationCaption"/>
        <w:spacing w:before="60" w:after="60" w:line="240" w:lineRule="auto"/>
        <w:rPr>
          <w:lang w:val="es-CO"/>
        </w:rPr>
      </w:pPr>
      <w:r w:rsidRPr="006423CF">
        <w:rPr>
          <w:b/>
          <w:bCs/>
          <w:lang w:val="es-CO"/>
        </w:rPr>
        <w:t>Ecuación (21). Agregación meso ponderada.</w:t>
      </w:r>
      <w:r w:rsidRPr="006423CF">
        <w:rPr>
          <w:lang w:val="es-CO"/>
        </w:rPr>
        <w:t xml:space="preserve"> Los </w:t>
      </w:r>
      <m:oMath>
        <m:sSub>
          <m:sSubPr>
            <m:ctrlPr>
              <w:rPr>
                <w:rFonts w:ascii="Cambria Math" w:hAnsi="Cambria Math"/>
              </w:rPr>
            </m:ctrlPr>
          </m:sSubPr>
          <m:e>
            <m:r>
              <w:rPr>
                <w:rFonts w:ascii="Cambria Math" w:hAnsi="Cambria Math"/>
              </w:rPr>
              <m:t>λ</m:t>
            </m:r>
          </m:e>
          <m:sub>
            <m:r>
              <w:rPr>
                <w:rFonts w:ascii="Cambria Math" w:hAnsi="Cambria Math"/>
              </w:rPr>
              <m:t>q</m:t>
            </m:r>
          </m:sub>
        </m:sSub>
      </m:oMath>
      <w:r w:rsidRPr="006423CF">
        <w:rPr>
          <w:lang w:val="es-CO"/>
        </w:rPr>
        <w:t xml:space="preserve"> son pesos meso y no deben confundirse con pesos micro o macro.</w:t>
      </w:r>
    </w:p>
    <w:p w14:paraId="21B63816" w14:textId="77777777" w:rsidR="00DF7AD2" w:rsidRPr="006423CF" w:rsidRDefault="00000000">
      <w:pPr>
        <w:pStyle w:val="Textoindependiente"/>
        <w:rPr>
          <w:lang w:val="es-CO"/>
        </w:rPr>
      </w:pPr>
      <w:r w:rsidRPr="006423CF">
        <w:rPr>
          <w:lang w:val="es-CO"/>
        </w:rPr>
        <w:t>Para contextos excluyentes y seleccionables:</w:t>
      </w:r>
    </w:p>
    <w:p w14:paraId="6692736A"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min</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p w14:paraId="1B629808" w14:textId="77777777" w:rsidR="00DF7AD2" w:rsidRPr="006423CF" w:rsidRDefault="00000000">
      <w:pPr>
        <w:pStyle w:val="EquationCaption"/>
        <w:spacing w:before="60" w:after="60" w:line="240" w:lineRule="auto"/>
        <w:rPr>
          <w:lang w:val="es-CO"/>
        </w:rPr>
      </w:pPr>
      <w:r w:rsidRPr="006423CF">
        <w:rPr>
          <w:b/>
          <w:bCs/>
          <w:lang w:val="es-CO"/>
        </w:rPr>
        <w:t>Ecuación (22). Selección del mejor contexto.</w:t>
      </w:r>
      <w:r w:rsidRPr="006423CF">
        <w:rPr>
          <w:lang w:val="es-CO"/>
        </w:rPr>
        <w:t xml:space="preserve"> Debe conservarse la identidad </w:t>
      </w:r>
      <m:oMath>
        <m:sSubSup>
          <m:sSubSupPr>
            <m:ctrlPr>
              <w:rPr>
                <w:rFonts w:ascii="Cambria Math" w:hAnsi="Cambria Math"/>
              </w:rPr>
            </m:ctrlPr>
          </m:sSubSupPr>
          <m:e>
            <m:r>
              <w:rPr>
                <w:rFonts w:ascii="Cambria Math" w:hAnsi="Cambria Math"/>
              </w:rPr>
              <m:t>q</m:t>
            </m:r>
          </m:e>
          <m:sub>
            <m:r>
              <w:rPr>
                <w:rFonts w:ascii="Cambria Math" w:hAnsi="Cambria Math"/>
              </w:rPr>
              <m:t>iδ</m:t>
            </m:r>
          </m:sub>
          <m:sup>
            <m:r>
              <w:rPr>
                <w:rFonts w:ascii="Cambria Math" w:hAnsi="Cambria Math"/>
                <w:lang w:val="es-CO"/>
              </w:rPr>
              <m:t>⋆</m:t>
            </m:r>
          </m:sup>
        </m:sSubSup>
      </m:oMath>
      <w:r w:rsidRPr="006423CF">
        <w:rPr>
          <w:lang w:val="es-CO"/>
        </w:rPr>
        <w:t xml:space="preserve"> del contexto seleccionado.</w:t>
      </w:r>
    </w:p>
    <w:p w14:paraId="306F1B50" w14:textId="77777777" w:rsidR="00DF7AD2" w:rsidRPr="006423CF" w:rsidRDefault="00000000">
      <w:pPr>
        <w:pStyle w:val="Textoindependiente"/>
        <w:rPr>
          <w:lang w:val="es-CO"/>
        </w:rPr>
      </w:pPr>
      <w:r w:rsidRPr="006423CF">
        <w:rPr>
          <w:lang w:val="es-CO"/>
        </w:rPr>
        <w:t>En un tratamiento de peor caso:</w:t>
      </w:r>
    </w:p>
    <w:p w14:paraId="31778C94"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p w14:paraId="5258CC4D" w14:textId="77777777" w:rsidR="00DF7AD2" w:rsidRPr="006423CF" w:rsidRDefault="00000000">
      <w:pPr>
        <w:pStyle w:val="EquationCaption"/>
        <w:spacing w:line="240" w:lineRule="auto"/>
        <w:rPr>
          <w:lang w:val="es-CO"/>
        </w:rPr>
      </w:pPr>
      <w:r w:rsidRPr="006423CF">
        <w:rPr>
          <w:b/>
          <w:bCs/>
          <w:lang w:val="es-CO"/>
        </w:rPr>
        <w:t>Ecuación (23). Resolución robusta por peor caso.</w:t>
      </w:r>
      <w:r w:rsidRPr="006423CF">
        <w:rPr>
          <w:lang w:val="es-CO"/>
        </w:rPr>
        <w:t xml:space="preserve"> El operador invierte la selección preferencial para representar el estado más desfavorable.</w:t>
      </w:r>
    </w:p>
    <w:p w14:paraId="33A28B34" w14:textId="77777777" w:rsidR="00DF7AD2" w:rsidRPr="006423CF" w:rsidRDefault="00000000">
      <w:pPr>
        <w:pStyle w:val="Textoindependiente"/>
        <w:spacing w:before="60" w:after="60" w:line="240" w:lineRule="auto"/>
        <w:jc w:val="center"/>
        <w:rPr>
          <w:lang w:val="es-CO"/>
        </w:rPr>
      </w:pPr>
      <w:r w:rsidRPr="006423CF">
        <w:rPr>
          <w:lang w:val="es-CO"/>
        </w:rPr>
        <w:t xml:space="preserve">La comparabilidad entre contextos es condición necesaria: todas las salidas </w:t>
      </w:r>
      <m:oMath>
        <m:sSubSup>
          <m:sSubSupPr>
            <m:ctrlPr>
              <w:rPr>
                <w:rFonts w:ascii="Cambria Math" w:hAnsi="Cambria Math"/>
              </w:rPr>
            </m:ctrlPr>
          </m:sSubSupPr>
          <m:e>
            <m:r>
              <w:rPr>
                <w:rFonts w:ascii="Cambria Math" w:hAnsi="Cambria Math"/>
              </w:rPr>
              <m:t>V</m:t>
            </m:r>
          </m:e>
          <m:sub>
            <m:r>
              <w:rPr>
                <w:rFonts w:ascii="Cambria Math" w:hAnsi="Cambria Math"/>
              </w:rPr>
              <m:t>iq</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oMath>
      <w:r w:rsidRPr="006423CF">
        <w:rPr>
          <w:lang w:val="es-CO"/>
        </w:rPr>
        <w:t xml:space="preserve"> deben representar el mismo objeto, emplear una escala coherente y tener igual interpretación preferencial. En OMOC, por ejemplo, los panoramas deben compartir moneda, fecha base, horizonte, tasa de descuento, frontera de costos, perfil operativo y tratamiento del valor residual.</w:t>
      </w:r>
    </w:p>
    <w:p w14:paraId="7DC30C93" w14:textId="77777777" w:rsidR="00DF7AD2" w:rsidRPr="006423CF" w:rsidRDefault="00000000">
      <w:pPr>
        <w:pStyle w:val="Ttulo1"/>
        <w:jc w:val="left"/>
        <w:rPr>
          <w:lang w:val="es-CO"/>
        </w:rPr>
      </w:pPr>
      <w:bookmarkStart w:id="9" w:name="X29623bf6b50ce950635fc42af2983ddd2aa84a8"/>
      <w:bookmarkEnd w:id="7"/>
      <w:bookmarkEnd w:id="8"/>
      <w:r w:rsidRPr="006423CF">
        <w:rPr>
          <w:lang w:val="es-CO"/>
        </w:rPr>
        <w:t>6. Capa macro: matriz natural, orientación y normalización</w:t>
      </w:r>
    </w:p>
    <w:p w14:paraId="3EC65691" w14:textId="77777777" w:rsidR="00DF7AD2" w:rsidRPr="006423CF" w:rsidRDefault="00000000">
      <w:pPr>
        <w:rPr>
          <w:lang w:val="es-CO"/>
        </w:rPr>
      </w:pPr>
      <w:r w:rsidRPr="006423CF">
        <w:rPr>
          <w:lang w:val="es-CO"/>
        </w:rPr>
        <w:t>Una vez resueltos los contextos de todas las dimensiones, cada alternativa queda representada por:</w:t>
      </w:r>
    </w:p>
    <w:p w14:paraId="59F3D98F"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1</m:t>
                                </m:r>
                              </m:e>
                            </m:d>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e>
                            </m:d>
                          </m:sup>
                        </m:sSubSup>
                      </m:e>
                    </m:mr>
                  </m:m>
                </m:e>
              </m:d>
            </m:e>
            <m:sup>
              <m:r>
                <m:rPr>
                  <m:scr m:val="sans-serif"/>
                  <m:sty m:val="p"/>
                </m:rPr>
                <w:rPr>
                  <w:rFonts w:ascii="Cambria Math" w:hAnsi="Cambria Math"/>
                </w:rPr>
                <m:t>T</m:t>
              </m:r>
            </m:sup>
          </m:sSup>
          <m:r>
            <m:rPr>
              <m:sty m:val="p"/>
            </m:rPr>
            <w:rPr>
              <w:rFonts w:ascii="Cambria Math" w:hAnsi="Cambria Math"/>
            </w:rPr>
            <m:t>.</m:t>
          </m:r>
        </m:oMath>
      </m:oMathPara>
    </w:p>
    <w:p w14:paraId="7AEE1777" w14:textId="77777777" w:rsidR="00DF7AD2" w:rsidRPr="006423CF" w:rsidRDefault="00000000">
      <w:pPr>
        <w:pStyle w:val="EquationCaption"/>
        <w:spacing w:line="240" w:lineRule="auto"/>
        <w:rPr>
          <w:lang w:val="es-CO"/>
        </w:rPr>
      </w:pPr>
      <w:r w:rsidRPr="006423CF">
        <w:rPr>
          <w:b/>
          <w:bCs/>
          <w:lang w:val="es-CO"/>
        </w:rPr>
        <w:t>Ecuación (24). Vector dimensional natural por alternativa.</w:t>
      </w:r>
      <w:r w:rsidRPr="006423CF">
        <w:rPr>
          <w:lang w:val="es-CO"/>
        </w:rPr>
        <w:t xml:space="preserve"> Sus componentes pueden tener unidades y sentidos distintos.</w:t>
      </w:r>
    </w:p>
    <w:p w14:paraId="1B072C3D" w14:textId="77777777" w:rsidR="00DF7AD2" w:rsidRPr="006423CF" w:rsidRDefault="00000000">
      <w:pPr>
        <w:pStyle w:val="Textoindependiente"/>
        <w:rPr>
          <w:lang w:val="es-CO"/>
        </w:rPr>
      </w:pPr>
      <w:r w:rsidRPr="006423CF">
        <w:rPr>
          <w:lang w:val="es-CO"/>
        </w:rPr>
        <w:t>El conjunto de alternativas forma la matriz natural:</w:t>
      </w:r>
    </w:p>
    <w:p w14:paraId="7D38EB4F"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e>
              </m:d>
            </m:e>
            <m:sub>
              <m:sSub>
                <m:sSubPr>
                  <m:ctrlPr>
                    <w:rPr>
                      <w:rFonts w:ascii="Cambria Math" w:hAnsi="Cambria Math"/>
                    </w:rPr>
                  </m:ctrlPr>
                </m:sSubPr>
                <m:e>
                  <m:r>
                    <w:rPr>
                      <w:rFonts w:ascii="Cambria Math" w:hAnsi="Cambria Math"/>
                    </w:rPr>
                    <m:t>m</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sub>
          </m:sSub>
          <m:r>
            <m:rPr>
              <m:sty m:val="p"/>
            </m:rPr>
            <w:rPr>
              <w:rFonts w:ascii="Cambria Math" w:hAnsi="Cambria Math"/>
            </w:rPr>
            <m:t>.</m:t>
          </m:r>
        </m:oMath>
      </m:oMathPara>
    </w:p>
    <w:p w14:paraId="0BA83D06" w14:textId="77777777" w:rsidR="00DF7AD2" w:rsidRPr="006423CF" w:rsidRDefault="00000000">
      <w:pPr>
        <w:pStyle w:val="EquationCaption"/>
        <w:spacing w:line="240" w:lineRule="auto"/>
        <w:rPr>
          <w:lang w:val="es-CO"/>
        </w:rPr>
      </w:pPr>
      <w:r w:rsidRPr="006423CF">
        <w:rPr>
          <w:b/>
          <w:bCs/>
          <w:lang w:val="es-CO"/>
        </w:rPr>
        <w:t>Ecuación (25). Matriz global natural.</w:t>
      </w:r>
      <w:r w:rsidRPr="006423CF">
        <w:rPr>
          <w:lang w:val="es-CO"/>
        </w:rPr>
        <w:t xml:space="preserve"> Debe conservarse sin sustitución para auditoría e interpretación.</w:t>
      </w:r>
    </w:p>
    <w:p w14:paraId="5039C474" w14:textId="77777777" w:rsidR="00DF7AD2" w:rsidRPr="006423CF" w:rsidRDefault="00000000">
      <w:pPr>
        <w:pStyle w:val="Textoindependiente"/>
        <w:rPr>
          <w:lang w:val="es-CO"/>
        </w:rPr>
      </w:pPr>
      <w:r w:rsidRPr="006423CF">
        <w:rPr>
          <w:lang w:val="es-CO"/>
        </w:rPr>
        <w:t>El operador de orientación y normalización es:</w:t>
      </w:r>
    </w:p>
    <w:p w14:paraId="53327599"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sSub>
                <m:sSubPr>
                  <m:ctrlPr>
                    <w:rPr>
                      <w:rFonts w:ascii="Cambria Math" w:hAnsi="Cambria Math"/>
                    </w:rPr>
                  </m:ctrlPr>
                </m:sSubPr>
                <m:e>
                  <m:r>
                    <w:rPr>
                      <w:rFonts w:ascii="Cambria Math" w:hAnsi="Cambria Math"/>
                    </w:rPr>
                    <m:t>m</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ρ</m:t>
                  </m:r>
                </m:sub>
              </m:sSub>
            </m:sup>
          </m:sSup>
          <m:r>
            <m:rPr>
              <m:sty m:val="p"/>
            </m:rPr>
            <w:rPr>
              <w:rFonts w:ascii="Cambria Math" w:hAnsi="Cambria Math"/>
            </w:rPr>
            <m:t>,</m:t>
          </m:r>
        </m:oMath>
      </m:oMathPara>
    </w:p>
    <w:p w14:paraId="51D65828" w14:textId="77777777" w:rsidR="00DF7AD2" w:rsidRDefault="00000000">
      <w:pPr>
        <w:spacing w:before="60" w:after="60"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r>
                <m:rPr>
                  <m:sty m:val="p"/>
                </m:rPr>
                <w:rPr>
                  <w:rFonts w:ascii="Cambria Math" w:hAnsi="Cambria Math"/>
                </w:rPr>
                <m:t>;</m:t>
              </m:r>
              <m:r>
                <m:rPr>
                  <m:sty m:val="b"/>
                </m:rPr>
                <w:rPr>
                  <w:rFonts w:ascii="Cambria Math" w:hAnsi="Cambria Math"/>
                </w:rPr>
                <m:t>σ</m:t>
              </m:r>
              <m:r>
                <m:rPr>
                  <m:sty m:val="p"/>
                </m:rPr>
                <w:rPr>
                  <w:rFonts w:ascii="Cambria Math" w:hAnsi="Cambria Math"/>
                </w:rPr>
                <m:t>,</m:t>
              </m:r>
              <m:r>
                <m:rPr>
                  <m:sty m:val="b"/>
                </m:rPr>
                <w:rPr>
                  <w:rFonts w:ascii="Cambria Math" w:hAnsi="Cambria Math"/>
                </w:rPr>
                <m:t>ν</m:t>
              </m:r>
            </m:e>
          </m:d>
          <m:r>
            <m:rPr>
              <m:sty m:val="p"/>
            </m:rPr>
            <w:rPr>
              <w:rFonts w:ascii="Cambria Math" w:hAnsi="Cambria Math"/>
            </w:rPr>
            <m:t>.</m:t>
          </m:r>
        </m:oMath>
      </m:oMathPara>
    </w:p>
    <w:p w14:paraId="2700CDC0" w14:textId="77777777" w:rsidR="00DF7AD2" w:rsidRPr="006423CF" w:rsidRDefault="00000000">
      <w:pPr>
        <w:pStyle w:val="EquationCaption"/>
        <w:spacing w:before="60" w:after="60" w:line="240" w:lineRule="auto"/>
        <w:rPr>
          <w:lang w:val="es-CO"/>
        </w:rPr>
      </w:pPr>
      <w:r w:rsidRPr="006423CF">
        <w:rPr>
          <w:b/>
          <w:bCs/>
          <w:lang w:val="es-CO"/>
        </w:rPr>
        <w:t>Ecuaciones (26) y (27). Matriz orientada.</w:t>
      </w:r>
      <w:r w:rsidRPr="006423CF">
        <w:rPr>
          <w:lang w:val="es-CO"/>
        </w:rPr>
        <w:t xml:space="preserve"> En </w:t>
      </w:r>
      <m:oMath>
        <m:sSup>
          <m:sSupPr>
            <m:ctrlPr>
              <w:rPr>
                <w:rFonts w:ascii="Cambria Math" w:hAnsi="Cambria Math"/>
              </w:rPr>
            </m:ctrlPr>
          </m:sSupPr>
          <m:e>
            <m:r>
              <m:rPr>
                <m:sty m:val="bi"/>
              </m:rPr>
              <w:rPr>
                <w:rFonts w:ascii="Cambria Math" w:hAnsi="Cambria Math"/>
              </w:rPr>
              <m:t>M</m:t>
            </m:r>
          </m:e>
          <m:sup>
            <m:d>
              <m:dPr>
                <m:ctrlPr>
                  <w:rPr>
                    <w:rFonts w:ascii="Cambria Math" w:hAnsi="Cambria Math"/>
                  </w:rPr>
                </m:ctrlPr>
              </m:dPr>
              <m:e>
                <m:r>
                  <w:rPr>
                    <w:rFonts w:ascii="Cambria Math" w:hAnsi="Cambria Math"/>
                  </w:rPr>
                  <m:t>ρ</m:t>
                </m:r>
              </m:e>
            </m:d>
          </m:sup>
        </m:sSup>
      </m:oMath>
      <w:r w:rsidRPr="006423CF">
        <w:rPr>
          <w:lang w:val="es-CO"/>
        </w:rPr>
        <w:t xml:space="preserve"> todas las columnas cumplen la convención “mayor es mejor”.</w:t>
      </w:r>
    </w:p>
    <w:p w14:paraId="64E202B5" w14:textId="77777777" w:rsidR="00DF7AD2" w:rsidRPr="006423CF" w:rsidRDefault="00000000">
      <w:pPr>
        <w:pStyle w:val="Textoindependiente"/>
        <w:rPr>
          <w:lang w:val="es-CO"/>
        </w:rPr>
      </w:pPr>
      <w:r w:rsidRPr="006423CF">
        <w:rPr>
          <w:lang w:val="es-CO"/>
        </w:rPr>
        <w:t>La normalización min-max para beneficio es:</w:t>
      </w:r>
    </w:p>
    <w:p w14:paraId="4D8ED04A"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iδ</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num>
            <m:den>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AD98E5B" w14:textId="77777777" w:rsidR="00DF7AD2" w:rsidRPr="006423CF" w:rsidRDefault="00000000">
      <w:pPr>
        <w:rPr>
          <w:lang w:val="es-CO"/>
        </w:rPr>
      </w:pPr>
      <w:r w:rsidRPr="006423CF">
        <w:rPr>
          <w:lang w:val="es-CO"/>
        </w:rPr>
        <w:lastRenderedPageBreak/>
        <w:t>mientras que para costo o riesgo es:</w:t>
      </w:r>
    </w:p>
    <w:p w14:paraId="07373358"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iδ</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δ</m:t>
                      </m:r>
                    </m:e>
                  </m:d>
                </m:sup>
              </m:sSubSup>
            </m:num>
            <m:den>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δ</m:t>
                  </m:r>
                </m:sub>
                <m:sup>
                  <m:r>
                    <m:rPr>
                      <m:sty m:val="p"/>
                    </m:rPr>
                    <w:rPr>
                      <w:rFonts w:ascii="Cambria Math" w:hAnsi="Cambria Math"/>
                    </w:rPr>
                    <m:t>min</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6BB97B3A" w14:textId="77777777" w:rsidR="00DF7AD2" w:rsidRPr="006423CF" w:rsidRDefault="00000000">
      <w:pPr>
        <w:pStyle w:val="EquationCaption"/>
        <w:spacing w:before="60" w:after="60" w:line="240" w:lineRule="auto"/>
        <w:rPr>
          <w:lang w:val="es-CO"/>
        </w:rPr>
      </w:pPr>
      <w:r w:rsidRPr="006423CF">
        <w:rPr>
          <w:b/>
          <w:bCs/>
          <w:lang w:val="es-CO"/>
        </w:rPr>
        <w:t>Ecuaciones (28) y (29). Normalización min-max orientada.</w:t>
      </w:r>
      <w:r w:rsidRPr="006423CF">
        <w:rPr>
          <w:lang w:val="es-CO"/>
        </w:rPr>
        <w:t xml:space="preserve"> También pueden emplearse normalización vectorial o anclajes externos, siempre que el método sea compatible con </w:t>
      </w:r>
      <m:oMath>
        <m:sSub>
          <m:sSubPr>
            <m:ctrlPr>
              <w:rPr>
                <w:rFonts w:ascii="Cambria Math" w:hAnsi="Cambria Math"/>
              </w:rPr>
            </m:ctrlPr>
          </m:sSubPr>
          <m:e>
            <m:r>
              <w:rPr>
                <w:rFonts w:ascii="Cambria Math" w:hAnsi="Cambria Math"/>
              </w:rPr>
              <m:t>Φ</m:t>
            </m:r>
          </m:e>
          <m:sub>
            <m:r>
              <w:rPr>
                <w:rFonts w:ascii="Cambria Math" w:hAnsi="Cambria Math"/>
              </w:rPr>
              <m:t>R</m:t>
            </m:r>
          </m:sub>
        </m:sSub>
      </m:oMath>
      <w:r w:rsidRPr="006423CF">
        <w:rPr>
          <w:lang w:val="es-CO"/>
        </w:rPr>
        <w:t xml:space="preserve"> y se fije antes de observar el ranking.</w:t>
      </w:r>
    </w:p>
    <w:p w14:paraId="45B94C1E" w14:textId="77777777" w:rsidR="00DF7AD2" w:rsidRPr="006423CF" w:rsidRDefault="00000000">
      <w:pPr>
        <w:pStyle w:val="Textoindependiente"/>
        <w:rPr>
          <w:lang w:val="es-CO"/>
        </w:rPr>
      </w:pPr>
      <w:r w:rsidRPr="006423CF">
        <w:rPr>
          <w:lang w:val="es-CO"/>
        </w:rPr>
        <w:t>Una transformación estrictamente monótona conserva el orden unidimensional y la dominancia clásica. No obstante, diferentes normalizaciones pueden modificar distancias y compromisos en TOPSIS o VIKOR; por ello, su comparación se clasifica como sensibilidad estructural.</w:t>
      </w:r>
    </w:p>
    <w:p w14:paraId="70A9F20A" w14:textId="77777777" w:rsidR="00DF7AD2" w:rsidRPr="006423CF" w:rsidRDefault="00000000">
      <w:pPr>
        <w:pStyle w:val="Ttulo1"/>
        <w:jc w:val="left"/>
        <w:rPr>
          <w:lang w:val="es-CO"/>
        </w:rPr>
      </w:pPr>
      <w:bookmarkStart w:id="10" w:name="síntesis-global-y-ranking"/>
      <w:bookmarkEnd w:id="9"/>
      <w:r w:rsidRPr="006423CF">
        <w:rPr>
          <w:lang w:val="es-CO"/>
        </w:rPr>
        <w:t>7. Síntesis global y ranking</w:t>
      </w:r>
    </w:p>
    <w:p w14:paraId="42B74CFD" w14:textId="77777777" w:rsidR="00DF7AD2" w:rsidRPr="006423CF" w:rsidRDefault="00000000">
      <w:pPr>
        <w:spacing w:before="60" w:after="60" w:line="240" w:lineRule="auto"/>
        <w:jc w:val="center"/>
        <w:rPr>
          <w:lang w:val="es-CO"/>
        </w:rPr>
      </w:pPr>
      <w:r w:rsidRPr="006423CF">
        <w:rPr>
          <w:lang w:val="es-CO"/>
        </w:rPr>
        <w:t xml:space="preserve">La síntesis global puede ejecutarse directamente sobre </w:t>
      </w:r>
      <m:oMath>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oMath>
      <w:r w:rsidRPr="006423CF">
        <w:rPr>
          <w:lang w:val="es-CO"/>
        </w:rPr>
        <w:t xml:space="preserve"> o después de una reducción opcional por Pareto.</w:t>
      </w:r>
    </w:p>
    <w:p w14:paraId="0D115A5C" w14:textId="77777777" w:rsidR="00DF7AD2" w:rsidRPr="006423CF" w:rsidRDefault="00000000">
      <w:pPr>
        <w:pStyle w:val="Ttulo2"/>
        <w:jc w:val="left"/>
        <w:rPr>
          <w:lang w:val="es-CO"/>
        </w:rPr>
      </w:pPr>
      <w:bookmarkStart w:id="11" w:name="filtro-de-pareto-opcional"/>
      <w:r w:rsidRPr="006423CF">
        <w:rPr>
          <w:lang w:val="es-CO"/>
        </w:rPr>
        <w:t>7.1 Filtro de Pareto opcional</w:t>
      </w:r>
    </w:p>
    <w:p w14:paraId="6DC423BB" w14:textId="77777777" w:rsidR="00DF7AD2" w:rsidRPr="006423CF" w:rsidRDefault="00000000">
      <w:pPr>
        <w:spacing w:before="60" w:after="60" w:line="240" w:lineRule="auto"/>
        <w:jc w:val="center"/>
        <w:rPr>
          <w:lang w:val="es-CO"/>
        </w:rPr>
      </w:pPr>
      <w:r w:rsidRPr="006423CF">
        <w:rPr>
          <w:lang w:val="es-CO"/>
        </w:rPr>
        <w:t xml:space="preserve">Para la matriz ya orientada,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6423CF">
        <w:rPr>
          <w:lang w:val="es-CO"/>
        </w:rPr>
        <w:t xml:space="preserve"> domina a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23CF">
        <w:rPr>
          <w:lang w:val="es-CO"/>
        </w:rPr>
        <w:t xml:space="preserve"> si:</w:t>
      </w:r>
    </w:p>
    <w:p w14:paraId="189BB280" w14:textId="77777777" w:rsidR="00DF7AD2" w:rsidRPr="006423CF" w:rsidRDefault="00000000">
      <w:pPr>
        <w:pStyle w:val="Textoindependiente"/>
        <w:spacing w:before="60" w:after="60" w:line="240" w:lineRule="auto"/>
        <w:jc w:val="center"/>
        <w:rPr>
          <w:lang w:val="es-CO"/>
        </w:rP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jδ</m:t>
              </m:r>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m</m:t>
              </m:r>
            </m:e>
            <m:sub>
              <m:r>
                <w:rPr>
                  <w:rFonts w:ascii="Cambria Math" w:hAnsi="Cambria Math"/>
                </w:rPr>
                <m:t>iδ</m:t>
              </m:r>
            </m:sub>
            <m:sup>
              <m:d>
                <m:dPr>
                  <m:ctrlPr>
                    <w:rPr>
                      <w:rFonts w:ascii="Cambria Math" w:hAnsi="Cambria Math"/>
                    </w:rPr>
                  </m:ctrlPr>
                </m:dPr>
                <m:e>
                  <m:r>
                    <w:rPr>
                      <w:rFonts w:ascii="Cambria Math" w:hAnsi="Cambria Math"/>
                    </w:rPr>
                    <m:t>ρ</m:t>
                  </m:r>
                </m:e>
              </m:d>
            </m:sup>
          </m:sSubSup>
          <m:r>
            <w:rPr>
              <w:rFonts w:ascii="Cambria Math" w:hAnsi="Cambria Math"/>
              <w:lang w:val="es-CO"/>
            </w:rPr>
            <m:t> </m:t>
          </m:r>
          <m:r>
            <m:rPr>
              <m:sty m:val="p"/>
            </m:rPr>
            <w:rPr>
              <w:rFonts w:ascii="Cambria Math" w:hAnsi="Cambria Math"/>
              <w:lang w:val="es-CO"/>
            </w:rPr>
            <m:t>∀</m:t>
          </m:r>
          <m:r>
            <w:rPr>
              <w:rFonts w:ascii="Cambria Math" w:hAnsi="Cambria Math"/>
            </w:rPr>
            <m:t>δ</m:t>
          </m:r>
          <m:r>
            <m:rPr>
              <m:sty m:val="p"/>
            </m:rPr>
            <w:rPr>
              <w:rFonts w:ascii="Cambria Math" w:hAnsi="Cambria Math"/>
              <w:lang w:val="es-CO"/>
            </w:rPr>
            <m:t>,</m:t>
          </m:r>
          <m:r>
            <w:rPr>
              <w:rFonts w:ascii="Cambria Math" w:hAnsi="Cambria Math"/>
              <w:lang w:val="es-CO"/>
            </w:rPr>
            <m:t>  </m:t>
          </m:r>
          <m:sSubSup>
            <m:sSubSupPr>
              <m:ctrlPr>
                <w:rPr>
                  <w:rFonts w:ascii="Cambria Math" w:hAnsi="Cambria Math"/>
                </w:rPr>
              </m:ctrlPr>
            </m:sSubSupPr>
            <m:e>
              <m:r>
                <w:rPr>
                  <w:rFonts w:ascii="Cambria Math" w:hAnsi="Cambria Math"/>
                </w:rPr>
                <m:t>m</m:t>
              </m:r>
            </m:e>
            <m:sub>
              <m:r>
                <w:rPr>
                  <w:rFonts w:ascii="Cambria Math" w:hAnsi="Cambria Math"/>
                </w:rPr>
                <m:t>j</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ub>
            <m:sup>
              <m:d>
                <m:dPr>
                  <m:ctrlPr>
                    <w:rPr>
                      <w:rFonts w:ascii="Cambria Math" w:hAnsi="Cambria Math"/>
                    </w:rPr>
                  </m:ctrlPr>
                </m:dPr>
                <m:e>
                  <m:r>
                    <w:rPr>
                      <w:rFonts w:ascii="Cambria Math" w:hAnsi="Cambria Math"/>
                    </w:rPr>
                    <m:t>ρ</m:t>
                  </m:r>
                </m:e>
              </m:d>
            </m:sup>
          </m:sSubSup>
          <m:r>
            <m:rPr>
              <m:sty m:val="p"/>
            </m:rPr>
            <w:rPr>
              <w:rFonts w:ascii="Cambria Math" w:hAnsi="Cambria Math"/>
              <w:lang w:val="es-CO"/>
            </w:rPr>
            <m:t>&gt;</m:t>
          </m:r>
          <m:sSubSup>
            <m:sSubSupPr>
              <m:ctrlPr>
                <w:rPr>
                  <w:rFonts w:ascii="Cambria Math" w:hAnsi="Cambria Math"/>
                </w:rPr>
              </m:ctrlPr>
            </m:sSubSup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ub>
            <m:sup>
              <m:d>
                <m:dPr>
                  <m:ctrlPr>
                    <w:rPr>
                      <w:rFonts w:ascii="Cambria Math" w:hAnsi="Cambria Math"/>
                    </w:rPr>
                  </m:ctrlPr>
                </m:dPr>
                <m:e>
                  <m:r>
                    <w:rPr>
                      <w:rFonts w:ascii="Cambria Math" w:hAnsi="Cambria Math"/>
                    </w:rPr>
                    <m:t>ρ</m:t>
                  </m:r>
                </m:e>
              </m:d>
            </m:sup>
          </m:sSubSup>
          <m:r>
            <w:rPr>
              <w:rFonts w:ascii="Cambria Math" w:hAnsi="Cambria Math"/>
              <w:lang w:val="es-CO"/>
            </w:rPr>
            <m:t> </m:t>
          </m:r>
          <m:r>
            <m:rPr>
              <m:nor/>
            </m:rPr>
            <w:rPr>
              <w:lang w:val="es-CO"/>
            </w:rPr>
            <m:t xml:space="preserve">para alguna </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r>
            <m:rPr>
              <m:sty m:val="p"/>
            </m:rPr>
            <w:rPr>
              <w:rFonts w:ascii="Cambria Math" w:hAnsi="Cambria Math"/>
              <w:lang w:val="es-CO"/>
            </w:rPr>
            <m:t>.</m:t>
          </m:r>
        </m:oMath>
      </m:oMathPara>
    </w:p>
    <w:p w14:paraId="281B8BD4" w14:textId="77777777" w:rsidR="00DF7AD2" w:rsidRPr="006423CF" w:rsidRDefault="00000000">
      <w:pPr>
        <w:pStyle w:val="EquationCaption"/>
        <w:spacing w:before="60" w:after="60" w:line="240" w:lineRule="auto"/>
        <w:rPr>
          <w:lang w:val="es-CO"/>
        </w:rPr>
      </w:pPr>
      <w:r w:rsidRPr="006423CF">
        <w:rPr>
          <w:b/>
          <w:bCs/>
          <w:lang w:val="es-CO"/>
        </w:rPr>
        <w:t>Ecuación (30). Dominancia clásica.</w:t>
      </w:r>
      <w:r w:rsidRPr="006423CF">
        <w:rPr>
          <w:lang w:val="es-CO"/>
        </w:rPr>
        <w:t xml:space="preserve"> El conjunto no dominado es la imagen de </w:t>
      </w:r>
      <m:oMath>
        <m:sSub>
          <m:sSubPr>
            <m:ctrlPr>
              <w:rPr>
                <w:rFonts w:ascii="Cambria Math" w:hAnsi="Cambria Math"/>
              </w:rPr>
            </m:ctrlPr>
          </m:sSubPr>
          <m:e>
            <m:r>
              <w:rPr>
                <w:rFonts w:ascii="Cambria Math" w:hAnsi="Cambria Math"/>
              </w:rPr>
              <m:t>Φ</m:t>
            </m:r>
          </m:e>
          <m:sub>
            <m:r>
              <w:rPr>
                <w:rFonts w:ascii="Cambria Math" w:hAnsi="Cambria Math"/>
              </w:rPr>
              <m:t>P</m:t>
            </m:r>
          </m:sub>
        </m:sSub>
      </m:oMath>
      <w:r w:rsidRPr="006423CF">
        <w:rPr>
          <w:lang w:val="es-CO"/>
        </w:rPr>
        <w:t>.</w:t>
      </w:r>
    </w:p>
    <w:p w14:paraId="43D007C0" w14:textId="77777777" w:rsidR="00DF7AD2" w:rsidRDefault="00000000">
      <w:pPr>
        <w:pStyle w:val="Textoindependiente"/>
      </w:pPr>
      <w:r>
        <w:t>Con tolerancia vectorial:</w:t>
      </w:r>
    </w:p>
    <w:p w14:paraId="1EC63262" w14:textId="77777777" w:rsidR="00DF7AD2" w:rsidRDefault="00000000">
      <w:pPr>
        <w:pStyle w:val="Textoindependiente"/>
        <w:spacing w:before="60" w:after="60" w:line="240" w:lineRule="auto"/>
        <w:jc w:val="center"/>
      </w:pPr>
      <m:oMathPara>
        <m:oMathParaPr>
          <m:jc m:val="center"/>
        </m:oMathParaPr>
        <m:oMath>
          <m:r>
            <m:rPr>
              <m:sty m:val="b"/>
            </m:rPr>
            <w:rPr>
              <w:rFonts w:ascii="Cambria Math" w:hAnsi="Cambria Math"/>
            </w:rPr>
            <m:t>ε</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1</m:t>
                            </m:r>
                          </m:sub>
                        </m:sSub>
                      </m:e>
                      <m:e>
                        <m:r>
                          <m:rPr>
                            <m:sty m:val="p"/>
                          </m:rPr>
                          <w:rPr>
                            <w:rFonts w:ascii="Cambria Math" w:hAnsi="Cambria Math"/>
                          </w:rPr>
                          <m:t>⋯</m:t>
                        </m:r>
                      </m:e>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ρ</m:t>
                                </m:r>
                              </m:sub>
                            </m:sSub>
                          </m:sub>
                        </m:sSub>
                      </m:e>
                    </m:mr>
                  </m:m>
                </m:e>
              </m:d>
            </m:e>
            <m:sup>
              <m:r>
                <m:rPr>
                  <m:scr m:val="sans-serif"/>
                  <m:sty m:val="p"/>
                </m:rPr>
                <w:rPr>
                  <w:rFonts w:ascii="Cambria Math" w:hAnsi="Cambria Math"/>
                </w:rPr>
                <m:t>T</m:t>
              </m:r>
            </m:sup>
          </m:sSup>
          <m:r>
            <m:rPr>
              <m:sty m:val="p"/>
            </m:rPr>
            <w:rPr>
              <w:rFonts w:ascii="Cambria Math" w:hAnsi="Cambria Math"/>
            </w:rPr>
            <m:t>,</m:t>
          </m:r>
        </m:oMath>
      </m:oMathPara>
    </w:p>
    <w:p w14:paraId="3487A714" w14:textId="77777777" w:rsidR="00DF7AD2" w:rsidRDefault="00000000">
      <w:pPr>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M</m:t>
              </m:r>
            </m:e>
            <m:sub>
              <m:r>
                <m:rPr>
                  <m:sty m:val="p"/>
                </m:rPr>
                <w:rPr>
                  <w:rFonts w:ascii="Cambria Math" w:hAnsi="Cambria Math"/>
                </w:rPr>
                <m:t>ND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P</m:t>
              </m:r>
            </m:sub>
            <m:sup>
              <m:d>
                <m:dPr>
                  <m:ctrlPr>
                    <w:rPr>
                      <w:rFonts w:ascii="Cambria Math" w:hAnsi="Cambria Math"/>
                    </w:rPr>
                  </m:ctrlPr>
                </m:dPr>
                <m:e>
                  <m:r>
                    <m:rPr>
                      <m:sty m:val="b"/>
                    </m:rPr>
                    <w:rPr>
                      <w:rFonts w:ascii="Cambria Math" w:hAnsi="Cambria Math"/>
                    </w:rPr>
                    <m:t>ε</m:t>
                  </m:r>
                </m:e>
              </m:d>
            </m:sup>
          </m:sSubSup>
          <m:d>
            <m:dPr>
              <m:ctrlPr>
                <w:rPr>
                  <w:rFonts w:ascii="Cambria Math" w:hAnsi="Cambria Math"/>
                </w:rPr>
              </m:ctrlPr>
            </m:dPr>
            <m:e>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e>
          </m:d>
          <m:r>
            <m:rPr>
              <m:sty m:val="p"/>
            </m:rPr>
            <w:rPr>
              <w:rFonts w:ascii="Cambria Math" w:hAnsi="Cambria Math"/>
            </w:rPr>
            <m:t>.</m:t>
          </m:r>
        </m:oMath>
      </m:oMathPara>
    </w:p>
    <w:p w14:paraId="53217D0F" w14:textId="77777777" w:rsidR="00DF7AD2" w:rsidRPr="006423CF" w:rsidRDefault="00000000">
      <w:pPr>
        <w:pStyle w:val="EquationCaption"/>
        <w:spacing w:before="60" w:after="60" w:line="240" w:lineRule="auto"/>
        <w:rPr>
          <w:lang w:val="es-CO"/>
        </w:rPr>
      </w:pPr>
      <w:r w:rsidRPr="006423CF">
        <w:rPr>
          <w:b/>
          <w:bCs/>
          <w:lang w:val="es-CO"/>
        </w:rPr>
        <w:t>Ecuaciones (31) y (32). Pareto con tolerancias.</w:t>
      </w:r>
      <w:r w:rsidRPr="006423CF">
        <w:rPr>
          <w:lang w:val="es-CO"/>
        </w:rPr>
        <w:t xml:space="preserve"> La tolerancia debe definirse en una escala coherente; con </w:t>
      </w:r>
      <m:oMath>
        <m:r>
          <m:rPr>
            <m:sty m:val="bi"/>
          </m:rPr>
          <w:rPr>
            <w:rFonts w:ascii="Cambria Math" w:hAnsi="Cambria Math"/>
          </w:rPr>
          <m:t>ε</m:t>
        </m:r>
        <m:r>
          <w:rPr>
            <w:rFonts w:ascii="Cambria Math" w:hAnsi="Cambria Math"/>
            <w:lang w:val="es-CO"/>
          </w:rPr>
          <m:t>=</m:t>
        </m:r>
        <m:r>
          <m:rPr>
            <m:sty m:val="bi"/>
          </m:rPr>
          <w:rPr>
            <w:rFonts w:ascii="Cambria Math" w:hAnsi="Cambria Math"/>
          </w:rPr>
          <m:t>0</m:t>
        </m:r>
      </m:oMath>
      <w:r w:rsidRPr="006423CF">
        <w:rPr>
          <w:lang w:val="es-CO"/>
        </w:rPr>
        <w:t xml:space="preserve"> se recupera Pareto clásico.</w:t>
      </w:r>
    </w:p>
    <w:p w14:paraId="46C79DA3" w14:textId="77777777" w:rsidR="00DF7AD2" w:rsidRPr="006423CF" w:rsidRDefault="00000000">
      <w:pPr>
        <w:pStyle w:val="Ttulo2"/>
        <w:jc w:val="left"/>
        <w:rPr>
          <w:lang w:val="es-CO"/>
        </w:rPr>
      </w:pPr>
      <w:bookmarkStart w:id="12" w:name="operador-de-ranking"/>
      <w:bookmarkEnd w:id="11"/>
      <w:r w:rsidRPr="006423CF">
        <w:rPr>
          <w:lang w:val="es-CO"/>
        </w:rPr>
        <w:t>7.2 Operador de ranking</w:t>
      </w:r>
    </w:p>
    <w:p w14:paraId="72F75359" w14:textId="77777777" w:rsidR="00DF7AD2" w:rsidRPr="006423CF" w:rsidRDefault="00000000">
      <w:pPr>
        <w:rPr>
          <w:lang w:val="es-CO"/>
        </w:rPr>
      </w:pPr>
      <w:r w:rsidRPr="006423CF">
        <w:rPr>
          <w:lang w:val="es-CO"/>
        </w:rPr>
        <w:t>Los pesos macro pertenecen al simplex:</w:t>
      </w:r>
    </w:p>
    <w:p w14:paraId="15457512"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p>
            <m:sSupPr>
              <m:ctrlPr>
                <w:rPr>
                  <w:rFonts w:ascii="Cambria Math" w:hAnsi="Cambria Math"/>
                </w:rPr>
              </m:ctrlPr>
            </m:sSupPr>
            <m:e>
              <m:r>
                <w:rPr>
                  <w:rFonts w:ascii="Cambria Math" w:hAnsi="Cambria Math"/>
                </w:rPr>
                <m:t>Δ</m:t>
              </m:r>
            </m:e>
            <m:sup>
              <m:sSub>
                <m:sSubPr>
                  <m:ctrlPr>
                    <w:rPr>
                      <w:rFonts w:ascii="Cambria Math" w:hAnsi="Cambria Math"/>
                    </w:rPr>
                  </m:ctrlPr>
                </m:sSubPr>
                <m:e>
                  <m:r>
                    <w:rPr>
                      <w:rFonts w:ascii="Cambria Math" w:hAnsi="Cambria Math"/>
                    </w:rPr>
                    <m:t>p</m:t>
                  </m:r>
                </m:e>
                <m:sub>
                  <m:r>
                    <w:rPr>
                      <w:rFonts w:ascii="Cambria Math" w:hAnsi="Cambria Math"/>
                    </w:rPr>
                    <m:t>ρ</m:t>
                  </m:r>
                </m:sub>
              </m:sSub>
              <m:r>
                <m:rPr>
                  <m:sty m:val="p"/>
                </m:rPr>
                <w:rPr>
                  <w:rFonts w:ascii="Cambria Math" w:hAnsi="Cambria Math"/>
                </w:rPr>
                <m:t>-</m:t>
              </m:r>
              <m: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p</m:t>
                      </m:r>
                    </m:e>
                    <m:sub>
                      <m:r>
                        <w:rPr>
                          <w:rFonts w:ascii="Cambria Math" w:hAnsi="Cambria Math"/>
                        </w:rPr>
                        <m:t>ρ</m:t>
                      </m:r>
                    </m:sub>
                  </m:sSub>
                </m:sup>
              </m:sSup>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m:rPr>
                  <m:sty m:val="b"/>
                </m:rPr>
                <w:rPr>
                  <w:rFonts w:ascii="Cambria Math" w:hAnsi="Cambria Math"/>
                </w:rPr>
                <m:t>w</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24A8F135" w14:textId="77777777" w:rsidR="00DF7AD2" w:rsidRPr="006423CF" w:rsidRDefault="00000000">
      <w:pPr>
        <w:pStyle w:val="EquationCaption"/>
        <w:spacing w:line="240" w:lineRule="auto"/>
        <w:rPr>
          <w:lang w:val="es-CO"/>
        </w:rPr>
      </w:pPr>
      <w:r w:rsidRPr="006423CF">
        <w:rPr>
          <w:b/>
          <w:bCs/>
          <w:lang w:val="es-CO"/>
        </w:rPr>
        <w:t>Ecuación (33). Pesos macro.</w:t>
      </w:r>
      <w:r w:rsidRPr="006423CF">
        <w:rPr>
          <w:lang w:val="es-CO"/>
        </w:rPr>
        <w:t xml:space="preserve"> Expresan la importancia relativa de las dimensiones en la preferencia global.</w:t>
      </w:r>
    </w:p>
    <w:p w14:paraId="003A448A" w14:textId="77777777" w:rsidR="00DF7AD2" w:rsidRDefault="00000000">
      <w:pPr>
        <w:pStyle w:val="Textoindependiente"/>
      </w:pPr>
      <w:r>
        <w:t>La ruta directa es:</w:t>
      </w:r>
    </w:p>
    <w:p w14:paraId="56642425"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π</m:t>
              </m:r>
            </m:e>
            <m:sub>
              <m:r>
                <m:rPr>
                  <m:sty m:val="p"/>
                </m:rPr>
                <w:rPr>
                  <w:rFonts w:ascii="Cambria Math" w:hAnsi="Cambria Math"/>
                </w:rPr>
                <m:t>dir</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r</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d>
            <m:dPr>
              <m:ctrlPr>
                <w:rPr>
                  <w:rFonts w:ascii="Cambria Math" w:hAnsi="Cambria Math"/>
                </w:rPr>
              </m:ctrlPr>
            </m:dPr>
            <m:e>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r</m:t>
                  </m:r>
                </m:sub>
              </m:sSub>
            </m:e>
          </m:d>
          <m:r>
            <m:rPr>
              <m:sty m:val="p"/>
            </m:rPr>
            <w:rPr>
              <w:rFonts w:ascii="Cambria Math" w:hAnsi="Cambria Math"/>
            </w:rPr>
            <m:t>,</m:t>
          </m:r>
        </m:oMath>
      </m:oMathPara>
    </w:p>
    <w:p w14:paraId="5ACB7A41" w14:textId="77777777" w:rsidR="00DF7AD2" w:rsidRPr="006423CF" w:rsidRDefault="00000000">
      <w:pPr>
        <w:rPr>
          <w:lang w:val="es-CO"/>
        </w:rPr>
      </w:pPr>
      <w:r w:rsidRPr="006423CF">
        <w:rPr>
          <w:lang w:val="es-CO"/>
        </w:rPr>
        <w:t>mientras que la ruta con reducción es:</w:t>
      </w:r>
    </w:p>
    <w:p w14:paraId="4B1DFD88"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m:rPr>
                  <m:sty m:val="b"/>
                </m:rPr>
                <w:rPr>
                  <w:rFonts w:ascii="Cambria Math" w:hAnsi="Cambria Math"/>
                </w:rPr>
                <m:t>π</m:t>
              </m:r>
            </m:e>
            <m:sub>
              <m:r>
                <m:rPr>
                  <m:sty m:val="p"/>
                </m:rPr>
                <w:rPr>
                  <w:rFonts w:ascii="Cambria Math" w:hAnsi="Cambria Math"/>
                </w:rPr>
                <m:t>ND</m:t>
              </m:r>
            </m:sub>
            <m:sup>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r</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M</m:t>
                  </m:r>
                </m:e>
                <m:sub>
                  <m:r>
                    <m:rPr>
                      <m:sty m:val="p"/>
                    </m:rPr>
                    <w:rPr>
                      <w:rFonts w:ascii="Cambria Math" w:hAnsi="Cambria Math"/>
                    </w:rPr>
                    <m:t>ND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D</m:t>
                  </m:r>
                </m:sub>
                <m:sup>
                  <m:d>
                    <m:dPr>
                      <m:ctrlPr>
                        <w:rPr>
                          <w:rFonts w:ascii="Cambria Math" w:hAnsi="Cambria Math"/>
                        </w:rPr>
                      </m:ctrlPr>
                    </m:dPr>
                    <m:e>
                      <m:r>
                        <w:rPr>
                          <w:rFonts w:ascii="Cambria Math" w:hAnsi="Cambria Math"/>
                        </w:rPr>
                        <m:t>ρ</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r</m:t>
                  </m:r>
                </m:sub>
              </m:sSub>
            </m:e>
          </m:d>
          <m:r>
            <m:rPr>
              <m:sty m:val="p"/>
            </m:rPr>
            <w:rPr>
              <w:rFonts w:ascii="Cambria Math" w:hAnsi="Cambria Math"/>
            </w:rPr>
            <m:t>.</m:t>
          </m:r>
        </m:oMath>
      </m:oMathPara>
    </w:p>
    <w:p w14:paraId="58943627" w14:textId="77777777" w:rsidR="00DF7AD2" w:rsidRPr="006423CF" w:rsidRDefault="00000000">
      <w:pPr>
        <w:pStyle w:val="EquationCaption"/>
        <w:spacing w:line="240" w:lineRule="auto"/>
        <w:rPr>
          <w:lang w:val="es-CO"/>
        </w:rPr>
      </w:pPr>
      <w:r w:rsidRPr="006423CF">
        <w:rPr>
          <w:b/>
          <w:bCs/>
          <w:lang w:val="es-CO"/>
        </w:rPr>
        <w:t>Ecuaciones (34) y (35). Rutas de ranking.</w:t>
      </w:r>
      <w:r w:rsidRPr="006423CF">
        <w:rPr>
          <w:lang w:val="es-CO"/>
        </w:rPr>
        <w:t xml:space="preserve"> Los rankings no tienen por qué coincidir, porque se calculan sobre dominios distintos.</w:t>
      </w:r>
    </w:p>
    <w:tbl>
      <w:tblPr>
        <w:tblStyle w:val="Tablaconcuadrcula"/>
        <w:tblW w:w="9360" w:type="dxa"/>
        <w:jc w:val="center"/>
        <w:tblLayout w:type="fixed"/>
        <w:tblLook w:val="04A0" w:firstRow="1" w:lastRow="0" w:firstColumn="1" w:lastColumn="0" w:noHBand="0" w:noVBand="1"/>
      </w:tblPr>
      <w:tblGrid>
        <w:gridCol w:w="1728"/>
        <w:gridCol w:w="3168"/>
        <w:gridCol w:w="1584"/>
        <w:gridCol w:w="2880"/>
      </w:tblGrid>
      <w:tr w:rsidR="00DF7AD2" w14:paraId="626D1DD6" w14:textId="77777777">
        <w:trPr>
          <w:cantSplit/>
          <w:tblHeader/>
          <w:jc w:val="center"/>
        </w:trPr>
        <w:tc>
          <w:tcPr>
            <w:tcW w:w="1728" w:type="dxa"/>
            <w:vAlign w:val="center"/>
          </w:tcPr>
          <w:p w14:paraId="48EE57A6" w14:textId="77777777" w:rsidR="00DF7AD2" w:rsidRDefault="00000000">
            <w:pPr>
              <w:spacing w:after="0" w:line="240" w:lineRule="auto"/>
              <w:jc w:val="left"/>
            </w:pPr>
            <w:r>
              <w:rPr>
                <w:b/>
                <w:sz w:val="18"/>
              </w:rPr>
              <w:t>Familia de Φ_R</w:t>
            </w:r>
          </w:p>
        </w:tc>
        <w:tc>
          <w:tcPr>
            <w:tcW w:w="3168" w:type="dxa"/>
            <w:vAlign w:val="center"/>
          </w:tcPr>
          <w:p w14:paraId="7AA56134" w14:textId="77777777" w:rsidR="00DF7AD2" w:rsidRDefault="00000000">
            <w:pPr>
              <w:spacing w:after="0" w:line="240" w:lineRule="auto"/>
              <w:jc w:val="left"/>
            </w:pPr>
            <w:r>
              <w:rPr>
                <w:b/>
                <w:sz w:val="18"/>
              </w:rPr>
              <w:t>Principio</w:t>
            </w:r>
          </w:p>
        </w:tc>
        <w:tc>
          <w:tcPr>
            <w:tcW w:w="1584" w:type="dxa"/>
            <w:vAlign w:val="center"/>
          </w:tcPr>
          <w:p w14:paraId="358F094B" w14:textId="77777777" w:rsidR="00DF7AD2" w:rsidRDefault="00000000">
            <w:pPr>
              <w:spacing w:after="0" w:line="240" w:lineRule="auto"/>
              <w:jc w:val="left"/>
            </w:pPr>
            <w:r>
              <w:rPr>
                <w:b/>
                <w:sz w:val="18"/>
              </w:rPr>
              <w:t>Compensación</w:t>
            </w:r>
          </w:p>
        </w:tc>
        <w:tc>
          <w:tcPr>
            <w:tcW w:w="2880" w:type="dxa"/>
            <w:vAlign w:val="center"/>
          </w:tcPr>
          <w:p w14:paraId="4B645065" w14:textId="77777777" w:rsidR="00DF7AD2" w:rsidRDefault="00000000">
            <w:pPr>
              <w:spacing w:after="0" w:line="240" w:lineRule="auto"/>
              <w:jc w:val="left"/>
            </w:pPr>
            <w:r>
              <w:rPr>
                <w:b/>
                <w:sz w:val="18"/>
              </w:rPr>
              <w:t>Salida típica</w:t>
            </w:r>
          </w:p>
        </w:tc>
      </w:tr>
      <w:tr w:rsidR="00DF7AD2" w14:paraId="723ACE4C" w14:textId="77777777">
        <w:trPr>
          <w:cantSplit/>
          <w:jc w:val="center"/>
        </w:trPr>
        <w:tc>
          <w:tcPr>
            <w:tcW w:w="1728" w:type="dxa"/>
            <w:vAlign w:val="center"/>
          </w:tcPr>
          <w:p w14:paraId="0F1E9135" w14:textId="77777777" w:rsidR="00DF7AD2" w:rsidRDefault="00000000">
            <w:pPr>
              <w:spacing w:after="0" w:line="240" w:lineRule="auto"/>
              <w:jc w:val="left"/>
            </w:pPr>
            <w:r>
              <w:rPr>
                <w:sz w:val="18"/>
              </w:rPr>
              <w:t>MAVT global</w:t>
            </w:r>
          </w:p>
        </w:tc>
        <w:tc>
          <w:tcPr>
            <w:tcW w:w="3168" w:type="dxa"/>
            <w:vAlign w:val="center"/>
          </w:tcPr>
          <w:p w14:paraId="22B55866" w14:textId="77777777" w:rsidR="00DF7AD2" w:rsidRPr="006423CF" w:rsidRDefault="00000000">
            <w:pPr>
              <w:spacing w:after="0" w:line="240" w:lineRule="auto"/>
              <w:jc w:val="left"/>
              <w:rPr>
                <w:lang w:val="es-CO"/>
              </w:rPr>
            </w:pPr>
            <w:r w:rsidRPr="006423CF">
              <w:rPr>
                <w:sz w:val="18"/>
                <w:lang w:val="es-CO"/>
              </w:rPr>
              <w:t>Suma ponderada de valores orientados</w:t>
            </w:r>
          </w:p>
        </w:tc>
        <w:tc>
          <w:tcPr>
            <w:tcW w:w="1584" w:type="dxa"/>
            <w:vAlign w:val="center"/>
          </w:tcPr>
          <w:p w14:paraId="220D1919" w14:textId="77777777" w:rsidR="00DF7AD2" w:rsidRDefault="00000000">
            <w:pPr>
              <w:spacing w:after="0" w:line="240" w:lineRule="auto"/>
              <w:jc w:val="left"/>
            </w:pPr>
            <w:r>
              <w:rPr>
                <w:sz w:val="18"/>
              </w:rPr>
              <w:t>Alta</w:t>
            </w:r>
          </w:p>
        </w:tc>
        <w:tc>
          <w:tcPr>
            <w:tcW w:w="2880" w:type="dxa"/>
            <w:vAlign w:val="center"/>
          </w:tcPr>
          <w:p w14:paraId="6B8897F7" w14:textId="77777777" w:rsidR="00DF7AD2" w:rsidRDefault="00000000">
            <w:pPr>
              <w:spacing w:after="0" w:line="240" w:lineRule="auto"/>
              <w:jc w:val="left"/>
            </w:pPr>
            <w:r>
              <w:rPr>
                <w:sz w:val="18"/>
              </w:rPr>
              <w:t>Score cardinal y ranking</w:t>
            </w:r>
          </w:p>
        </w:tc>
      </w:tr>
      <w:tr w:rsidR="00DF7AD2" w14:paraId="5044FE9C" w14:textId="77777777">
        <w:trPr>
          <w:cantSplit/>
          <w:jc w:val="center"/>
        </w:trPr>
        <w:tc>
          <w:tcPr>
            <w:tcW w:w="1728" w:type="dxa"/>
            <w:vAlign w:val="center"/>
          </w:tcPr>
          <w:p w14:paraId="55092548" w14:textId="77777777" w:rsidR="00DF7AD2" w:rsidRDefault="00000000">
            <w:pPr>
              <w:spacing w:after="0" w:line="240" w:lineRule="auto"/>
              <w:jc w:val="left"/>
            </w:pPr>
            <w:r>
              <w:rPr>
                <w:sz w:val="18"/>
              </w:rPr>
              <w:t>TOPSIS</w:t>
            </w:r>
          </w:p>
        </w:tc>
        <w:tc>
          <w:tcPr>
            <w:tcW w:w="3168" w:type="dxa"/>
            <w:vAlign w:val="center"/>
          </w:tcPr>
          <w:p w14:paraId="5AE815BE" w14:textId="77777777" w:rsidR="00DF7AD2" w:rsidRPr="006423CF" w:rsidRDefault="00000000">
            <w:pPr>
              <w:spacing w:after="0" w:line="240" w:lineRule="auto"/>
              <w:jc w:val="left"/>
              <w:rPr>
                <w:lang w:val="es-CO"/>
              </w:rPr>
            </w:pPr>
            <w:r w:rsidRPr="006423CF">
              <w:rPr>
                <w:sz w:val="18"/>
                <w:lang w:val="es-CO"/>
              </w:rPr>
              <w:t>Cercanía al ideal y lejanía del anti-ideal</w:t>
            </w:r>
          </w:p>
        </w:tc>
        <w:tc>
          <w:tcPr>
            <w:tcW w:w="1584" w:type="dxa"/>
            <w:vAlign w:val="center"/>
          </w:tcPr>
          <w:p w14:paraId="14970B05" w14:textId="77777777" w:rsidR="00DF7AD2" w:rsidRDefault="00000000">
            <w:pPr>
              <w:spacing w:after="0" w:line="240" w:lineRule="auto"/>
              <w:jc w:val="left"/>
            </w:pPr>
            <w:r>
              <w:rPr>
                <w:sz w:val="18"/>
              </w:rPr>
              <w:t>Alta</w:t>
            </w:r>
          </w:p>
        </w:tc>
        <w:tc>
          <w:tcPr>
            <w:tcW w:w="2880" w:type="dxa"/>
            <w:vAlign w:val="center"/>
          </w:tcPr>
          <w:p w14:paraId="018E6F00" w14:textId="77777777" w:rsidR="00DF7AD2" w:rsidRDefault="00000000">
            <w:pPr>
              <w:spacing w:after="0" w:line="240" w:lineRule="auto"/>
              <w:jc w:val="left"/>
            </w:pPr>
            <w:r>
              <w:rPr>
                <w:sz w:val="18"/>
              </w:rPr>
              <w:t>Coeficiente de cercanía</w:t>
            </w:r>
          </w:p>
        </w:tc>
      </w:tr>
      <w:tr w:rsidR="00DF7AD2" w:rsidRPr="006423CF" w14:paraId="090D8219" w14:textId="77777777">
        <w:trPr>
          <w:cantSplit/>
          <w:jc w:val="center"/>
        </w:trPr>
        <w:tc>
          <w:tcPr>
            <w:tcW w:w="1728" w:type="dxa"/>
            <w:vAlign w:val="center"/>
          </w:tcPr>
          <w:p w14:paraId="01E87594" w14:textId="77777777" w:rsidR="00DF7AD2" w:rsidRDefault="00000000">
            <w:pPr>
              <w:spacing w:after="0" w:line="240" w:lineRule="auto"/>
              <w:jc w:val="left"/>
            </w:pPr>
            <w:r>
              <w:rPr>
                <w:sz w:val="18"/>
              </w:rPr>
              <w:t>VIKOR</w:t>
            </w:r>
          </w:p>
        </w:tc>
        <w:tc>
          <w:tcPr>
            <w:tcW w:w="3168" w:type="dxa"/>
            <w:vAlign w:val="center"/>
          </w:tcPr>
          <w:p w14:paraId="4DF3519B" w14:textId="77777777" w:rsidR="00DF7AD2" w:rsidRPr="006423CF" w:rsidRDefault="00000000">
            <w:pPr>
              <w:spacing w:after="0" w:line="240" w:lineRule="auto"/>
              <w:jc w:val="left"/>
              <w:rPr>
                <w:lang w:val="es-CO"/>
              </w:rPr>
            </w:pPr>
            <w:r w:rsidRPr="006423CF">
              <w:rPr>
                <w:sz w:val="18"/>
                <w:lang w:val="es-CO"/>
              </w:rPr>
              <w:t>Compromiso entre utilidad grupal y arrepentimiento</w:t>
            </w:r>
          </w:p>
        </w:tc>
        <w:tc>
          <w:tcPr>
            <w:tcW w:w="1584" w:type="dxa"/>
            <w:vAlign w:val="center"/>
          </w:tcPr>
          <w:p w14:paraId="0A8E92E9" w14:textId="77777777" w:rsidR="00DF7AD2" w:rsidRDefault="00000000">
            <w:pPr>
              <w:spacing w:after="0" w:line="240" w:lineRule="auto"/>
              <w:jc w:val="left"/>
            </w:pPr>
            <w:r>
              <w:rPr>
                <w:sz w:val="18"/>
              </w:rPr>
              <w:t>Media</w:t>
            </w:r>
          </w:p>
        </w:tc>
        <w:tc>
          <w:tcPr>
            <w:tcW w:w="2880" w:type="dxa"/>
            <w:vAlign w:val="center"/>
          </w:tcPr>
          <w:p w14:paraId="1AA6B8D5" w14:textId="77777777" w:rsidR="00DF7AD2" w:rsidRPr="006423CF" w:rsidRDefault="00000000">
            <w:pPr>
              <w:spacing w:after="0" w:line="240" w:lineRule="auto"/>
              <w:jc w:val="left"/>
              <w:rPr>
                <w:lang w:val="es-CO"/>
              </w:rPr>
            </w:pPr>
            <w:r w:rsidRPr="006423CF">
              <w:rPr>
                <w:sz w:val="18"/>
                <w:lang w:val="es-CO"/>
              </w:rPr>
              <w:t>Índices y ranking de compromiso</w:t>
            </w:r>
          </w:p>
        </w:tc>
      </w:tr>
      <w:tr w:rsidR="00DF7AD2" w14:paraId="71E6C575" w14:textId="77777777">
        <w:trPr>
          <w:cantSplit/>
          <w:jc w:val="center"/>
        </w:trPr>
        <w:tc>
          <w:tcPr>
            <w:tcW w:w="1728" w:type="dxa"/>
            <w:vAlign w:val="center"/>
          </w:tcPr>
          <w:p w14:paraId="6644ADD4" w14:textId="77777777" w:rsidR="00DF7AD2" w:rsidRDefault="00000000">
            <w:pPr>
              <w:spacing w:after="0" w:line="240" w:lineRule="auto"/>
              <w:jc w:val="left"/>
            </w:pPr>
            <w:r>
              <w:rPr>
                <w:sz w:val="18"/>
              </w:rPr>
              <w:t>PROMETHEE</w:t>
            </w:r>
          </w:p>
        </w:tc>
        <w:tc>
          <w:tcPr>
            <w:tcW w:w="3168" w:type="dxa"/>
            <w:vAlign w:val="center"/>
          </w:tcPr>
          <w:p w14:paraId="73CD996B" w14:textId="77777777" w:rsidR="00DF7AD2" w:rsidRPr="006423CF" w:rsidRDefault="00000000">
            <w:pPr>
              <w:spacing w:after="0" w:line="240" w:lineRule="auto"/>
              <w:jc w:val="left"/>
              <w:rPr>
                <w:lang w:val="es-CO"/>
              </w:rPr>
            </w:pPr>
            <w:r w:rsidRPr="006423CF">
              <w:rPr>
                <w:sz w:val="18"/>
                <w:lang w:val="es-CO"/>
              </w:rPr>
              <w:t>Flujos de preferencia por comparaciones pareadas</w:t>
            </w:r>
          </w:p>
        </w:tc>
        <w:tc>
          <w:tcPr>
            <w:tcW w:w="1584" w:type="dxa"/>
            <w:vAlign w:val="center"/>
          </w:tcPr>
          <w:p w14:paraId="3183A44B" w14:textId="77777777" w:rsidR="00DF7AD2" w:rsidRDefault="00000000">
            <w:pPr>
              <w:spacing w:after="0" w:line="240" w:lineRule="auto"/>
              <w:jc w:val="left"/>
            </w:pPr>
            <w:r>
              <w:rPr>
                <w:sz w:val="18"/>
              </w:rPr>
              <w:t>Configurable</w:t>
            </w:r>
          </w:p>
        </w:tc>
        <w:tc>
          <w:tcPr>
            <w:tcW w:w="2880" w:type="dxa"/>
            <w:vAlign w:val="center"/>
          </w:tcPr>
          <w:p w14:paraId="2242A5FE" w14:textId="77777777" w:rsidR="00DF7AD2" w:rsidRDefault="00000000">
            <w:pPr>
              <w:spacing w:after="0" w:line="240" w:lineRule="auto"/>
              <w:jc w:val="left"/>
            </w:pPr>
            <w:r>
              <w:rPr>
                <w:sz w:val="18"/>
              </w:rPr>
              <w:t>Ranking parcial o completo</w:t>
            </w:r>
          </w:p>
        </w:tc>
      </w:tr>
      <w:tr w:rsidR="00DF7AD2" w:rsidRPr="006423CF" w14:paraId="6B8EE317" w14:textId="77777777">
        <w:trPr>
          <w:cantSplit/>
          <w:jc w:val="center"/>
        </w:trPr>
        <w:tc>
          <w:tcPr>
            <w:tcW w:w="1728" w:type="dxa"/>
            <w:vAlign w:val="center"/>
          </w:tcPr>
          <w:p w14:paraId="3D31FE95" w14:textId="77777777" w:rsidR="00DF7AD2" w:rsidRDefault="00000000">
            <w:pPr>
              <w:spacing w:after="0" w:line="240" w:lineRule="auto"/>
              <w:jc w:val="left"/>
            </w:pPr>
            <w:r>
              <w:rPr>
                <w:sz w:val="18"/>
              </w:rPr>
              <w:t>ELECTRE</w:t>
            </w:r>
          </w:p>
        </w:tc>
        <w:tc>
          <w:tcPr>
            <w:tcW w:w="3168" w:type="dxa"/>
            <w:vAlign w:val="center"/>
          </w:tcPr>
          <w:p w14:paraId="42007551" w14:textId="77777777" w:rsidR="00DF7AD2" w:rsidRPr="006423CF" w:rsidRDefault="00000000">
            <w:pPr>
              <w:spacing w:after="0" w:line="240" w:lineRule="auto"/>
              <w:jc w:val="left"/>
              <w:rPr>
                <w:lang w:val="es-CO"/>
              </w:rPr>
            </w:pPr>
            <w:r w:rsidRPr="006423CF">
              <w:rPr>
                <w:sz w:val="18"/>
                <w:lang w:val="es-CO"/>
              </w:rPr>
              <w:t>Sobreclasificación con concordancia y discordancia</w:t>
            </w:r>
          </w:p>
        </w:tc>
        <w:tc>
          <w:tcPr>
            <w:tcW w:w="1584" w:type="dxa"/>
            <w:vAlign w:val="center"/>
          </w:tcPr>
          <w:p w14:paraId="26A18071" w14:textId="77777777" w:rsidR="00DF7AD2" w:rsidRDefault="00000000">
            <w:pPr>
              <w:spacing w:after="0" w:line="240" w:lineRule="auto"/>
              <w:jc w:val="left"/>
            </w:pPr>
            <w:r>
              <w:rPr>
                <w:sz w:val="18"/>
              </w:rPr>
              <w:t>Baja a media</w:t>
            </w:r>
          </w:p>
        </w:tc>
        <w:tc>
          <w:tcPr>
            <w:tcW w:w="2880" w:type="dxa"/>
            <w:vAlign w:val="center"/>
          </w:tcPr>
          <w:p w14:paraId="1CC924A1" w14:textId="77777777" w:rsidR="00DF7AD2" w:rsidRPr="006423CF" w:rsidRDefault="00000000">
            <w:pPr>
              <w:spacing w:after="0" w:line="240" w:lineRule="auto"/>
              <w:jc w:val="left"/>
              <w:rPr>
                <w:lang w:val="es-CO"/>
              </w:rPr>
            </w:pPr>
            <w:r w:rsidRPr="006423CF">
              <w:rPr>
                <w:sz w:val="18"/>
                <w:lang w:val="es-CO"/>
              </w:rPr>
              <w:t>Relación de preferencia o núcleo</w:t>
            </w:r>
          </w:p>
        </w:tc>
      </w:tr>
    </w:tbl>
    <w:p w14:paraId="63AAE8CF" w14:textId="77777777" w:rsidR="00DF7AD2" w:rsidRPr="006423CF" w:rsidRDefault="00000000">
      <w:pPr>
        <w:pStyle w:val="Textoindependiente"/>
        <w:spacing w:before="60" w:after="60" w:line="240" w:lineRule="auto"/>
        <w:jc w:val="center"/>
        <w:rPr>
          <w:lang w:val="es-CO"/>
        </w:rPr>
      </w:pPr>
      <w:r w:rsidRPr="006423CF">
        <w:rPr>
          <w:lang w:val="es-CO"/>
        </w:rPr>
        <w:t xml:space="preserve">La selección de </w:t>
      </w:r>
      <m:oMath>
        <m:r>
          <w:rPr>
            <w:rFonts w:ascii="Cambria Math" w:hAnsi="Cambria Math"/>
          </w:rPr>
          <m:t>r</m:t>
        </m:r>
      </m:oMath>
      <w:r w:rsidRPr="006423CF">
        <w:rPr>
          <w:lang w:val="es-CO"/>
        </w:rPr>
        <w:t xml:space="preserve"> debe responder al tipo de compensación permitido, la naturaleza de los datos, el significado de los pesos y el producto decisional esperado.</w:t>
      </w:r>
    </w:p>
    <w:p w14:paraId="2EB225FE" w14:textId="77777777" w:rsidR="00DF7AD2" w:rsidRPr="006423CF" w:rsidRDefault="00000000">
      <w:pPr>
        <w:pStyle w:val="Ttulo1"/>
        <w:jc w:val="left"/>
        <w:rPr>
          <w:lang w:val="es-CO"/>
        </w:rPr>
      </w:pPr>
      <w:bookmarkStart w:id="13" w:name="Xdbb8f29d3b08c2026c64f269491b9733e158ec1"/>
      <w:bookmarkEnd w:id="10"/>
      <w:bookmarkEnd w:id="12"/>
      <w:r w:rsidRPr="006423CF">
        <w:rPr>
          <w:lang w:val="es-CO"/>
        </w:rPr>
        <w:t>8. Evaluación nominal y análisis de robustez</w:t>
      </w:r>
    </w:p>
    <w:p w14:paraId="03683E1F" w14:textId="77777777" w:rsidR="00DF7AD2" w:rsidRPr="006423CF" w:rsidRDefault="00000000">
      <w:pPr>
        <w:rPr>
          <w:lang w:val="es-CO"/>
        </w:rPr>
      </w:pPr>
      <w:r w:rsidRPr="006423CF">
        <w:rPr>
          <w:lang w:val="es-CO"/>
        </w:rPr>
        <w:t xml:space="preserve">La primera ejecución es una </w:t>
      </w:r>
      <w:r w:rsidRPr="006423CF">
        <w:rPr>
          <w:b/>
          <w:bCs/>
          <w:lang w:val="es-CO"/>
        </w:rPr>
        <w:t>evaluación nominal determinística</w:t>
      </w:r>
      <w:r w:rsidRPr="006423CF">
        <w:rPr>
          <w:lang w:val="es-CO"/>
        </w:rPr>
        <w:t>, definida por un punto de parámetros:</w:t>
      </w:r>
    </w:p>
    <w:p w14:paraId="5123CB41" w14:textId="77777777" w:rsidR="00DF7AD2" w:rsidRDefault="00000000">
      <w:pPr>
        <w:pStyle w:val="Textoindependiente"/>
        <w:spacing w:before="60" w:after="6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ϑ</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μ</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f</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Γ</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r</m:t>
                  </m:r>
                  <m:r>
                    <m:rPr>
                      <m:sty m:val="p"/>
                    </m:rPr>
                    <w:rPr>
                      <w:rFonts w:ascii="Cambria Math" w:hAnsi="Cambria Math"/>
                    </w:rPr>
                    <m:t>,</m:t>
                  </m:r>
                  <m:r>
                    <w:rPr>
                      <w:rFonts w:ascii="Cambria Math" w:hAnsi="Cambria Math"/>
                    </w:rPr>
                    <m:t>0</m:t>
                  </m:r>
                </m:sub>
              </m:sSub>
            </m:e>
          </m:d>
          <m:r>
            <m:rPr>
              <m:sty m:val="p"/>
            </m:rPr>
            <w:rPr>
              <w:rFonts w:ascii="Cambria Math" w:hAnsi="Cambria Math"/>
            </w:rPr>
            <m:t>,</m:t>
          </m:r>
        </m:oMath>
      </m:oMathPara>
    </w:p>
    <w:p w14:paraId="65396BF4" w14:textId="77777777" w:rsidR="00DF7AD2" w:rsidRDefault="00000000">
      <w:pPr>
        <w:spacing w:before="60" w:after="6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π</m:t>
              </m:r>
            </m:e>
            <m:sub>
              <m:r>
                <w:rPr>
                  <w:rFonts w:ascii="Cambria Math" w:hAnsi="Cambria Math"/>
                </w:rPr>
                <m:t>0</m:t>
              </m:r>
            </m:sub>
          </m:sSub>
          <m:r>
            <m:rPr>
              <m:sty m:val="p"/>
            </m:rPr>
            <w:rPr>
              <w:rFonts w:ascii="Cambria Math" w:hAnsi="Cambria Math"/>
            </w:rPr>
            <m:t>=</m:t>
          </m:r>
          <m:r>
            <m:rPr>
              <m:sty m:val="b"/>
            </m:rP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ϑ</m:t>
                  </m:r>
                </m:e>
                <m:sub>
                  <m:r>
                    <w:rPr>
                      <w:rFonts w:ascii="Cambria Math" w:hAnsi="Cambria Math"/>
                    </w:rPr>
                    <m:t>0</m:t>
                  </m:r>
                </m:sub>
              </m:sSub>
            </m:e>
          </m:d>
          <m:r>
            <m:rPr>
              <m:sty m:val="p"/>
            </m:rPr>
            <w:rPr>
              <w:rFonts w:ascii="Cambria Math" w:hAnsi="Cambria Math"/>
            </w:rPr>
            <m:t>.</m:t>
          </m:r>
        </m:oMath>
      </m:oMathPara>
    </w:p>
    <w:p w14:paraId="66EF6CB2" w14:textId="77777777" w:rsidR="00DF7AD2" w:rsidRPr="006423CF" w:rsidRDefault="00000000">
      <w:pPr>
        <w:pStyle w:val="EquationCaption"/>
        <w:spacing w:line="240" w:lineRule="auto"/>
        <w:rPr>
          <w:lang w:val="es-CO"/>
        </w:rPr>
      </w:pPr>
      <w:r w:rsidRPr="006423CF">
        <w:rPr>
          <w:b/>
          <w:bCs/>
          <w:lang w:val="es-CO"/>
        </w:rPr>
        <w:t>Ecuaciones (36) y (37). Evaluación nominal.</w:t>
      </w:r>
      <w:r w:rsidRPr="006423CF">
        <w:rPr>
          <w:lang w:val="es-CO"/>
        </w:rPr>
        <w:t xml:space="preserve"> No constituye por sí misma una iteración estocástica.</w:t>
      </w:r>
    </w:p>
    <w:p w14:paraId="0A29C893" w14:textId="77777777" w:rsidR="00DF7AD2" w:rsidRDefault="00000000">
      <w:pPr>
        <w:pStyle w:val="Textoindependiente"/>
      </w:pPr>
      <w:r w:rsidRPr="006423CF">
        <w:rPr>
          <w:lang w:val="es-CO"/>
        </w:rPr>
        <w:t xml:space="preserve">La sensibilidad estocástica perturba parámetros de preferencia o de síntesis respetando sus restricciones. </w:t>
      </w:r>
      <w:r>
        <w:t>Para pesos:</w:t>
      </w:r>
    </w:p>
    <w:p w14:paraId="00007610"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m:rPr>
                  <m:sty m:val="b"/>
                </m:rPr>
                <w:rPr>
                  <w:rFonts w:ascii="Cambria Math" w:hAnsi="Cambria Math"/>
                </w:rPr>
                <m:t>w</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2CBE024E" w14:textId="77777777" w:rsidR="00DF7AD2" w:rsidRPr="006423CF" w:rsidRDefault="00000000">
      <w:pPr>
        <w:pStyle w:val="EquationCaption"/>
        <w:spacing w:line="240" w:lineRule="auto"/>
        <w:rPr>
          <w:lang w:val="es-CO"/>
        </w:rPr>
      </w:pPr>
      <w:r w:rsidRPr="006423CF">
        <w:rPr>
          <w:b/>
          <w:bCs/>
          <w:lang w:val="es-CO"/>
        </w:rPr>
        <w:t>Ecuación (38). Simplex de pesos.</w:t>
      </w:r>
      <w:r w:rsidRPr="006423CF">
        <w:rPr>
          <w:lang w:val="es-CO"/>
        </w:rPr>
        <w:t xml:space="preserve"> Las muestras pueden generarse mediante Dirichlet, logístico-normal, perturbaciones acotadas, LHS, Sobol, Halton o quasi-Monte Carlo.</w:t>
      </w:r>
    </w:p>
    <w:p w14:paraId="106B308C" w14:textId="77777777" w:rsidR="00DF7AD2" w:rsidRDefault="00000000">
      <w:pPr>
        <w:pStyle w:val="Textoindependiente"/>
      </w:pPr>
      <w:r>
        <w:t>Para cada réplica:</w:t>
      </w:r>
    </w:p>
    <w:p w14:paraId="7B3233B0"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ϑ</m:t>
              </m:r>
            </m:e>
            <m:sup>
              <m:d>
                <m:dPr>
                  <m:ctrlPr>
                    <w:rPr>
                      <w:rFonts w:ascii="Cambria Math" w:hAnsi="Cambria Math"/>
                    </w:rPr>
                  </m:ctrlPr>
                </m:dPr>
                <m:e>
                  <m:r>
                    <w:rPr>
                      <w:rFonts w:ascii="Cambria Math" w:hAnsi="Cambria Math"/>
                    </w:rPr>
                    <m:t>b</m:t>
                  </m:r>
                </m:e>
              </m:d>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ϑ</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π</m:t>
              </m:r>
            </m:e>
            <m: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r</m:t>
                  </m:r>
                </m:e>
              </m:d>
            </m:sup>
          </m:sSup>
          <m:r>
            <m:rPr>
              <m:sty m:val="p"/>
            </m:rPr>
            <w:rPr>
              <w:rFonts w:ascii="Cambria Math" w:hAnsi="Cambria Math"/>
            </w:rPr>
            <m:t>=</m:t>
          </m:r>
          <m:sSup>
            <m:sSupPr>
              <m:ctrlPr>
                <w:rPr>
                  <w:rFonts w:ascii="Cambria Math" w:hAnsi="Cambria Math"/>
                </w:rPr>
              </m:ctrlPr>
            </m:sSupPr>
            <m:e>
              <m:r>
                <m:rPr>
                  <m:scr m:val="fraktur"/>
                  <m:sty m:val="p"/>
                </m:rPr>
                <w:rPr>
                  <w:rFonts w:ascii="Cambria Math" w:hAnsi="Cambria Math"/>
                </w:rPr>
                <m:t>D</m:t>
              </m:r>
            </m:e>
            <m:sup>
              <m:d>
                <m:dPr>
                  <m:ctrlPr>
                    <w:rPr>
                      <w:rFonts w:ascii="Cambria Math" w:hAnsi="Cambria Math"/>
                    </w:rPr>
                  </m:ctrlPr>
                </m:dPr>
                <m:e>
                  <m:r>
                    <w:rPr>
                      <w:rFonts w:ascii="Cambria Math" w:hAnsi="Cambria Math"/>
                    </w:rPr>
                    <m:t>ρ</m:t>
                  </m:r>
                </m:e>
              </m:d>
            </m:sup>
          </m:sSup>
          <m:d>
            <m:dPr>
              <m:ctrlPr>
                <w:rPr>
                  <w:rFonts w:ascii="Cambria Math" w:hAnsi="Cambria Math"/>
                </w:rPr>
              </m:ctrlPr>
            </m:dPr>
            <m:e>
              <m:sSup>
                <m:sSupPr>
                  <m:ctrlPr>
                    <w:rPr>
                      <w:rFonts w:ascii="Cambria Math" w:hAnsi="Cambria Math"/>
                    </w:rPr>
                  </m:ctrlPr>
                </m:sSupPr>
                <m:e>
                  <m:r>
                    <m:rPr>
                      <m:sty m:val="b"/>
                    </m:rPr>
                    <w:rPr>
                      <w:rFonts w:ascii="Cambria Math" w:hAnsi="Cambria Math"/>
                    </w:rPr>
                    <m:t>ϑ</m:t>
                  </m:r>
                </m:e>
                <m:sup>
                  <m:d>
                    <m:dPr>
                      <m:ctrlPr>
                        <w:rPr>
                          <w:rFonts w:ascii="Cambria Math" w:hAnsi="Cambria Math"/>
                        </w:rPr>
                      </m:ctrlPr>
                    </m:dPr>
                    <m:e>
                      <m:r>
                        <w:rPr>
                          <w:rFonts w:ascii="Cambria Math" w:hAnsi="Cambria Math"/>
                        </w:rPr>
                        <m:t>b</m:t>
                      </m:r>
                    </m:e>
                  </m:d>
                </m:sup>
              </m:sSup>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FF5D60E" w14:textId="77777777" w:rsidR="00DF7AD2" w:rsidRPr="006423CF" w:rsidRDefault="00000000">
      <w:pPr>
        <w:pStyle w:val="EquationCaption"/>
        <w:spacing w:before="60" w:after="60" w:line="240" w:lineRule="auto"/>
        <w:rPr>
          <w:lang w:val="es-CO"/>
        </w:rPr>
      </w:pPr>
      <w:r w:rsidRPr="006423CF">
        <w:rPr>
          <w:b/>
          <w:bCs/>
          <w:lang w:val="es-CO"/>
        </w:rPr>
        <w:t>Ecuación (39). Experimento estocástico.</w:t>
      </w:r>
      <w:r w:rsidRPr="006423CF">
        <w:rPr>
          <w:lang w:val="es-CO"/>
        </w:rPr>
        <w:t xml:space="preserve"> La variación de pesos es sensibilidad paramétrica; la variación del método </w:t>
      </w:r>
      <m:oMath>
        <m:r>
          <w:rPr>
            <w:rFonts w:ascii="Cambria Math" w:hAnsi="Cambria Math"/>
          </w:rPr>
          <m:t>r</m:t>
        </m:r>
      </m:oMath>
      <w:r w:rsidRPr="006423CF">
        <w:rPr>
          <w:lang w:val="es-CO"/>
        </w:rPr>
        <w:t xml:space="preserve"> es robustez metodológica.</w:t>
      </w:r>
    </w:p>
    <w:p w14:paraId="2521BF50" w14:textId="77777777" w:rsidR="00DF7AD2" w:rsidRDefault="00000000">
      <w:pPr>
        <w:pStyle w:val="Textoindependiente"/>
      </w:pPr>
      <w:r>
        <w:t>Los indicadores principales son:</w:t>
      </w:r>
    </w:p>
    <w:p w14:paraId="1AB52CF1" w14:textId="77777777" w:rsidR="00DF7AD2" w:rsidRDefault="00000000">
      <w:pPr>
        <w:pStyle w:val="Textoindependiente"/>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cr m:val="double-struck"/>
                  <m:sty m:val="p"/>
                </m:rPr>
                <w:rPr>
                  <w:rFonts w:ascii="Cambria Math" w:hAnsi="Cambria Math"/>
                </w:rPr>
                <m:t>I</m:t>
              </m:r>
            </m:e>
          </m:nary>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rank</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3389DAF7" w14:textId="77777777" w:rsidR="00DF7AD2" w:rsidRDefault="00000000">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ik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cr m:val="double-struck"/>
                  <m:sty m:val="p"/>
                </m:rPr>
                <w:rPr>
                  <w:rFonts w:ascii="Cambria Math" w:hAnsi="Cambria Math"/>
                </w:rPr>
                <m:t>I</m:t>
              </m:r>
            </m:e>
          </m:nary>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rank</m:t>
                  </m:r>
                </m:e>
                <m:sup>
                  <m:d>
                    <m:dPr>
                      <m:ctrlPr>
                        <w:rPr>
                          <w:rFonts w:ascii="Cambria Math" w:hAnsi="Cambria Math"/>
                        </w:rPr>
                      </m:ctrlPr>
                    </m:dPr>
                    <m:e>
                      <m:r>
                        <w:rPr>
                          <w:rFonts w:ascii="Cambria Math" w:hAnsi="Cambria Math"/>
                        </w:rPr>
                        <m:t>b</m:t>
                      </m:r>
                    </m:e>
                  </m:d>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k</m:t>
              </m:r>
            </m:e>
          </m:d>
          <m:r>
            <m:rPr>
              <m:sty m:val="p"/>
            </m:rPr>
            <w:rPr>
              <w:rFonts w:ascii="Cambria Math" w:hAnsi="Cambria Math"/>
            </w:rPr>
            <m:t>,</m:t>
          </m:r>
        </m:oMath>
      </m:oMathPara>
    </w:p>
    <w:p w14:paraId="4AA1FF29" w14:textId="77777777" w:rsidR="00DF7AD2" w:rsidRDefault="00000000">
      <w:pPr>
        <w:spacing w:before="60" w:after="60" w:line="240" w:lineRule="auto"/>
        <w:jc w:val="cente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ρ</m:t>
                  </m:r>
                </m:sub>
              </m:sSub>
            </m:sup>
            <m:e>
              <m:r>
                <w:rPr>
                  <w:rFonts w:ascii="Cambria Math" w:hAnsi="Cambria Math"/>
                </w:rPr>
                <m:t>k</m:t>
              </m:r>
            </m:e>
          </m:nary>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ik</m:t>
              </m:r>
            </m:sub>
          </m:sSub>
          <m:r>
            <m:rPr>
              <m:sty m:val="p"/>
            </m:rPr>
            <w:rPr>
              <w:rFonts w:ascii="Cambria Math" w:hAnsi="Cambria Math"/>
            </w:rPr>
            <m:t>.</m:t>
          </m:r>
        </m:oMath>
      </m:oMathPara>
    </w:p>
    <w:p w14:paraId="43C6A209" w14:textId="77777777" w:rsidR="00DF7AD2" w:rsidRPr="006423CF" w:rsidRDefault="00000000">
      <w:pPr>
        <w:pStyle w:val="EquationCaption"/>
        <w:spacing w:before="60" w:after="60" w:line="240" w:lineRule="auto"/>
        <w:rPr>
          <w:lang w:val="es-CO"/>
        </w:rPr>
      </w:pPr>
      <w:r w:rsidRPr="006423CF">
        <w:rPr>
          <w:b/>
          <w:bCs/>
          <w:lang w:val="es-CO"/>
        </w:rPr>
        <w:t>Ecuaciones (40)-(42). Indicadores de estabilidad.</w:t>
      </w:r>
      <w:r w:rsidRPr="006423CF">
        <w:rPr>
          <w:lang w:val="es-CO"/>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lang w:val="es-CO"/>
                  </w:rPr>
                  <m:t>1</m:t>
                </m:r>
              </m:e>
            </m:d>
          </m:sup>
        </m:sSubSup>
      </m:oMath>
      <w:r w:rsidRPr="006423CF">
        <w:rPr>
          <w:lang w:val="es-CO"/>
        </w:rPr>
        <w:t xml:space="preserve"> mide la frecuencia de primer lugar; </w:t>
      </w:r>
      <m:oMath>
        <m:sSub>
          <m:sSubPr>
            <m:ctrlPr>
              <w:rPr>
                <w:rFonts w:ascii="Cambria Math" w:hAnsi="Cambria Math"/>
              </w:rPr>
            </m:ctrlPr>
          </m:sSubPr>
          <m:e>
            <m:r>
              <w:rPr>
                <w:rFonts w:ascii="Cambria Math" w:hAnsi="Cambria Math"/>
              </w:rPr>
              <m:t>β</m:t>
            </m:r>
          </m:e>
          <m:sub>
            <m:r>
              <w:rPr>
                <w:rFonts w:ascii="Cambria Math" w:hAnsi="Cambria Math"/>
              </w:rPr>
              <m:t>ik</m:t>
            </m:r>
          </m:sub>
        </m:sSub>
      </m:oMath>
      <w:r w:rsidRPr="006423CF">
        <w:rPr>
          <w:lang w:val="es-CO"/>
        </w:rPr>
        <w:t xml:space="preserve"> la aceptabilidad de rango;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oMath>
      <w:r w:rsidRPr="006423CF">
        <w:rPr>
          <w:lang w:val="es-CO"/>
        </w:rPr>
        <w:t xml:space="preserve"> el rango esperado. Se complementan con concordancia de Kendall, reversión por pares, probabilidad top-</w:t>
      </w:r>
      <m:oMath>
        <m:r>
          <w:rPr>
            <w:rFonts w:ascii="Cambria Math" w:hAnsi="Cambria Math"/>
          </w:rPr>
          <m:t>k</m:t>
        </m:r>
      </m:oMath>
      <w:r w:rsidRPr="006423CF">
        <w:rPr>
          <w:lang w:val="es-CO"/>
        </w:rPr>
        <w:t>, dispersión de scores y estabilidad del conjunto no dominado.</w:t>
      </w:r>
    </w:p>
    <w:p w14:paraId="3642FA74" w14:textId="77777777" w:rsidR="00DF7AD2" w:rsidRPr="006423CF" w:rsidRDefault="00000000">
      <w:pPr>
        <w:pStyle w:val="Textoindependiente"/>
        <w:rPr>
          <w:lang w:val="es-CO"/>
        </w:rPr>
      </w:pPr>
      <w:r w:rsidRPr="006423CF">
        <w:rPr>
          <w:lang w:val="es-CO"/>
        </w:rPr>
        <w:t>Los datos terminales pueden mantenerse fijos si son verificables y su incertidumbre es despreciable o está fuera del alcance. Sin embargo, una estimación puntual no se vuelve cierta por ser documentada: costos futuros, disponibilidad prevista o cronogramas ofertados pueden requerir una extensión probabilística independiente.</w:t>
      </w:r>
    </w:p>
    <w:p w14:paraId="428EFD0C" w14:textId="77777777" w:rsidR="00DF7AD2" w:rsidRDefault="00000000">
      <w:pPr>
        <w:pStyle w:val="Ttulo1"/>
        <w:jc w:val="left"/>
      </w:pPr>
      <w:bookmarkStart w:id="14" w:name="algoritmo-resumido-de-ejecución"/>
      <w:bookmarkEnd w:id="13"/>
      <w:r>
        <w:t>9. Algoritmo resumido de ejecución</w:t>
      </w:r>
    </w:p>
    <w:p w14:paraId="028E8516" w14:textId="77777777" w:rsidR="00DF7AD2" w:rsidRPr="006423CF" w:rsidRDefault="00000000">
      <w:pPr>
        <w:numPr>
          <w:ilvl w:val="0"/>
          <w:numId w:val="11"/>
        </w:numPr>
        <w:spacing w:before="60" w:after="60" w:line="240" w:lineRule="auto"/>
        <w:jc w:val="center"/>
        <w:rPr>
          <w:lang w:val="es-CO"/>
        </w:rPr>
      </w:pPr>
      <w:r w:rsidRPr="006423CF">
        <w:rPr>
          <w:lang w:val="es-CO"/>
        </w:rPr>
        <w:t xml:space="preserve">Fijar </w:t>
      </w:r>
      <m:oMath>
        <m:sSub>
          <m:sSubPr>
            <m:ctrlPr>
              <w:rPr>
                <w:rFonts w:ascii="Cambria Math" w:hAnsi="Cambria Math"/>
              </w:rPr>
            </m:ctrlPr>
          </m:sSubPr>
          <m:e>
            <m:r>
              <w:rPr>
                <w:rFonts w:ascii="Cambria Math" w:hAnsi="Cambria Math"/>
              </w:rPr>
              <m:t>e</m:t>
            </m:r>
          </m:e>
          <m:sub>
            <m:r>
              <w:rPr>
                <w:rFonts w:ascii="Cambria Math" w:hAnsi="Cambria Math"/>
              </w:rPr>
              <m:t>ρ</m:t>
            </m:r>
          </m:sub>
        </m:sSub>
      </m:oMath>
      <w:r w:rsidRPr="006423CF">
        <w:rPr>
          <w:lang w:val="es-CO"/>
        </w:rPr>
        <w:t xml:space="preserve"> y activar </w:t>
      </w: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ρ</m:t>
                </m:r>
              </m:e>
            </m:d>
          </m:sup>
        </m:sSup>
      </m:oMath>
      <w:r w:rsidRPr="006423CF">
        <w:rPr>
          <w:lang w:val="es-CO"/>
        </w:rPr>
        <w:t xml:space="preserve"> y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ρ</m:t>
                </m:r>
              </m:e>
            </m:d>
          </m:sup>
        </m:sSup>
      </m:oMath>
      <w:r w:rsidRPr="006423CF">
        <w:rPr>
          <w:lang w:val="es-CO"/>
        </w:rPr>
        <w:t>.</w:t>
      </w:r>
    </w:p>
    <w:p w14:paraId="30945AA9" w14:textId="77777777" w:rsidR="00DF7AD2" w:rsidRPr="006423CF" w:rsidRDefault="00000000">
      <w:pPr>
        <w:numPr>
          <w:ilvl w:val="0"/>
          <w:numId w:val="11"/>
        </w:numPr>
        <w:spacing w:before="60" w:after="60" w:line="240" w:lineRule="auto"/>
        <w:jc w:val="center"/>
        <w:rPr>
          <w:lang w:val="es-CO"/>
        </w:rPr>
      </w:pPr>
      <w:r w:rsidRPr="006423CF">
        <w:rPr>
          <w:lang w:val="es-CO"/>
        </w:rPr>
        <w:t xml:space="preserve">Definir </w:t>
      </w:r>
      <m:oMath>
        <m:sSub>
          <m:sSubPr>
            <m:ctrlPr>
              <w:rPr>
                <w:rFonts w:ascii="Cambria Math" w:hAnsi="Cambria Math"/>
              </w:rPr>
            </m:ctrlPr>
          </m:sSubPr>
          <m:e>
            <m:r>
              <w:rPr>
                <w:rFonts w:ascii="Cambria Math" w:hAnsi="Cambria Math"/>
              </w:rPr>
              <m:t>σ</m:t>
            </m:r>
          </m:e>
          <m:sub>
            <m:r>
              <w:rPr>
                <w:rFonts w:ascii="Cambria Math" w:hAnsi="Cambria Math"/>
              </w:rPr>
              <m:t>δ</m:t>
            </m:r>
          </m:sub>
        </m:sSub>
      </m:oMath>
      <w:r w:rsidRPr="006423CF">
        <w:rPr>
          <w:lang w:val="es-CO"/>
        </w:rPr>
        <w:t xml:space="preserve"> y los contextos </w:t>
      </w:r>
      <m:oMath>
        <m:sSup>
          <m:sSupPr>
            <m:ctrlPr>
              <w:rPr>
                <w:rFonts w:ascii="Cambria Math" w:hAnsi="Cambria Math"/>
              </w:rPr>
            </m:ctrlPr>
          </m:sSupPr>
          <m:e>
            <m:r>
              <m:rPr>
                <m:scr m:val="script"/>
                <m:sty m:val="p"/>
              </m:rPr>
              <w:rPr>
                <w:rFonts w:ascii="Cambria Math" w:hAnsi="Cambria Math"/>
              </w:rPr>
              <m:t>C</m:t>
            </m:r>
          </m:e>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p>
      </m:oMath>
      <w:r w:rsidRPr="006423CF">
        <w:rPr>
          <w:lang w:val="es-CO"/>
        </w:rPr>
        <w:t>.</w:t>
      </w:r>
    </w:p>
    <w:p w14:paraId="4666CBAE" w14:textId="77777777" w:rsidR="00DF7AD2" w:rsidRPr="006423CF" w:rsidRDefault="00000000">
      <w:pPr>
        <w:numPr>
          <w:ilvl w:val="0"/>
          <w:numId w:val="11"/>
        </w:numPr>
        <w:spacing w:before="60" w:after="60" w:line="240" w:lineRule="auto"/>
        <w:jc w:val="center"/>
        <w:rPr>
          <w:lang w:val="es-CO"/>
        </w:rPr>
      </w:pPr>
      <w:r w:rsidRPr="006423CF">
        <w:rPr>
          <w:lang w:val="es-CO"/>
        </w:rPr>
        <w:t xml:space="preserve">Construir cada árbol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oMath>
      <w:r w:rsidRPr="006423CF">
        <w:rPr>
          <w:lang w:val="es-CO"/>
        </w:rPr>
        <w:t>.</w:t>
      </w:r>
    </w:p>
    <w:p w14:paraId="70A0AB39" w14:textId="77777777" w:rsidR="00DF7AD2" w:rsidRPr="006423CF" w:rsidRDefault="00000000">
      <w:pPr>
        <w:numPr>
          <w:ilvl w:val="0"/>
          <w:numId w:val="11"/>
        </w:numPr>
        <w:spacing w:before="60" w:after="60" w:line="240" w:lineRule="auto"/>
        <w:jc w:val="center"/>
        <w:rPr>
          <w:lang w:val="es-CO"/>
        </w:rPr>
      </w:pPr>
      <w:r w:rsidRPr="006423CF">
        <w:rPr>
          <w:lang w:val="es-CO"/>
        </w:rPr>
        <w:t xml:space="preserve">Consensuar pesos micro, funciones marginales, parámetros, reglas </w:t>
      </w:r>
      <m:oMath>
        <m:r>
          <w:rPr>
            <w:rFonts w:ascii="Cambria Math" w:hAnsi="Cambria Math"/>
          </w:rPr>
          <m:t>Γ</m:t>
        </m:r>
      </m:oMath>
      <w:r w:rsidRPr="006423CF">
        <w:rPr>
          <w:lang w:val="es-CO"/>
        </w:rPr>
        <w:t>, pesos meso cuando apliquen y pesos macro.</w:t>
      </w:r>
    </w:p>
    <w:p w14:paraId="5ED5A1D1" w14:textId="77777777" w:rsidR="00DF7AD2" w:rsidRPr="006423CF" w:rsidRDefault="00000000">
      <w:pPr>
        <w:numPr>
          <w:ilvl w:val="0"/>
          <w:numId w:val="11"/>
        </w:numPr>
        <w:rPr>
          <w:lang w:val="es-CO"/>
        </w:rPr>
      </w:pPr>
      <w:r w:rsidRPr="006423CF">
        <w:rPr>
          <w:lang w:val="es-CO"/>
        </w:rPr>
        <w:t>Recibir, verificar y homologar la evidencia de las alternativas.</w:t>
      </w:r>
    </w:p>
    <w:p w14:paraId="44ADAF5C" w14:textId="77777777" w:rsidR="00DF7AD2" w:rsidRPr="006423CF" w:rsidRDefault="00000000">
      <w:pPr>
        <w:numPr>
          <w:ilvl w:val="0"/>
          <w:numId w:val="11"/>
        </w:numPr>
        <w:spacing w:before="60" w:after="60" w:line="240" w:lineRule="auto"/>
        <w:jc w:val="center"/>
        <w:rPr>
          <w:lang w:val="es-CO"/>
        </w:rPr>
      </w:pPr>
      <w:r w:rsidRPr="006423CF">
        <w:rPr>
          <w:lang w:val="es-CO"/>
        </w:rPr>
        <w:t xml:space="preserve">Transformar </w:t>
      </w:r>
      <m:oMath>
        <m:r>
          <w:rPr>
            <w:rFonts w:ascii="Cambria Math" w:hAnsi="Cambria Math"/>
          </w:rPr>
          <m:t>x</m:t>
        </m:r>
        <m:r>
          <m:rPr>
            <m:sty m:val="p"/>
          </m:rPr>
          <w:rPr>
            <w:rFonts w:ascii="Cambria Math" w:hAnsi="Cambria Math"/>
            <w:lang w:val="es-CO"/>
          </w:rPr>
          <m:t>↦</m:t>
        </m:r>
        <m:r>
          <w:rPr>
            <w:rFonts w:ascii="Cambria Math" w:hAnsi="Cambria Math"/>
          </w:rPr>
          <m:t>y</m:t>
        </m:r>
      </m:oMath>
      <w:r w:rsidRPr="006423CF">
        <w:rPr>
          <w:lang w:val="es-CO"/>
        </w:rPr>
        <w:t xml:space="preserve"> en los nodos terminales.</w:t>
      </w:r>
    </w:p>
    <w:p w14:paraId="562D2D7E" w14:textId="77777777" w:rsidR="00DF7AD2" w:rsidRPr="006423CF" w:rsidRDefault="00000000">
      <w:pPr>
        <w:numPr>
          <w:ilvl w:val="0"/>
          <w:numId w:val="11"/>
        </w:numPr>
        <w:spacing w:before="60" w:after="60" w:line="240" w:lineRule="auto"/>
        <w:jc w:val="center"/>
        <w:rPr>
          <w:lang w:val="es-CO"/>
        </w:rPr>
      </w:pPr>
      <w:r w:rsidRPr="006423CF">
        <w:rPr>
          <w:lang w:val="es-CO"/>
        </w:rPr>
        <w:t xml:space="preserve">Agregar </w:t>
      </w:r>
      <m:oMath>
        <m:r>
          <w:rPr>
            <w:rFonts w:ascii="Cambria Math" w:hAnsi="Cambria Math"/>
          </w:rPr>
          <m:t>y</m:t>
        </m:r>
        <m:r>
          <m:rPr>
            <m:sty m:val="p"/>
          </m:rPr>
          <w:rPr>
            <w:rFonts w:ascii="Cambria Math" w:hAnsi="Cambria Math"/>
            <w:lang w:val="es-CO"/>
          </w:rPr>
          <m:t>↦</m:t>
        </m:r>
        <m:r>
          <w:rPr>
            <w:rFonts w:ascii="Cambria Math" w:hAnsi="Cambria Math"/>
          </w:rPr>
          <m:t>V</m:t>
        </m:r>
      </m:oMath>
      <w:r w:rsidRPr="006423CF">
        <w:rPr>
          <w:lang w:val="es-CO"/>
        </w:rPr>
        <w:t xml:space="preserve"> mediante </w:t>
      </w:r>
      <m:oMath>
        <m:sSubSup>
          <m:sSubSupPr>
            <m:ctrlPr>
              <w:rPr>
                <w:rFonts w:ascii="Cambria Math" w:hAnsi="Cambria Math"/>
              </w:rPr>
            </m:ctrlPr>
          </m:sSubSupPr>
          <m:e>
            <m:r>
              <w:rPr>
                <w:rFonts w:ascii="Cambria Math" w:hAnsi="Cambria Math"/>
              </w:rPr>
              <m:t>G</m:t>
            </m:r>
          </m:e>
          <m:sub>
            <m:r>
              <w:rPr>
                <w:rFonts w:ascii="Cambria Math" w:hAnsi="Cambria Math"/>
              </w:rPr>
              <m:t>q</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oMath>
      <w:r w:rsidRPr="006423CF">
        <w:rPr>
          <w:lang w:val="es-CO"/>
        </w:rPr>
        <w:t>.</w:t>
      </w:r>
    </w:p>
    <w:p w14:paraId="1E372925" w14:textId="77777777" w:rsidR="00DF7AD2" w:rsidRPr="006423CF" w:rsidRDefault="00000000">
      <w:pPr>
        <w:numPr>
          <w:ilvl w:val="0"/>
          <w:numId w:val="11"/>
        </w:numPr>
        <w:spacing w:before="60" w:after="60" w:line="240" w:lineRule="auto"/>
        <w:jc w:val="center"/>
        <w:rPr>
          <w:lang w:val="es-CO"/>
        </w:rPr>
      </w:pPr>
      <w:r w:rsidRPr="006423CF">
        <w:rPr>
          <w:lang w:val="es-CO"/>
        </w:rPr>
        <w:t xml:space="preserve">Resolver </w:t>
      </w:r>
      <m:oMath>
        <m:sSubSup>
          <m:sSubSupPr>
            <m:ctrlPr>
              <w:rPr>
                <w:rFonts w:ascii="Cambria Math" w:hAnsi="Cambria Math"/>
              </w:rPr>
            </m:ctrlPr>
          </m:sSubSupPr>
          <m:e>
            <m:r>
              <m:rPr>
                <m:sty m:val="b"/>
              </m:rP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bSup>
      </m:oMath>
      <w:r w:rsidRPr="006423CF">
        <w:rPr>
          <w:lang w:val="es-CO"/>
        </w:rPr>
        <w:t xml:space="preserve"> mediante </w:t>
      </w:r>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ρ</m:t>
                </m:r>
                <m:r>
                  <m:rPr>
                    <m:sty m:val="p"/>
                  </m:rPr>
                  <w:rPr>
                    <w:rFonts w:ascii="Cambria Math" w:hAnsi="Cambria Math"/>
                    <w:lang w:val="es-CO"/>
                  </w:rPr>
                  <m:t>,</m:t>
                </m:r>
                <m:r>
                  <w:rPr>
                    <w:rFonts w:ascii="Cambria Math" w:hAnsi="Cambria Math"/>
                  </w:rPr>
                  <m:t>δ</m:t>
                </m:r>
              </m:e>
            </m:d>
          </m:sup>
        </m:sSup>
      </m:oMath>
      <w:r w:rsidRPr="006423CF">
        <w:rPr>
          <w:lang w:val="es-CO"/>
        </w:rPr>
        <w:t>.</w:t>
      </w:r>
    </w:p>
    <w:p w14:paraId="45323946" w14:textId="77777777" w:rsidR="00DF7AD2" w:rsidRPr="006423CF" w:rsidRDefault="00000000">
      <w:pPr>
        <w:numPr>
          <w:ilvl w:val="0"/>
          <w:numId w:val="11"/>
        </w:numPr>
        <w:spacing w:before="60" w:after="60" w:line="240" w:lineRule="auto"/>
        <w:jc w:val="center"/>
        <w:rPr>
          <w:lang w:val="es-CO"/>
        </w:rPr>
      </w:pPr>
      <w:r w:rsidRPr="006423CF">
        <w:rPr>
          <w:lang w:val="es-CO"/>
        </w:rPr>
        <w:t xml:space="preserve">Construir </w:t>
      </w: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ρ</m:t>
                </m:r>
              </m:e>
            </m:d>
          </m:sup>
        </m:sSup>
      </m:oMath>
      <w:r w:rsidRPr="006423CF">
        <w:rPr>
          <w:lang w:val="es-CO"/>
        </w:rPr>
        <w:t xml:space="preserve"> y conservarla para auditoría.</w:t>
      </w:r>
    </w:p>
    <w:p w14:paraId="32CBFB30" w14:textId="77777777" w:rsidR="00DF7AD2" w:rsidRPr="006423CF" w:rsidRDefault="00000000">
      <w:pPr>
        <w:numPr>
          <w:ilvl w:val="0"/>
          <w:numId w:val="11"/>
        </w:numPr>
        <w:spacing w:before="60" w:after="60" w:line="240" w:lineRule="auto"/>
        <w:jc w:val="center"/>
        <w:rPr>
          <w:lang w:val="es-CO"/>
        </w:rPr>
      </w:pPr>
      <w:r w:rsidRPr="006423CF">
        <w:rPr>
          <w:lang w:val="es-CO"/>
        </w:rPr>
        <w:t xml:space="preserve">Aplicar </w:t>
      </w:r>
      <m:oMath>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oMath>
      <w:r w:rsidRPr="006423CF">
        <w:rPr>
          <w:lang w:val="es-CO"/>
        </w:rPr>
        <w:t xml:space="preserve"> y obtener </w:t>
      </w:r>
      <m:oMath>
        <m:sSup>
          <m:sSupPr>
            <m:ctrlPr>
              <w:rPr>
                <w:rFonts w:ascii="Cambria Math" w:hAnsi="Cambria Math"/>
              </w:rPr>
            </m:ctrlPr>
          </m:sSupPr>
          <m:e>
            <m:r>
              <m:rPr>
                <m:sty m:val="b"/>
              </m:rPr>
              <w:rPr>
                <w:rFonts w:ascii="Cambria Math" w:hAnsi="Cambria Math"/>
              </w:rPr>
              <m:t>M</m:t>
            </m:r>
          </m:e>
          <m:sup>
            <m:d>
              <m:dPr>
                <m:ctrlPr>
                  <w:rPr>
                    <w:rFonts w:ascii="Cambria Math" w:hAnsi="Cambria Math"/>
                  </w:rPr>
                </m:ctrlPr>
              </m:dPr>
              <m:e>
                <m:r>
                  <w:rPr>
                    <w:rFonts w:ascii="Cambria Math" w:hAnsi="Cambria Math"/>
                  </w:rPr>
                  <m:t>ρ</m:t>
                </m:r>
              </m:e>
            </m:d>
          </m:sup>
        </m:sSup>
      </m:oMath>
      <w:r w:rsidRPr="006423CF">
        <w:rPr>
          <w:lang w:val="es-CO"/>
        </w:rPr>
        <w:t>.</w:t>
      </w:r>
    </w:p>
    <w:p w14:paraId="56702239" w14:textId="77777777" w:rsidR="00DF7AD2" w:rsidRPr="006423CF" w:rsidRDefault="00000000">
      <w:pPr>
        <w:numPr>
          <w:ilvl w:val="0"/>
          <w:numId w:val="11"/>
        </w:numPr>
        <w:spacing w:before="60" w:after="60" w:line="240" w:lineRule="auto"/>
        <w:jc w:val="center"/>
        <w:rPr>
          <w:lang w:val="es-CO"/>
        </w:rPr>
      </w:pPr>
      <w:r w:rsidRPr="006423CF">
        <w:rPr>
          <w:lang w:val="es-CO"/>
        </w:rPr>
        <w:t xml:space="preserve">Aplicar opcionalmente </w:t>
      </w:r>
      <m:oMath>
        <m:sSubSup>
          <m:sSubSupPr>
            <m:ctrlPr>
              <w:rPr>
                <w:rFonts w:ascii="Cambria Math" w:hAnsi="Cambria Math"/>
              </w:rPr>
            </m:ctrlPr>
          </m:sSubSupPr>
          <m:e>
            <m:r>
              <w:rPr>
                <w:rFonts w:ascii="Cambria Math" w:hAnsi="Cambria Math"/>
              </w:rPr>
              <m:t>Φ</m:t>
            </m:r>
          </m:e>
          <m:sub>
            <m:r>
              <w:rPr>
                <w:rFonts w:ascii="Cambria Math" w:hAnsi="Cambria Math"/>
              </w:rPr>
              <m:t>P</m:t>
            </m:r>
          </m:sub>
          <m:sup>
            <m:d>
              <m:dPr>
                <m:ctrlPr>
                  <w:rPr>
                    <w:rFonts w:ascii="Cambria Math" w:hAnsi="Cambria Math"/>
                  </w:rPr>
                </m:ctrlPr>
              </m:dPr>
              <m:e>
                <m:r>
                  <m:rPr>
                    <m:sty m:val="b"/>
                  </m:rPr>
                  <w:rPr>
                    <w:rFonts w:ascii="Cambria Math" w:hAnsi="Cambria Math"/>
                  </w:rPr>
                  <m:t>ε</m:t>
                </m:r>
              </m:e>
            </m:d>
          </m:sup>
        </m:sSubSup>
      </m:oMath>
      <w:r w:rsidRPr="006423CF">
        <w:rPr>
          <w:lang w:val="es-CO"/>
        </w:rPr>
        <w:t>.</w:t>
      </w:r>
    </w:p>
    <w:p w14:paraId="26DDD0FB" w14:textId="77777777" w:rsidR="00DF7AD2" w:rsidRPr="006423CF" w:rsidRDefault="00000000">
      <w:pPr>
        <w:numPr>
          <w:ilvl w:val="0"/>
          <w:numId w:val="11"/>
        </w:numPr>
        <w:spacing w:before="60" w:after="60" w:line="240" w:lineRule="auto"/>
        <w:jc w:val="center"/>
        <w:rPr>
          <w:lang w:val="es-CO"/>
        </w:rPr>
      </w:pPr>
      <w:r w:rsidRPr="006423CF">
        <w:rPr>
          <w:lang w:val="es-CO"/>
        </w:rPr>
        <w:t xml:space="preserve">Ejecutar </w:t>
      </w:r>
      <m:oMath>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oMath>
      <w:r w:rsidRPr="006423CF">
        <w:rPr>
          <w:lang w:val="es-CO"/>
        </w:rPr>
        <w:t xml:space="preserve"> y generar el ranking nominal.</w:t>
      </w:r>
    </w:p>
    <w:p w14:paraId="26A6F2B8" w14:textId="77777777" w:rsidR="00DF7AD2" w:rsidRPr="006423CF" w:rsidRDefault="00000000">
      <w:pPr>
        <w:numPr>
          <w:ilvl w:val="0"/>
          <w:numId w:val="11"/>
        </w:numPr>
        <w:rPr>
          <w:lang w:val="es-CO"/>
        </w:rPr>
      </w:pPr>
      <w:r w:rsidRPr="006423CF">
        <w:rPr>
          <w:lang w:val="es-CO"/>
        </w:rPr>
        <w:t>Ejecutar sensibilidad paramétrica y robustez metodológica.</w:t>
      </w:r>
    </w:p>
    <w:p w14:paraId="6DBA45E5" w14:textId="77777777" w:rsidR="00DF7AD2" w:rsidRPr="006423CF" w:rsidRDefault="00000000">
      <w:pPr>
        <w:numPr>
          <w:ilvl w:val="0"/>
          <w:numId w:val="11"/>
        </w:numPr>
        <w:rPr>
          <w:lang w:val="es-CO"/>
        </w:rPr>
      </w:pPr>
      <w:r w:rsidRPr="006423CF">
        <w:rPr>
          <w:lang w:val="es-CO"/>
        </w:rPr>
        <w:t>Emitir ranking, scores, trazabilidad, indicadores de estabilidad y advertencias.</w:t>
      </w:r>
    </w:p>
    <w:p w14:paraId="1E186638" w14:textId="77777777" w:rsidR="00DF7AD2" w:rsidRPr="006423CF" w:rsidRDefault="00000000">
      <w:pPr>
        <w:rPr>
          <w:lang w:val="es-CO"/>
        </w:rPr>
      </w:pPr>
      <w:r w:rsidRPr="006423CF">
        <w:rPr>
          <w:lang w:val="es-CO"/>
        </w:rPr>
        <w:t>La composición funcional resumida es:</w:t>
      </w:r>
    </w:p>
    <w:p w14:paraId="291627EB" w14:textId="77777777" w:rsidR="00DF7AD2" w:rsidRDefault="00000000">
      <w:pPr>
        <w:pStyle w:val="Textoindependiente"/>
        <w:spacing w:before="60" w:after="60" w:line="240" w:lineRule="auto"/>
        <w:jc w:val="center"/>
      </w:pPr>
      <m:oMathPara>
        <m:oMathParaPr>
          <m:jc m:val="center"/>
        </m:oMathParaPr>
        <m:oMath>
          <m:sSup>
            <m:sSupPr>
              <m:ctrlPr>
                <w:rPr>
                  <w:rFonts w:ascii="Cambria Math" w:hAnsi="Cambria Math"/>
                </w:rPr>
              </m:ctrlPr>
            </m:sSupPr>
            <m:e>
              <m:r>
                <m:rPr>
                  <m:scr m:val="fraktur"/>
                  <m:sty m:val="p"/>
                </m:rPr>
                <w:rPr>
                  <w:rFonts w:ascii="Cambria Math" w:hAnsi="Cambria Math"/>
                </w:rPr>
                <m:t>D</m:t>
              </m:r>
            </m:e>
            <m:sup>
              <m:d>
                <m:dPr>
                  <m:ctrlPr>
                    <w:rPr>
                      <w:rFonts w:ascii="Cambria Math" w:hAnsi="Cambria Math"/>
                    </w:rPr>
                  </m:ctrlPr>
                </m:dPr>
                <m:e>
                  <m:r>
                    <w:rPr>
                      <w:rFonts w:ascii="Cambria Math" w:hAnsi="Cambria Math"/>
                    </w:rPr>
                    <m:t>ρ</m:t>
                  </m:r>
                </m:e>
              </m:d>
            </m:sup>
          </m:s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R</m:t>
              </m:r>
            </m:sub>
            <m:sup>
              <m:d>
                <m:dPr>
                  <m:ctrlPr>
                    <w:rPr>
                      <w:rFonts w:ascii="Cambria Math" w:hAnsi="Cambria Math"/>
                    </w:rPr>
                  </m:ctrlPr>
                </m:dPr>
                <m:e>
                  <m:r>
                    <w:rPr>
                      <w:rFonts w:ascii="Cambria Math" w:hAnsi="Cambria Math"/>
                    </w:rPr>
                    <m:t>r</m:t>
                  </m:r>
                </m:e>
              </m:d>
            </m:sup>
          </m:sSub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P</m:t>
                      </m:r>
                    </m:sub>
                    <m:sup>
                      <m:d>
                        <m:dPr>
                          <m:ctrlPr>
                            <w:rPr>
                              <w:rFonts w:ascii="Cambria Math" w:hAnsi="Cambria Math"/>
                            </w:rPr>
                          </m:ctrlPr>
                        </m:dPr>
                        <m:e>
                          <m:r>
                            <m:rPr>
                              <m:sty m:val="b"/>
                            </m:rPr>
                            <w:rPr>
                              <w:rFonts w:ascii="Cambria Math" w:hAnsi="Cambria Math"/>
                            </w:rPr>
                            <m:t>ε</m:t>
                          </m:r>
                        </m:e>
                      </m:d>
                    </m:sup>
                  </m:sSubSup>
                </m:e>
              </m:d>
            </m:e>
            <m:sub>
              <m:r>
                <m:rPr>
                  <m:sty m:val="p"/>
                </m:rPr>
                <w:rPr>
                  <w:rFonts w:ascii="Cambria Math" w:hAnsi="Cambria Math"/>
                </w:rPr>
                <m:t>opcional</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ρ</m:t>
                  </m:r>
                </m:e>
              </m:d>
            </m:sup>
          </m:s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52063757" w14:textId="77777777" w:rsidR="00DF7AD2" w:rsidRPr="006423CF" w:rsidRDefault="00000000">
      <w:pPr>
        <w:pStyle w:val="EquationCaption"/>
        <w:spacing w:before="60" w:after="60" w:line="240" w:lineRule="auto"/>
        <w:rPr>
          <w:lang w:val="es-CO"/>
        </w:rPr>
      </w:pPr>
      <w:r w:rsidRPr="006423CF">
        <w:rPr>
          <w:b/>
          <w:bCs/>
          <w:lang w:val="es-CO"/>
        </w:rPr>
        <w:t>Ecuación (43). Composición del modelo integrado.</w:t>
      </w:r>
      <w:r w:rsidRPr="006423CF">
        <w:rPr>
          <w:lang w:val="es-CO"/>
        </w:rPr>
        <w:t xml:space="preserve"> Los operadores </w:t>
      </w:r>
      <m:oMath>
        <m:r>
          <w:rPr>
            <w:rFonts w:ascii="Cambria Math" w:hAnsi="Cambria Math"/>
          </w:rPr>
          <m:t>F</m:t>
        </m:r>
      </m:oMath>
      <w:r w:rsidRPr="006423CF">
        <w:rPr>
          <w:lang w:val="es-CO"/>
        </w:rPr>
        <w:t xml:space="preserve">, </w:t>
      </w:r>
      <m:oMath>
        <m:r>
          <w:rPr>
            <w:rFonts w:ascii="Cambria Math" w:hAnsi="Cambria Math"/>
          </w:rPr>
          <m:t>G</m:t>
        </m:r>
      </m:oMath>
      <w:r w:rsidRPr="006423CF">
        <w:rPr>
          <w:lang w:val="es-CO"/>
        </w:rPr>
        <w:t xml:space="preserve">, </w:t>
      </w:r>
      <m:oMath>
        <m:r>
          <w:rPr>
            <w:rFonts w:ascii="Cambria Math" w:hAnsi="Cambria Math"/>
          </w:rPr>
          <m:t>Γ</m:t>
        </m:r>
      </m:oMath>
      <w:r w:rsidRPr="006423CF">
        <w:rPr>
          <w:lang w:val="es-CO"/>
        </w:rPr>
        <w:t xml:space="preserve">, </w:t>
      </w:r>
      <m:oMath>
        <m:r>
          <w:rPr>
            <w:rFonts w:ascii="Cambria Math" w:hAnsi="Cambria Math"/>
          </w:rPr>
          <m:t>Ω</m:t>
        </m:r>
      </m:oMath>
      <w:r w:rsidRPr="006423CF">
        <w:rPr>
          <w:lang w:val="es-CO"/>
        </w:rPr>
        <w:t xml:space="preserve"> y </w:t>
      </w:r>
      <m:oMath>
        <m:sSub>
          <m:sSubPr>
            <m:ctrlPr>
              <w:rPr>
                <w:rFonts w:ascii="Cambria Math" w:hAnsi="Cambria Math"/>
              </w:rPr>
            </m:ctrlPr>
          </m:sSubPr>
          <m:e>
            <m:r>
              <w:rPr>
                <w:rFonts w:ascii="Cambria Math" w:hAnsi="Cambria Math"/>
              </w:rPr>
              <m:t>Φ</m:t>
            </m:r>
          </m:e>
          <m:sub>
            <m:r>
              <w:rPr>
                <w:rFonts w:ascii="Cambria Math" w:hAnsi="Cambria Math"/>
              </w:rPr>
              <m:t>R</m:t>
            </m:r>
          </m:sub>
        </m:sSub>
      </m:oMath>
      <w:r w:rsidRPr="006423CF">
        <w:rPr>
          <w:lang w:val="es-CO"/>
        </w:rPr>
        <w:t xml:space="preserve"> son obligatorios para la ruta nominal completa; </w:t>
      </w:r>
      <m:oMath>
        <m:sSub>
          <m:sSubPr>
            <m:ctrlPr>
              <w:rPr>
                <w:rFonts w:ascii="Cambria Math" w:hAnsi="Cambria Math"/>
              </w:rPr>
            </m:ctrlPr>
          </m:sSubPr>
          <m:e>
            <m:r>
              <w:rPr>
                <w:rFonts w:ascii="Cambria Math" w:hAnsi="Cambria Math"/>
              </w:rPr>
              <m:t>Φ</m:t>
            </m:r>
          </m:e>
          <m:sub>
            <m:r>
              <w:rPr>
                <w:rFonts w:ascii="Cambria Math" w:hAnsi="Cambria Math"/>
              </w:rPr>
              <m:t>P</m:t>
            </m:r>
          </m:sub>
        </m:sSub>
      </m:oMath>
      <w:r w:rsidRPr="006423CF">
        <w:rPr>
          <w:lang w:val="es-CO"/>
        </w:rPr>
        <w:t xml:space="preserve"> es facultativo.</w:t>
      </w:r>
    </w:p>
    <w:p w14:paraId="5385DDB2" w14:textId="77777777" w:rsidR="00DF7AD2" w:rsidRPr="006423CF" w:rsidRDefault="00000000">
      <w:pPr>
        <w:pStyle w:val="Ttulo1"/>
        <w:jc w:val="left"/>
        <w:rPr>
          <w:lang w:val="es-CO"/>
        </w:rPr>
      </w:pPr>
      <w:bookmarkStart w:id="15" w:name="X7a3ce7c27edc84390ae690fae2d89eb095cc93f"/>
      <w:bookmarkEnd w:id="14"/>
      <w:r w:rsidRPr="006423CF">
        <w:rPr>
          <w:lang w:val="es-CO"/>
        </w:rPr>
        <w:lastRenderedPageBreak/>
        <w:t>10. Trazabilidad y condiciones críticas de validez</w:t>
      </w:r>
    </w:p>
    <w:p w14:paraId="5196CE61" w14:textId="77777777" w:rsidR="00DF7AD2" w:rsidRDefault="00000000">
      <w:r w:rsidRPr="006423CF">
        <w:rPr>
          <w:lang w:val="es-CO"/>
        </w:rPr>
        <w:t xml:space="preserve">Cada resultado debe rastrearse hasta la alternativa, dimensión, contexto, árbol, hoja, evidencia, función marginal, peso, operador, parámetro, versión y actor responsable. </w:t>
      </w:r>
      <w:r>
        <w:t>La memoria de cálculo debe distinguir:</w:t>
      </w:r>
    </w:p>
    <w:p w14:paraId="21783B7A" w14:textId="77777777" w:rsidR="00DF7AD2" w:rsidRPr="006423CF" w:rsidRDefault="00000000">
      <w:pPr>
        <w:numPr>
          <w:ilvl w:val="0"/>
          <w:numId w:val="12"/>
        </w:numPr>
        <w:spacing w:before="60" w:after="60" w:line="240" w:lineRule="auto"/>
        <w:jc w:val="center"/>
        <w:rPr>
          <w:lang w:val="es-CO"/>
        </w:rPr>
      </w:pPr>
      <w:r w:rsidRPr="006423CF">
        <w:rPr>
          <w:lang w:val="es-CO"/>
        </w:rPr>
        <w:t xml:space="preserve">trazabilidad de datos: origen, unidad, fecha, documento y validación de </w:t>
      </w:r>
      <m:oMath>
        <m:r>
          <w:rPr>
            <w:rFonts w:ascii="Cambria Math" w:hAnsi="Cambria Math"/>
          </w:rPr>
          <m:t>x</m:t>
        </m:r>
      </m:oMath>
      <w:r w:rsidRPr="006423CF">
        <w:rPr>
          <w:lang w:val="es-CO"/>
        </w:rPr>
        <w:t>;</w:t>
      </w:r>
    </w:p>
    <w:p w14:paraId="1C8E81CD" w14:textId="77777777" w:rsidR="00DF7AD2" w:rsidRPr="006423CF" w:rsidRDefault="00000000">
      <w:pPr>
        <w:numPr>
          <w:ilvl w:val="0"/>
          <w:numId w:val="12"/>
        </w:numPr>
        <w:rPr>
          <w:lang w:val="es-CO"/>
        </w:rPr>
      </w:pPr>
      <w:r w:rsidRPr="006423CF">
        <w:rPr>
          <w:lang w:val="es-CO"/>
        </w:rPr>
        <w:t>trazabilidad de preferencia: funciones, pesos, umbrales y decisiones de consenso;</w:t>
      </w:r>
    </w:p>
    <w:p w14:paraId="22165E15" w14:textId="77777777" w:rsidR="00DF7AD2" w:rsidRPr="006423CF" w:rsidRDefault="00000000">
      <w:pPr>
        <w:numPr>
          <w:ilvl w:val="0"/>
          <w:numId w:val="12"/>
        </w:numPr>
        <w:rPr>
          <w:lang w:val="es-CO"/>
        </w:rPr>
      </w:pPr>
      <w:r w:rsidRPr="006423CF">
        <w:rPr>
          <w:lang w:val="es-CO"/>
        </w:rPr>
        <w:t>trazabilidad matemática: operador aplicado y secuencia de transformación;</w:t>
      </w:r>
    </w:p>
    <w:p w14:paraId="4F23FF7B" w14:textId="77777777" w:rsidR="00DF7AD2" w:rsidRPr="006423CF" w:rsidRDefault="00000000">
      <w:pPr>
        <w:numPr>
          <w:ilvl w:val="0"/>
          <w:numId w:val="12"/>
        </w:numPr>
        <w:rPr>
          <w:lang w:val="es-CO"/>
        </w:rPr>
      </w:pPr>
      <w:r w:rsidRPr="006423CF">
        <w:rPr>
          <w:lang w:val="es-CO"/>
        </w:rPr>
        <w:t>trazabilidad computacional: versión del algoritmo, semillas, parámetros y archivos de salida;</w:t>
      </w:r>
    </w:p>
    <w:p w14:paraId="330CDFD6" w14:textId="77777777" w:rsidR="00DF7AD2" w:rsidRPr="006423CF" w:rsidRDefault="00000000">
      <w:pPr>
        <w:numPr>
          <w:ilvl w:val="0"/>
          <w:numId w:val="12"/>
        </w:numPr>
        <w:rPr>
          <w:lang w:val="es-CO"/>
        </w:rPr>
      </w:pPr>
      <w:r w:rsidRPr="006423CF">
        <w:rPr>
          <w:lang w:val="es-CO"/>
        </w:rPr>
        <w:t>trazabilidad institucional: responsables, aprobaciones y control de cambios.</w:t>
      </w:r>
    </w:p>
    <w:p w14:paraId="0FF3D988" w14:textId="77777777" w:rsidR="00DF7AD2" w:rsidRPr="006423CF" w:rsidRDefault="00000000">
      <w:pPr>
        <w:rPr>
          <w:lang w:val="es-CO"/>
        </w:rPr>
      </w:pPr>
      <w:r w:rsidRPr="006423CF">
        <w:rPr>
          <w:lang w:val="es-CO"/>
        </w:rPr>
        <w:t>La validez del modelo depende de cinco condiciones principales:</w:t>
      </w:r>
    </w:p>
    <w:p w14:paraId="18ECE025" w14:textId="77777777" w:rsidR="00DF7AD2" w:rsidRPr="006423CF" w:rsidRDefault="00000000">
      <w:pPr>
        <w:numPr>
          <w:ilvl w:val="0"/>
          <w:numId w:val="13"/>
        </w:numPr>
        <w:rPr>
          <w:lang w:val="es-CO"/>
        </w:rPr>
      </w:pPr>
      <w:r w:rsidRPr="006423CF">
        <w:rPr>
          <w:b/>
          <w:bCs/>
          <w:lang w:val="es-CO"/>
        </w:rPr>
        <w:t>Comparabilidad:</w:t>
      </w:r>
      <w:r w:rsidRPr="006423CF">
        <w:rPr>
          <w:lang w:val="es-CO"/>
        </w:rPr>
        <w:t xml:space="preserve"> las salidas contextuales de una dimensión deben representar el mismo objeto.</w:t>
      </w:r>
    </w:p>
    <w:p w14:paraId="525FA596" w14:textId="77777777" w:rsidR="00DF7AD2" w:rsidRPr="006423CF" w:rsidRDefault="00000000">
      <w:pPr>
        <w:numPr>
          <w:ilvl w:val="0"/>
          <w:numId w:val="13"/>
        </w:numPr>
        <w:rPr>
          <w:lang w:val="es-CO"/>
        </w:rPr>
      </w:pPr>
      <w:r w:rsidRPr="006423CF">
        <w:rPr>
          <w:b/>
          <w:bCs/>
          <w:lang w:val="es-CO"/>
        </w:rPr>
        <w:t>No redundancia:</w:t>
      </w:r>
      <w:r w:rsidRPr="006423CF">
        <w:rPr>
          <w:lang w:val="es-CO"/>
        </w:rPr>
        <w:t xml:space="preserve"> criterios y dimensiones no deben duplicar consecuencias.</w:t>
      </w:r>
    </w:p>
    <w:p w14:paraId="3A604389" w14:textId="77777777" w:rsidR="00DF7AD2" w:rsidRPr="006423CF" w:rsidRDefault="00000000">
      <w:pPr>
        <w:numPr>
          <w:ilvl w:val="0"/>
          <w:numId w:val="13"/>
        </w:numPr>
        <w:rPr>
          <w:lang w:val="es-CO"/>
        </w:rPr>
      </w:pPr>
      <w:r w:rsidRPr="006423CF">
        <w:rPr>
          <w:b/>
          <w:bCs/>
          <w:lang w:val="es-CO"/>
        </w:rPr>
        <w:t>Compensabilidad controlada:</w:t>
      </w:r>
      <w:r w:rsidRPr="006423CF">
        <w:rPr>
          <w:lang w:val="es-CO"/>
        </w:rPr>
        <w:t xml:space="preserve"> los vetos y restricciones se mantienen fuera de sumas aditivas.</w:t>
      </w:r>
    </w:p>
    <w:p w14:paraId="1A0BA2A8" w14:textId="77777777" w:rsidR="00DF7AD2" w:rsidRPr="006423CF" w:rsidRDefault="00000000">
      <w:pPr>
        <w:numPr>
          <w:ilvl w:val="0"/>
          <w:numId w:val="13"/>
        </w:numPr>
        <w:rPr>
          <w:lang w:val="es-CO"/>
        </w:rPr>
      </w:pPr>
      <w:r w:rsidRPr="006423CF">
        <w:rPr>
          <w:b/>
          <w:bCs/>
          <w:lang w:val="es-CO"/>
        </w:rPr>
        <w:t>Definición ex ante:</w:t>
      </w:r>
      <w:r w:rsidRPr="006423CF">
        <w:rPr>
          <w:lang w:val="es-CO"/>
        </w:rPr>
        <w:t xml:space="preserve"> funciones, pesos, reglas meso, normalización y ranking se fijan antes de observar resultados.</w:t>
      </w:r>
    </w:p>
    <w:p w14:paraId="4B6BD03C" w14:textId="77777777" w:rsidR="00DF7AD2" w:rsidRPr="006423CF" w:rsidRDefault="00000000">
      <w:pPr>
        <w:numPr>
          <w:ilvl w:val="0"/>
          <w:numId w:val="13"/>
        </w:numPr>
        <w:rPr>
          <w:lang w:val="es-CO"/>
        </w:rPr>
      </w:pPr>
      <w:r w:rsidRPr="006423CF">
        <w:rPr>
          <w:b/>
          <w:bCs/>
          <w:lang w:val="es-CO"/>
        </w:rPr>
        <w:t>Calidad de evidencia:</w:t>
      </w:r>
      <w:r w:rsidRPr="006423CF">
        <w:rPr>
          <w:lang w:val="es-CO"/>
        </w:rPr>
        <w:t xml:space="preserve"> la precisión matemática no compensa datos incompletos, inconsistentes o no verificables.</w:t>
      </w:r>
    </w:p>
    <w:p w14:paraId="02207966" w14:textId="77777777" w:rsidR="00DF7AD2" w:rsidRPr="006423CF" w:rsidRDefault="00000000">
      <w:pPr>
        <w:pStyle w:val="Ttulo1"/>
        <w:jc w:val="left"/>
        <w:rPr>
          <w:lang w:val="es-CO"/>
        </w:rPr>
      </w:pPr>
      <w:bookmarkStart w:id="16" w:name="síntesis-final"/>
      <w:bookmarkEnd w:id="15"/>
      <w:r w:rsidRPr="006423CF">
        <w:rPr>
          <w:lang w:val="es-CO"/>
        </w:rPr>
        <w:t>11. Síntesis final</w:t>
      </w:r>
    </w:p>
    <w:p w14:paraId="32DDEB3D" w14:textId="77777777" w:rsidR="00DF7AD2" w:rsidRPr="006423CF" w:rsidRDefault="00000000">
      <w:pPr>
        <w:rPr>
          <w:lang w:val="es-CO"/>
        </w:rPr>
      </w:pPr>
      <w:r w:rsidRPr="006423CF">
        <w:rPr>
          <w:lang w:val="es-CO"/>
        </w:rPr>
        <w:t xml:space="preserve">La metodología establece una separación explícita entre </w:t>
      </w:r>
      <w:r w:rsidRPr="006423CF">
        <w:rPr>
          <w:b/>
          <w:bCs/>
          <w:lang w:val="es-CO"/>
        </w:rPr>
        <w:t>construcción contextual</w:t>
      </w:r>
      <w:r w:rsidRPr="006423CF">
        <w:rPr>
          <w:lang w:val="es-CO"/>
        </w:rPr>
        <w:t xml:space="preserve">, </w:t>
      </w:r>
      <w:r w:rsidRPr="006423CF">
        <w:rPr>
          <w:b/>
          <w:bCs/>
          <w:lang w:val="es-CO"/>
        </w:rPr>
        <w:t>resolución dimensional</w:t>
      </w:r>
      <w:r w:rsidRPr="006423CF">
        <w:rPr>
          <w:lang w:val="es-CO"/>
        </w:rPr>
        <w:t xml:space="preserve">, </w:t>
      </w:r>
      <w:r w:rsidRPr="006423CF">
        <w:rPr>
          <w:b/>
          <w:bCs/>
          <w:lang w:val="es-CO"/>
        </w:rPr>
        <w:t>integración macro</w:t>
      </w:r>
      <w:r w:rsidRPr="006423CF">
        <w:rPr>
          <w:lang w:val="es-CO"/>
        </w:rPr>
        <w:t xml:space="preserve"> y </w:t>
      </w:r>
      <w:r w:rsidRPr="006423CF">
        <w:rPr>
          <w:b/>
          <w:bCs/>
          <w:lang w:val="es-CO"/>
        </w:rPr>
        <w:t>síntesis global</w:t>
      </w:r>
      <w:r w:rsidRPr="006423CF">
        <w:rPr>
          <w:lang w:val="es-CO"/>
        </w:rPr>
        <w:t xml:space="preserve">. El modelo micro convierte evidencia verificable en valores contextuales; el operador meso determina cómo dichos contextos producen una salida dimensional única; el modelo macro </w:t>
      </w:r>
      <w:r w:rsidRPr="006423CF">
        <w:rPr>
          <w:lang w:val="es-CO"/>
        </w:rPr>
        <w:lastRenderedPageBreak/>
        <w:t>preserva las salidas naturales y las orienta a una escala común; finalmente, el operador de ranking genera la jerarquía de alternativas, con o sin reducción previa por Pareto.</w:t>
      </w:r>
    </w:p>
    <w:p w14:paraId="06964AF3" w14:textId="77777777" w:rsidR="00DF7AD2" w:rsidRPr="006423CF" w:rsidRDefault="00000000">
      <w:pPr>
        <w:pStyle w:val="Textoindependiente"/>
        <w:rPr>
          <w:lang w:val="es-CO"/>
        </w:rPr>
      </w:pPr>
      <w:r w:rsidRPr="006423CF">
        <w:rPr>
          <w:lang w:val="es-CO"/>
        </w:rPr>
        <w:t>La arquitectura puede sintetizarse mediante la relación:</w:t>
      </w:r>
    </w:p>
    <w:p w14:paraId="4EC5F0D7" w14:textId="77777777" w:rsidR="00DF7AD2" w:rsidRPr="006423CF" w:rsidRDefault="00000000">
      <w:pPr>
        <w:pStyle w:val="Textoindependiente"/>
        <w:spacing w:before="60" w:after="60" w:line="240" w:lineRule="auto"/>
        <w:jc w:val="center"/>
        <w:rPr>
          <w:sz w:val="22"/>
          <w:szCs w:val="20"/>
          <w:lang w:val="es-CO"/>
        </w:rPr>
      </w:pPr>
      <m:oMathPara>
        <m:oMathParaPr>
          <m:jc m:val="center"/>
        </m:oMathParaPr>
        <m:oMath>
          <m:borderBox>
            <m:borderBoxPr>
              <m:ctrlPr>
                <w:rPr>
                  <w:rFonts w:ascii="Cambria Math" w:hAnsi="Cambria Math"/>
                  <w:sz w:val="22"/>
                  <w:szCs w:val="20"/>
                </w:rPr>
              </m:ctrlPr>
            </m:borderBoxPr>
            <m:e>
              <m:r>
                <m:rPr>
                  <m:nor/>
                </m:rPr>
                <w:rPr>
                  <w:sz w:val="22"/>
                  <w:szCs w:val="20"/>
                  <w:lang w:val="es-CO"/>
                </w:rPr>
                <m:t>evidencia</m:t>
              </m:r>
              <m:limUpp>
                <m:limUppPr>
                  <m:ctrlPr>
                    <w:rPr>
                      <w:rFonts w:ascii="Cambria Math" w:hAnsi="Cambria Math"/>
                      <w:sz w:val="22"/>
                      <w:szCs w:val="20"/>
                    </w:rPr>
                  </m:ctrlPr>
                </m:limUppPr>
                <m:e>
                  <m:r>
                    <m:rPr>
                      <m:sty m:val="p"/>
                    </m:rPr>
                    <w:rPr>
                      <w:rFonts w:ascii="Cambria Math" w:hAnsi="Cambria Math"/>
                      <w:sz w:val="22"/>
                      <w:szCs w:val="20"/>
                      <w:lang w:val="es-CO"/>
                    </w:rPr>
                    <m:t>→</m:t>
                  </m:r>
                </m:e>
                <m:lim>
                  <m:r>
                    <w:rPr>
                      <w:rFonts w:ascii="Cambria Math" w:hAnsi="Cambria Math"/>
                      <w:sz w:val="22"/>
                      <w:szCs w:val="20"/>
                    </w:rPr>
                    <m:t>F</m:t>
                  </m:r>
                </m:lim>
              </m:limUpp>
              <m:r>
                <m:rPr>
                  <m:nor/>
                </m:rPr>
                <w:rPr>
                  <w:sz w:val="22"/>
                  <w:szCs w:val="20"/>
                  <w:lang w:val="es-CO"/>
                </w:rPr>
                <m:t>valor marginal</m:t>
              </m:r>
              <m:limUpp>
                <m:limUppPr>
                  <m:ctrlPr>
                    <w:rPr>
                      <w:rFonts w:ascii="Cambria Math" w:hAnsi="Cambria Math"/>
                      <w:sz w:val="22"/>
                      <w:szCs w:val="20"/>
                    </w:rPr>
                  </m:ctrlPr>
                </m:limUppPr>
                <m:e>
                  <m:r>
                    <m:rPr>
                      <m:sty m:val="p"/>
                    </m:rPr>
                    <w:rPr>
                      <w:rFonts w:ascii="Cambria Math" w:hAnsi="Cambria Math"/>
                      <w:sz w:val="22"/>
                      <w:szCs w:val="20"/>
                      <w:lang w:val="es-CO"/>
                    </w:rPr>
                    <m:t>→</m:t>
                  </m:r>
                </m:e>
                <m:lim>
                  <m:r>
                    <w:rPr>
                      <w:rFonts w:ascii="Cambria Math" w:hAnsi="Cambria Math"/>
                      <w:sz w:val="22"/>
                      <w:szCs w:val="20"/>
                    </w:rPr>
                    <m:t>G</m:t>
                  </m:r>
                </m:lim>
              </m:limUpp>
              <m:r>
                <m:rPr>
                  <m:nor/>
                </m:rPr>
                <w:rPr>
                  <w:sz w:val="22"/>
                  <w:szCs w:val="20"/>
                  <w:lang w:val="es-CO"/>
                </w:rPr>
                <m:t>modelo base</m:t>
              </m:r>
              <m:limUpp>
                <m:limUppPr>
                  <m:ctrlPr>
                    <w:rPr>
                      <w:rFonts w:ascii="Cambria Math" w:hAnsi="Cambria Math"/>
                      <w:sz w:val="22"/>
                      <w:szCs w:val="20"/>
                    </w:rPr>
                  </m:ctrlPr>
                </m:limUppPr>
                <m:e>
                  <m:r>
                    <m:rPr>
                      <m:sty m:val="p"/>
                    </m:rPr>
                    <w:rPr>
                      <w:rFonts w:ascii="Cambria Math" w:hAnsi="Cambria Math"/>
                      <w:sz w:val="22"/>
                      <w:szCs w:val="20"/>
                      <w:lang w:val="es-CO"/>
                    </w:rPr>
                    <m:t>→</m:t>
                  </m:r>
                </m:e>
                <m:lim>
                  <m:r>
                    <w:rPr>
                      <w:rFonts w:ascii="Cambria Math" w:hAnsi="Cambria Math"/>
                      <w:sz w:val="22"/>
                      <w:szCs w:val="20"/>
                    </w:rPr>
                    <m:t>Γ</m:t>
                  </m:r>
                </m:lim>
              </m:limUpp>
              <m:r>
                <m:rPr>
                  <m:nor/>
                </m:rPr>
                <w:rPr>
                  <w:sz w:val="22"/>
                  <w:szCs w:val="20"/>
                  <w:lang w:val="es-CO"/>
                </w:rPr>
                <m:t>modelo dimensional global</m:t>
              </m:r>
              <m:limUpp>
                <m:limUppPr>
                  <m:ctrlPr>
                    <w:rPr>
                      <w:rFonts w:ascii="Cambria Math" w:hAnsi="Cambria Math"/>
                      <w:sz w:val="22"/>
                      <w:szCs w:val="20"/>
                    </w:rPr>
                  </m:ctrlPr>
                </m:limUppPr>
                <m:e>
                  <m:r>
                    <m:rPr>
                      <m:sty m:val="p"/>
                    </m:rPr>
                    <w:rPr>
                      <w:rFonts w:ascii="Cambria Math" w:hAnsi="Cambria Math"/>
                      <w:sz w:val="22"/>
                      <w:szCs w:val="20"/>
                      <w:lang w:val="es-CO"/>
                    </w:rPr>
                    <m:t>→</m:t>
                  </m:r>
                </m:e>
                <m:lim>
                  <m:r>
                    <w:rPr>
                      <w:rFonts w:ascii="Cambria Math" w:hAnsi="Cambria Math"/>
                      <w:sz w:val="22"/>
                      <w:szCs w:val="20"/>
                    </w:rPr>
                    <m:t>Ω</m:t>
                  </m:r>
                </m:lim>
              </m:limUpp>
              <m:r>
                <m:rPr>
                  <m:nor/>
                </m:rPr>
                <w:rPr>
                  <w:sz w:val="22"/>
                  <w:szCs w:val="20"/>
                  <w:lang w:val="es-CO"/>
                </w:rPr>
                <m:t>matriz orientada</m:t>
              </m:r>
              <m:limUpp>
                <m:limUppPr>
                  <m:ctrlPr>
                    <w:rPr>
                      <w:rFonts w:ascii="Cambria Math" w:hAnsi="Cambria Math"/>
                      <w:sz w:val="22"/>
                      <w:szCs w:val="20"/>
                    </w:rPr>
                  </m:ctrlPr>
                </m:limUppPr>
                <m:e>
                  <m:r>
                    <m:rPr>
                      <m:sty m:val="p"/>
                    </m:rPr>
                    <w:rPr>
                      <w:rFonts w:ascii="Cambria Math" w:hAnsi="Cambria Math"/>
                      <w:sz w:val="22"/>
                      <w:szCs w:val="20"/>
                      <w:lang w:val="es-CO"/>
                    </w:rPr>
                    <m:t>→</m:t>
                  </m:r>
                </m:e>
                <m:lim>
                  <m:sSub>
                    <m:sSubPr>
                      <m:ctrlPr>
                        <w:rPr>
                          <w:rFonts w:ascii="Cambria Math" w:hAnsi="Cambria Math"/>
                          <w:sz w:val="22"/>
                          <w:szCs w:val="20"/>
                        </w:rPr>
                      </m:ctrlPr>
                    </m:sSubPr>
                    <m:e>
                      <m:r>
                        <w:rPr>
                          <w:rFonts w:ascii="Cambria Math" w:hAnsi="Cambria Math"/>
                          <w:sz w:val="22"/>
                          <w:szCs w:val="20"/>
                        </w:rPr>
                        <m:t>Φ</m:t>
                      </m:r>
                    </m:e>
                    <m:sub>
                      <m:r>
                        <w:rPr>
                          <w:rFonts w:ascii="Cambria Math" w:hAnsi="Cambria Math"/>
                          <w:sz w:val="22"/>
                          <w:szCs w:val="20"/>
                        </w:rPr>
                        <m:t>R</m:t>
                      </m:r>
                    </m:sub>
                  </m:sSub>
                </m:lim>
              </m:limUpp>
              <m:r>
                <m:rPr>
                  <m:nor/>
                </m:rPr>
                <w:rPr>
                  <w:sz w:val="22"/>
                  <w:szCs w:val="20"/>
                  <w:lang w:val="es-CO"/>
                </w:rPr>
                <m:t>ranking</m:t>
              </m:r>
            </m:e>
          </m:borderBox>
        </m:oMath>
      </m:oMathPara>
    </w:p>
    <w:p w14:paraId="1AB55A86" w14:textId="77777777" w:rsidR="00DF7AD2" w:rsidRPr="006423CF" w:rsidRDefault="00000000">
      <w:pPr>
        <w:pStyle w:val="EquationCaption"/>
        <w:spacing w:line="240" w:lineRule="auto"/>
        <w:rPr>
          <w:lang w:val="es-CO"/>
        </w:rPr>
      </w:pPr>
      <w:r w:rsidRPr="006423CF">
        <w:rPr>
          <w:b/>
          <w:bCs/>
          <w:lang w:val="es-CO"/>
        </w:rPr>
        <w:t>Ecuación (44). Flujo conceptual final.</w:t>
      </w:r>
      <w:r w:rsidRPr="006423CF">
        <w:rPr>
          <w:lang w:val="es-CO"/>
        </w:rPr>
        <w:t xml:space="preserve"> La robustez se evalúa perturbando parámetros de preferencia y síntesis, sin confundir dicha exploración con la evaluación nominal.</w:t>
      </w:r>
      <w:bookmarkEnd w:id="16"/>
    </w:p>
    <w:sectPr w:rsidR="00DF7AD2" w:rsidRPr="006423CF" w:rsidSect="0003461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0319" w14:textId="77777777" w:rsidR="002F1921" w:rsidRDefault="002F1921">
      <w:pPr>
        <w:spacing w:after="0" w:line="240" w:lineRule="auto"/>
      </w:pPr>
      <w:r>
        <w:separator/>
      </w:r>
    </w:p>
  </w:endnote>
  <w:endnote w:type="continuationSeparator" w:id="0">
    <w:p w14:paraId="26F6F64F" w14:textId="77777777" w:rsidR="002F1921" w:rsidRDefault="002F1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F955" w14:textId="77777777" w:rsidR="00DF7AD2" w:rsidRDefault="00000000">
    <w:pPr>
      <w:pStyle w:val="Piedepgina"/>
      <w:jc w:val="center"/>
    </w:pPr>
    <w:r>
      <w:fldChar w:fldCharType="begin"/>
    </w:r>
    <w:r>
      <w:instrText xml:space="preserve"> PAGE </w:instrText>
    </w:r>
    <w:r w:rsidR="006423CF">
      <w:fldChar w:fldCharType="separate"/>
    </w:r>
    <w:r w:rsidR="006423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35EF" w14:textId="77777777" w:rsidR="002F1921" w:rsidRDefault="002F1921">
      <w:r>
        <w:separator/>
      </w:r>
    </w:p>
  </w:footnote>
  <w:footnote w:type="continuationSeparator" w:id="0">
    <w:p w14:paraId="46B58206" w14:textId="77777777" w:rsidR="002F1921" w:rsidRDefault="002F1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171C" w14:textId="77777777" w:rsidR="00DF7AD2" w:rsidRPr="006423CF" w:rsidRDefault="00000000">
    <w:pPr>
      <w:pStyle w:val="Encabezado"/>
      <w:jc w:val="center"/>
      <w:rPr>
        <w:lang w:val="es-CO"/>
      </w:rPr>
    </w:pPr>
    <w:r w:rsidRPr="006423CF">
      <w:rPr>
        <w:sz w:val="18"/>
        <w:lang w:val="es-CO"/>
      </w:rPr>
      <w:t>Metodología multicapa para evaluación y ranking de alternativas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6A6D9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DD8E26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A0F07E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22897021">
    <w:abstractNumId w:val="8"/>
  </w:num>
  <w:num w:numId="2" w16cid:durableId="1711489974">
    <w:abstractNumId w:val="6"/>
  </w:num>
  <w:num w:numId="3" w16cid:durableId="2027247451">
    <w:abstractNumId w:val="5"/>
  </w:num>
  <w:num w:numId="4" w16cid:durableId="375812423">
    <w:abstractNumId w:val="4"/>
  </w:num>
  <w:num w:numId="5" w16cid:durableId="84227753">
    <w:abstractNumId w:val="7"/>
  </w:num>
  <w:num w:numId="6" w16cid:durableId="558902778">
    <w:abstractNumId w:val="3"/>
  </w:num>
  <w:num w:numId="7" w16cid:durableId="1819035101">
    <w:abstractNumId w:val="2"/>
  </w:num>
  <w:num w:numId="8" w16cid:durableId="1403217412">
    <w:abstractNumId w:val="1"/>
  </w:num>
  <w:num w:numId="9" w16cid:durableId="1639989967">
    <w:abstractNumId w:val="0"/>
  </w:num>
  <w:num w:numId="10" w16cid:durableId="960721645">
    <w:abstractNumId w:val="9"/>
  </w:num>
  <w:num w:numId="11" w16cid:durableId="20341878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0031146">
    <w:abstractNumId w:val="10"/>
  </w:num>
  <w:num w:numId="13" w16cid:durableId="985280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921"/>
    <w:rsid w:val="00326F90"/>
    <w:rsid w:val="006423CF"/>
    <w:rsid w:val="009C16C3"/>
    <w:rsid w:val="00AA1D8D"/>
    <w:rsid w:val="00B47730"/>
    <w:rsid w:val="00CB0664"/>
    <w:rsid w:val="00DF7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6EF85"/>
  <w15:docId w15:val="{257E4FDB-FEDA-42B8-A5CF-EF0B1924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spacing w:after="120"/>
      <w:jc w:val="center"/>
    </w:pPr>
    <w:rPr>
      <w:rFonts w:ascii="Arial" w:hAnsi="Arial"/>
      <w:i/>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2944</Words>
  <Characters>16195</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multicapa para la evaluación y jerarquización de alternativas - versión resumida</dc:title>
  <dc:subject>Síntesis metodológica formal de las capas micro, meso, macro y de síntesis global</dc:subject>
  <dc:creator>OpenAI</dc:creator>
  <cp:keywords>MCDM, MADM, metodología multicapa, MAVT, Gamma, Omega, Pareto, ranking, robustez</cp:keywords>
  <cp:lastModifiedBy>Joan Martin Suarez Loaiza</cp:lastModifiedBy>
  <cp:revision>2</cp:revision>
  <dcterms:created xsi:type="dcterms:W3CDTF">2026-07-13T08:45:00Z</dcterms:created>
  <dcterms:modified xsi:type="dcterms:W3CDTF">2026-07-13T09:02:00Z</dcterms:modified>
</cp:coreProperties>
</file>