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cs="Arial"/>
          <w:b/>
          <w:color w:val="0F2C59"/>
          <w:sz w:val="22"/>
        </w:rPr>
        <w:t>Informe de proyecto</w:t>
      </w:r>
    </w:p>
    <w:p>
      <w:pPr>
        <w:jc w:val="center"/>
      </w:pPr>
      <w:r>
        <w:rPr>
          <w:rFonts w:ascii="Arial" w:hAnsi="Arial" w:cs="Arial"/>
          <w:b/>
          <w:sz w:val="22"/>
        </w:rPr>
        <w:t>Oceanographic Vessel Selection</w:t>
      </w:r>
    </w:p>
    <w:p>
      <w:r>
        <w:rPr>
          <w:rFonts w:ascii="Arial" w:hAnsi="Arial" w:cs="Arial"/>
          <w:b/>
          <w:color w:val="0F2C59"/>
          <w:sz w:val="22"/>
        </w:rPr>
        <w:t>Información general del proyecto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1. 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5213"/>
        <w:gridCol w:w="5213"/>
      </w:tblGrid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Campo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Valor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Nombre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 Vessel Selection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Descripción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caso oceanográfico pyDecisionMaking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Eslora máxima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Desplazamiento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máxima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Velocidad crucero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Tripulación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Autonomía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Propulsión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Posicionamiento dinámico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Laboratorios</w:t>
            </w:r>
          </w:p>
        </w:tc>
        <w:tc>
          <w:tcPr>
            <w:tcW w:type="dxa" w:w="5213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Otras características</w:t>
            </w:r>
          </w:p>
        </w:tc>
        <w:tc>
          <w:tcPr>
            <w:tcW w:type="dxa" w:w="5213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rPr>
          <w:rFonts w:ascii="Arial" w:hAnsi="Arial" w:cs="Arial"/>
          <w:b/>
          <w:color w:val="0F2C59"/>
          <w:sz w:val="22"/>
        </w:rPr>
        <w:t>Etapa 1. Definición y estructuración del proyecto</w:t>
      </w:r>
    </w:p>
    <w:p>
      <w:r>
        <w:rPr>
          <w:rFonts w:ascii="Arial" w:hAnsi="Arial" w:cs="Arial"/>
          <w:b/>
          <w:color w:val="0F2C59"/>
          <w:sz w:val="22"/>
        </w:rPr>
        <w:t>1.1. Gráficas de los árboles dimensionales</w:t>
      </w:r>
    </w:p>
    <w:p>
      <w:r>
        <w:rPr>
          <w:rFonts w:ascii="Arial" w:hAnsi="Arial" w:cs="Arial"/>
          <w:b w:val="0"/>
          <w:color w:val="475569"/>
          <w:sz w:val="22"/>
        </w:rPr>
        <w:t>Los árboles se representan visualmente como en el mapa conceptual del software: niveles, nodos y conexiones jerárquicas.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(OMOE)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248000" cy="58797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5879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(OMOC)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456000" cy="229001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2290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(OMOR)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Árbol estándar / completo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 (con pesos)</w:t>
      </w:r>
    </w:p>
    <w:p>
      <w:pPr>
        <w:spacing w:before="40" w:after="120"/>
        <w:jc w:val="center"/>
      </w:pPr>
      <w:r>
        <w:drawing>
          <wp:inline xmlns:a="http://schemas.openxmlformats.org/drawingml/2006/main" xmlns:pic="http://schemas.openxmlformats.org/drawingml/2006/picture">
            <wp:extent cx="3671999" cy="16938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6938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1.2. Definición de las alternativas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2. Definición de las alternativas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Referencia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Costo declarado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Capacidades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Características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117.62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107.00 MUSD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Importado desde oceanographic_alternatives.json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oceanographic-demo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 MUSD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1.3. Tabla de definición de la estructura jerárquica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3. Estructura jerárquica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4. Estructura jerárquica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5. Estructura jerárquica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6. Estructura jerárquica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7. Estructura jerárquica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L=1000, U=6000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L=15, U=60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L=50, U=300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L=20, U=150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8. Estructura jerárquica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L=250, U=50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razon_inversa · L=20, U=2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9. Estructura jerárquica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738"/>
        <w:gridCol w:w="1738"/>
        <w:gridCol w:w="1738"/>
        <w:gridCol w:w="1738"/>
        <w:gridCol w:w="1738"/>
        <w:gridCol w:w="1738"/>
      </w:tblGrid>
      <w:tr>
        <w:trPr>
          <w:cantSplit/>
        </w:trPr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 — MOB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 — DT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Descripción o función</w:t>
            </w:r>
          </w:p>
        </w:tc>
      </w:tr>
      <w:tr>
        <w:trPr>
          <w:cantSplit/>
        </w:trPr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738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738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escalas_discretas</w:t>
            </w:r>
          </w:p>
        </w:tc>
      </w:tr>
      <w:tr>
        <w:trPr>
          <w:cantSplit/>
        </w:trPr>
        <w:tc>
          <w:tcPr>
            <w:tcW w:type="dxa" w:w="1738"/>
            <w:vMerge/>
          </w:tcPr>
          <w:p/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738"/>
            <w:vMerge/>
          </w:tcPr>
          <w:p/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738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Función: 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1.4. Tabla de pesos por nodo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10. Pesos por nodo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M1 — Oceanography, hydrography and geophysics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L=1000, U=6000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L=15, U=60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L=50, U=300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L=20, U=150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11. Pesos por nodo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M2 — Protection of human life at sea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L=1000, U=6000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L=15, U=60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L=50, U=300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L=20, U=150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12. Pesos por nodo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M3 — Humanitarian assistance and logistic support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L=1000, U=6000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L=15, U=60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L=50, U=300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L=20, U=150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13. Pesos por nodo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M4 — Support to aids to navigation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L=1000, U=6000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L=15, U=60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L=50, U=300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L=20, U=150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 · 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14. Pesos por nodo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M5 — Marine environment protection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Effectiveness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Mobility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Range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L=1000, U=6000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Endurance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L=15, U=60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Maneuverability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Seakeeping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Flexibility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Rescue and administrative auxiliary boat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Deck spaces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L=50, U=300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Accommodations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L=20, U=150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Scientific marine mission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deep &amp; intermediate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Multibeam shallow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Support bathymetric surveys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Launch and recovery from side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15. Pesos por nodo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Acquisition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razon_inversa · L=250, U=50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Operation Cost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razon_inversa · L=20, U=2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Maintenance Cost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L=10, U=1</w:t>
            </w:r>
          </w:p>
        </w:tc>
      </w:tr>
    </w:tbl>
    <w:p>
      <w:pPr>
        <w:spacing w:after="0" w:before="0" w:line="120" w:lineRule="exact"/>
      </w:pP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 · 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16. Pesos por nodo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rPr>
          <w:cantSplit/>
        </w:trPr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Escenario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Dimensión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Grupo de afinidad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intermedio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Nodo terminal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Peso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Función de utilidad</w:t>
            </w:r>
          </w:p>
        </w:tc>
      </w:tr>
      <w:tr>
        <w:trPr>
          <w:cantSplit/>
        </w:trPr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Escenario base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Risk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Performance Risk</w:t>
            </w:r>
          </w:p>
        </w:tc>
        <w:tc>
          <w:tcPr>
            <w:tcW w:type="dxa" w:w="1489"/>
            <w:vMerge w:val="restart"/>
            <w:vAlign w:val="center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—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Technology Maturity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Cost Risk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Budget Overrun Probability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48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escalas_discretas</w:t>
            </w:r>
          </w:p>
        </w:tc>
      </w:tr>
      <w:tr>
        <w:trPr>
          <w:cantSplit/>
        </w:trPr>
        <w:tc>
          <w:tcPr>
            <w:tcW w:type="dxa" w:w="1489"/>
            <w:vMerge/>
          </w:tcPr>
          <w:p/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Schedule Risk</w:t>
            </w:r>
          </w:p>
        </w:tc>
        <w:tc>
          <w:tcPr>
            <w:tcW w:type="dxa" w:w="1489"/>
            <w:vMerge/>
          </w:tcPr>
          <w:p/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Delay Probability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100 %</w:t>
            </w:r>
          </w:p>
        </w:tc>
        <w:tc>
          <w:tcPr>
            <w:tcW w:type="dxa" w:w="148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min_max · L=100, U=0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r>
        <w:rPr>
          <w:rFonts w:ascii="Arial" w:hAnsi="Arial" w:cs="Arial"/>
          <w:b/>
          <w:color w:val="0F2C59"/>
          <w:sz w:val="22"/>
        </w:rPr>
        <w:t>Etapa 2. Matrices de evaluación</w:t>
      </w:r>
    </w:p>
    <w:p>
      <w:r>
        <w:rPr>
          <w:rFonts w:ascii="Arial" w:hAnsi="Arial" w:cs="Arial"/>
          <w:b/>
          <w:color w:val="0F2C59"/>
          <w:sz w:val="22"/>
        </w:rPr>
        <w:t>2.1. Organización de la matriz</w:t>
      </w:r>
    </w:p>
    <w:p>
      <w:r>
        <w:rPr>
          <w:rFonts w:ascii="Arial" w:hAnsi="Arial" w:cs="Arial"/>
          <w:b w:val="0"/>
          <w:color w:val="475569"/>
          <w:sz w:val="22"/>
        </w:rPr>
        <w:t>Las tablas de evaluación se presentan transpuestas respecto al módulo de carga: filas = alternativas, columnas = nodos terminales. Los valores son las entradas x registradas por el usuario. La matriz bruta (2.3) es el resultado agregado del cálculo por dimensión, antes de Pareto, normalización o método multicriterio.</w:t>
      </w: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2.2. Evaluaciones por dimensión y escenario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Effectiveness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M1 — Oceanography, hydrography and geophysics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17. Evaluación — Effectiveness — M1 — Oceanography, hydrography and geophysics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deep &amp; intermediate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Range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Rescue and administrative auxiliary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Deck spaces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Endurance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shallow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Accommodations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Maneuverability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Support bathymetric surveys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Launch and recovery from side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Seakeeping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4197.1339922894185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84.88448213128598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16.12548398502001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33.32437290229598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4509.101567292757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92.78466204952424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45.75964494915003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114.7864837335454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4408.5518451328735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77.8880433989691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39.163664868395784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76.51948258698366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4155.514786350494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178.53902995214727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25.302380271501946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56.202044315391106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5786.588204298366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171.66785291358235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59.79402102717212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44.68672274479283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5035.499716325712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282.9390098590194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38.80233116710215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33.466245249367496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M2 — Protection of human life at sea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18. Evaluación — Effectiveness — M2 — Protection of human life at sea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deep &amp; intermediate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Range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Rescue and administrative auxiliary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Deck spaces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Endurance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shallow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Accommodations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Maneuverability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Support bathymetric surveys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Launch and recovery from side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Seakeeping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1468.4761993079624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99.70941267166212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25.46974020258328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104.48497691133802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5947.616753182976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131.07068360383045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43.79998919343418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119.88076508700838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3538.408373021626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176.91572049440856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19.788487025896725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45.85844322941529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2214.9862119786226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74.23270355720584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36.28378243250671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76.03665371282908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1285.8263645374154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64.21989493217113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41.2879917506537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86.0177046091444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4712.083419904993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229.40304678469948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21.99515593987457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46.46765060256888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M3 — Humanitarian assistance and logistic support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19. Evaluación — Effectiveness — M3 — Humanitarian assistance and logistic support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deep &amp; intermediate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Range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Rescue and administrative auxiliary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Deck spaces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Endurance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shallow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Accommodations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Maneuverability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Support bathymetric surveys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Launch and recovery from side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Seakeeping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5047.152283389133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135.06262912949796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15.292444185512746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40.212334975531604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3005.8239351116445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103.15663601353515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17.978487234519626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84.90006373399605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3443.0285401447395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64.4812916235469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20.034047639440278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134.14124789652527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4366.822736466507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232.05339711029566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59.287434511468476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124.07702641202084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3018.8777565913874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198.6297883833603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57.37182572530902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100.5195963431734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1461.492338563667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133.38913465127206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34.06090976536768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37.006555891221296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M4 — Support to aids to navigation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20. Evaluación — Effectiveness — M4 — Support to aids to navigation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deep &amp; intermediate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Range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Rescue and administrative auxiliary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Deck spaces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Endurance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shallow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Accommodations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Maneuverability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Support bathymetric surveys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Launch and recovery from side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Seakeeping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1483.5818841673201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232.43294667345447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53.13724648563569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89.7096518891111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2233.137538469917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157.10845682364493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40.26156603734179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95.85928024293531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5889.922468386671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168.82059452468283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38.97177762882821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91.4744671543427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3681.428769551722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112.45161197052512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21.308203369264852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140.02452790588165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4348.629873849146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217.92255573999282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29.138273825800923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58.999620373839086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3804.534323873732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59.00703451520765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20.034324626520075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67.99807798658492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M5 — Marine environment protection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21. Evaluación — Effectiveness — M5 — Marine environment protection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  <w:gridCol w:w="869"/>
      </w:tblGrid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deep &amp; intermediate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Range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Rescue and administrative auxiliary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Deck spaces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Endurance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Multibeam shallow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Accommodations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Maneuverability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Support bathymetric surveys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Launch and recovery from side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Seakeeping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3886.76072628381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243.26708519717297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46.70573262967156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148.0787976858985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1454.5470608689695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89.99550043061257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17.120236894113056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108.46255775452252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4564.744864095609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159.525020978626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32.954653499884316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87.28485933462679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Excellent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5844.9812864237565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 Boat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171.4102813626796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56.68651423536574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47.78714889589362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4105.796277465464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2+ Boats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103.2885780667601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40.33471405375258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54.47605391755218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Advanced</w:t>
            </w:r>
          </w:p>
        </w:tc>
        <w:tc>
          <w:tcPr>
            <w:tcW w:type="dxa" w:w="869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Poor</w:t>
            </w:r>
          </w:p>
        </w:tc>
      </w:tr>
      <w:tr>
        <w:trPr>
          <w:cantSplit/>
        </w:trPr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2541.2917496506684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None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220.51667207764413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55.45416699341655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Yes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106.70134338262059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No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Basic</w:t>
            </w:r>
          </w:p>
        </w:tc>
        <w:tc>
          <w:tcPr>
            <w:tcW w:type="dxa" w:w="869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Good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Cost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22. Evaluación — Cost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Acquisition Cost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Operation Cost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Maintenance Cost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140.6820604736871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17.013987679533507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2.4638868744047633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155.8228690198274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19.479410797045126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8.747017320110483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117.61711242949107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12.589556932230199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3.071032593369193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50.43107567028529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9.027591636580638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9.338662662034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106.99747824333134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9.887322314138778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5.888961660354282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222.9211392439928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19.571708592757332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8.296945479463572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Risk</w:t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Escenario: Escenario base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23. Evaluación — Risk — Escenario base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Budget Overrun Probability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Delay Probability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Technology Maturity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67.01751743776934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72.07218193601946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7.099308600903253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Experimental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Medium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42.30074859901629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Low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98.38533102514823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High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17.9360663418207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Proven</w:t>
            </w:r>
          </w:p>
        </w:tc>
      </w:tr>
    </w:tbl>
    <w:p>
      <w:pPr>
        <w:spacing w:after="0" w:before="0" w:line="120" w:lineRule="exact"/>
      </w:pPr>
    </w:p>
    <w:p>
      <w:r>
        <w:br w:type="page"/>
      </w:r>
    </w:p>
    <w:p>
      <w:pPr>
        <w:keepNext/>
        <w:keepLines/>
      </w:pPr>
      <w:r>
        <w:rPr>
          <w:rFonts w:ascii="Arial" w:hAnsi="Arial" w:cs="Arial"/>
          <w:b/>
          <w:color w:val="0F2C59"/>
          <w:sz w:val="22"/>
        </w:rPr>
        <w:t>2.3. Matriz bruta o matriz inicial</w:t>
      </w:r>
    </w:p>
    <w:p>
      <w:pPr>
        <w:keepNext/>
      </w:pPr>
      <w:r>
        <w:rPr>
          <w:rFonts w:ascii="Arial" w:hAnsi="Arial" w:cs="Arial"/>
          <w:b w:val="0"/>
          <w:color w:val="475569"/>
          <w:sz w:val="22"/>
        </w:rPr>
        <w:t>Matriz que arroja el cálculo al inicio: alternativas × dimensiones con el valor agregado de cada dimensión, antes de filtro de Pareto, normalización o MADM (equivalente a la «matriz de utilidades» / matriz original del cálculo).</w:t>
      </w:r>
    </w:p>
    <w:p>
      <w:pPr>
        <w:keepNext/>
        <w:keepLines/>
        <w:spacing w:before="120" w:after="80"/>
      </w:pPr>
      <w:r>
        <w:rPr>
          <w:rFonts w:ascii="Arial" w:hAnsi="Arial" w:cs="Arial"/>
          <w:b w:val="0"/>
          <w:i/>
          <w:sz w:val="18"/>
        </w:rPr>
        <w:t>Tabla 24. Matriz bruta del cálculo (alternativas × dimensiones)</w:t>
      </w:r>
    </w:p>
    <w:tbl>
      <w:tblPr>
        <w:tblW w:type="auto" w:w="0"/>
        <w:tblLook w:firstColumn="1" w:firstRow="1" w:lastColumn="0" w:lastRow="0" w:noHBand="0" w:noVBand="1" w:val="04A0"/>
        <w:tblBorders>
          <w:left w:val="single" w:sz="4" w:space="0" w:color="000000"/>
          <w:right w:val="single" w:sz="4" w:space="0" w:color="000000"/>
          <w:insideV w:val="single" w:sz="4" w:space="0" w:color="000000"/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Alternativa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Effectiveness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Cost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/>
                <w:sz w:val="18"/>
              </w:rPr>
              <w:t>Risk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Sentido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Maximizar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Minimizar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Ship_A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0.4741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0.5095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0.5579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Ship_B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0.5449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0.7280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0.5750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Ship_C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0.4816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0.0241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Ship_D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0.4029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0.3035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0.6388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Ship_E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0.5060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0.3826</w:t>
            </w:r>
          </w:p>
        </w:tc>
        <w:tc>
          <w:tcPr>
            <w:tcW w:type="dxa" w:w="2606"/>
          </w:tcPr>
          <w:p>
            <w:pPr>
              <w:keepNext/>
              <w:keepLines/>
            </w:pPr>
            <w:r>
              <w:rPr>
                <w:rFonts w:ascii="Arial" w:hAnsi="Arial" w:cs="Arial"/>
                <w:b w:val="0"/>
                <w:sz w:val="18"/>
              </w:rPr>
              <w:t>0.9945</w:t>
            </w:r>
          </w:p>
        </w:tc>
      </w:tr>
      <w:tr>
        <w:trPr>
          <w:cantSplit/>
        </w:trPr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Ship_F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0.4718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0.8873</w:t>
            </w:r>
          </w:p>
        </w:tc>
        <w:tc>
          <w:tcPr>
            <w:tcW w:type="dxa" w:w="2606"/>
          </w:tcPr>
          <w:p>
            <w:pPr>
              <w:keepNext w:val="0"/>
              <w:keepLines/>
            </w:pPr>
            <w:r>
              <w:rPr>
                <w:rFonts w:ascii="Arial" w:hAnsi="Arial" w:cs="Arial"/>
                <w:b w:val="0"/>
                <w:sz w:val="18"/>
              </w:rPr>
              <w:t>0.3910</w:t>
            </w:r>
          </w:p>
        </w:tc>
      </w:tr>
    </w:tbl>
    <w:p>
      <w:pPr>
        <w:spacing w:after="0" w:before="0" w:line="120" w:lineRule="exact"/>
      </w:pPr>
    </w:p>
    <w:sectPr w:rsidR="00FC693F" w:rsidRPr="0006063C" w:rsidSect="00034616">
      <w:headerReference w:type="default" r:id="rId9"/>
      <w:footerReference w:type="default" r:id="rId15"/>
      <w:pgSz w:w="12240" w:h="15840"/>
      <w:pgMar w:top="1247" w:right="907" w:bottom="1134" w:left="907" w:header="255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b w:val="0"/>
        <w:color w:val="64748B"/>
        <w:sz w:val="22"/>
      </w:rPr>
      <w:t>Documento generado por HATD · Informe de proyecto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autofi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213"/>
      <w:gridCol w:w="3213"/>
      <w:gridCol w:w="3213"/>
    </w:tblGrid>
    <w:tr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396000" cy="39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6000" cy="39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594000" cy="32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000" cy="32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3213"/>
          <w:vAlign w:val="center"/>
        </w:tcPr>
        <w:p>
          <w:pPr>
            <w:spacing w:before="0" w:after="0"/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714000" cy="306000"/>
                <wp:docPr id="3" name="Picture 3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4000" cy="30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20" w:after="160" w:line="40" w:lineRule="exact"/>
      <w:pBdr>
        <w:bottom w:val="single" w:sz="8" w:space="1" w:color="0F2C59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