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F4D78"/>
          <w:sz w:val="44"/>
        </w:rPr>
        <w:t>Informe de resultados - primeros 4 pueblos patrimoniales</w:t>
      </w:r>
    </w:p>
    <w:p>
      <w:r>
        <w:rPr>
          <w:color w:val="5E6D78"/>
          <w:sz w:val="22"/>
        </w:rPr>
        <w:t>Productos 1 a 4 · Buga, Honda, Barichara y Santa Cruz de Lorica · 2026-07-21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b/>
                <w:color w:val="1F4D78"/>
              </w:rPr>
              <w:t xml:space="preserve">Propósito: </w:t>
            </w:r>
            <w:r>
              <w:rPr>
                <w:b w:val="0"/>
                <w:color w:val="16202A"/>
              </w:rPr>
              <w:t>Este documento consolida los resultados publicados para los primeros cuatro municipios del proyecto y queda preparado para actualizarse a medida que se agreguen nuevos pueblos patrimoniales.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Municipios publicados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Lugares en oferta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Reseñas únicas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Reseñas analizadas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Arquetipos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4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1.252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2.287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1.736</w:t>
            </w:r>
          </w:p>
        </w:tc>
        <w:tc>
          <w:tcPr>
            <w:tcW w:type="dxa" w:w="18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17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1. Lectura ejecutiva</w:t>
      </w:r>
    </w:p>
    <w:p>
      <w:pPr>
        <w:jc w:val="both"/>
      </w:pPr>
      <w:r>
        <w:rPr>
          <w:b w:val="0"/>
          <w:color w:val="16202A"/>
        </w:rPr>
        <w:t>Los cuatro municipios ya publicados reúnen 1.252 lugares de oferta turística, 2.287 reseñas únicas extraídas, 1.736 reseñas analizadas y 17 arquetipos de turistas. La lectura integrada muestra destinos con fortalezas complementarias: Buga concentra una señal religioso-patrimonial; Honda combina patrimonio fluvial, gastronomía y alojamiento; Barichara sostiene una reputación especialmente positiva y una oferta robusta de alojamiento; Santa Cruz de Lorica muestra una base cultural y gastronómica conectada con identidad regional.</w:t>
      </w:r>
    </w:p>
    <w:p>
      <w:pPr>
        <w:jc w:val="both"/>
      </w:pPr>
      <w:r>
        <w:rPr>
          <w:b w:val="0"/>
          <w:color w:val="16202A"/>
        </w:rPr>
        <w:t>El informe debe leerse como una capa ejecutiva sobre los tableros publicados en GitHub Pages. Los tableros permiten explorar detalle por municipio y producto; este documento sintetiza hallazgos para socialización, revisión institucional y seguimiento.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Municipio</w:t>
            </w:r>
          </w:p>
        </w:tc>
        <w:tc>
          <w:tcPr>
            <w:tcW w:type="dxa" w:w="115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Oferta</w:t>
            </w:r>
          </w:p>
        </w:tc>
        <w:tc>
          <w:tcPr>
            <w:tcW w:type="dxa" w:w="14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Reseñas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% positivas</w:t>
            </w:r>
          </w:p>
        </w:tc>
        <w:tc>
          <w:tcPr>
            <w:tcW w:type="dxa" w:w="25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Señal web líder</w:t>
            </w:r>
          </w:p>
        </w:tc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Arquetipos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t>Buga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413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516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80.6%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t>Buga Valle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5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t>Honda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281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409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70.2%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t>Honda Tolima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t>Barichara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329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518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90.2%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t>Barichara Santander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4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t>Santa Cruz de Lorica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293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81.6%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t>Lorica Cordoba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4</w:t>
            </w:r>
          </w:p>
        </w:tc>
      </w:tr>
    </w:tbl>
    <w:p>
      <w:pPr>
        <w:pStyle w:val="Heading1"/>
      </w:pPr>
      <w:r>
        <w:rPr>
          <w:rFonts w:ascii="Calibri" w:hAnsi="Calibri"/>
          <w:color w:val="2E74B5"/>
        </w:rPr>
        <w:t>2. Producto 1 - Oferta turística</w:t>
      </w:r>
    </w:p>
    <w:p>
      <w:pPr>
        <w:pStyle w:val="Heading2"/>
      </w:pPr>
      <w:r>
        <w:rPr>
          <w:rFonts w:ascii="Calibri" w:hAnsi="Calibri"/>
          <w:color w:val="2E74B5"/>
        </w:rPr>
        <w:t>2.1 Metodología</w:t>
      </w:r>
    </w:p>
    <w:p>
      <w:pPr>
        <w:pStyle w:val="ListBullet"/>
      </w:pPr>
      <w:r>
        <w:rPr>
          <w:b w:val="0"/>
          <w:color w:val="16202A"/>
        </w:rPr>
        <w:t>Se consolidaron lugares de oferta turística y cultural a partir de Google Places y la base depurada del proyecto.</w:t>
      </w:r>
    </w:p>
    <w:p>
      <w:pPr>
        <w:pStyle w:val="ListBullet"/>
      </w:pPr>
      <w:r>
        <w:rPr>
          <w:b w:val="0"/>
          <w:color w:val="16202A"/>
        </w:rPr>
        <w:t>La clasificación se organizó por tipologías oficiales para comparar municipios sin perder trazabilidad local.</w:t>
      </w:r>
    </w:p>
    <w:p>
      <w:pPr>
        <w:pStyle w:val="ListBullet"/>
      </w:pPr>
      <w:r>
        <w:rPr>
          <w:b w:val="0"/>
          <w:color w:val="16202A"/>
        </w:rPr>
        <w:t>El tablero público permite revisar la ubicación de los registros y filtrar por municipio.</w:t>
      </w:r>
    </w:p>
    <w:p>
      <w:pPr>
        <w:pStyle w:val="Heading2"/>
      </w:pPr>
      <w:r>
        <w:rPr>
          <w:rFonts w:ascii="Calibri" w:hAnsi="Calibri"/>
          <w:color w:val="2E74B5"/>
        </w:rPr>
        <w:t>2.2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23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Municipio</w:t>
            </w:r>
          </w:p>
        </w:tc>
        <w:tc>
          <w:tcPr>
            <w:tcW w:type="dxa" w:w="122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Lugares</w:t>
            </w:r>
          </w:p>
        </w:tc>
        <w:tc>
          <w:tcPr>
            <w:tcW w:type="dxa" w:w="590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Tipologías con mayor peso</w:t>
            </w:r>
          </w:p>
        </w:tc>
      </w:tr>
      <w:tr>
        <w:tc>
          <w:tcPr>
            <w:tcW w:type="dxa" w:w="3120"/>
          </w:tcPr>
          <w:p>
            <w:r>
              <w:t>Buga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413</w:t>
            </w:r>
          </w:p>
        </w:tc>
        <w:tc>
          <w:tcPr>
            <w:tcW w:type="dxa" w:w="3120"/>
          </w:tcPr>
          <w:p>
            <w:r>
              <w:t>Gastronomia (158); Alojamiento (83); Patrimonio (74)</w:t>
            </w:r>
          </w:p>
        </w:tc>
      </w:tr>
      <w:tr>
        <w:tc>
          <w:tcPr>
            <w:tcW w:type="dxa" w:w="3120"/>
          </w:tcPr>
          <w:p>
            <w:r>
              <w:t>Honda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281</w:t>
            </w:r>
          </w:p>
        </w:tc>
        <w:tc>
          <w:tcPr>
            <w:tcW w:type="dxa" w:w="3120"/>
          </w:tcPr>
          <w:p>
            <w:r>
              <w:t>Gastronomia (97); Alojamiento (87); Patrimonio (50)</w:t>
            </w:r>
          </w:p>
        </w:tc>
      </w:tr>
      <w:tr>
        <w:tc>
          <w:tcPr>
            <w:tcW w:type="dxa" w:w="3120"/>
          </w:tcPr>
          <w:p>
            <w:r>
              <w:t>Barichara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329</w:t>
            </w:r>
          </w:p>
        </w:tc>
        <w:tc>
          <w:tcPr>
            <w:tcW w:type="dxa" w:w="3120"/>
          </w:tcPr>
          <w:p>
            <w:r>
              <w:t>Alojamiento (130); Gastronomia (89); Patrimonio (37)</w:t>
            </w:r>
          </w:p>
        </w:tc>
      </w:tr>
      <w:tr>
        <w:tc>
          <w:tcPr>
            <w:tcW w:type="dxa" w:w="3120"/>
          </w:tcPr>
          <w:p>
            <w:r>
              <w:t>Santa Cruz de Lorica</w:t>
            </w:r>
          </w:p>
        </w:tc>
        <w:tc>
          <w:tcPr>
            <w:tcW w:type="dxa" w:w="3120"/>
          </w:tcPr>
          <w:p>
            <w:pPr>
              <w:jc w:val="center"/>
            </w:pPr>
            <w:r>
              <w:t>229</w:t>
            </w:r>
          </w:p>
        </w:tc>
        <w:tc>
          <w:tcPr>
            <w:tcW w:type="dxa" w:w="3120"/>
          </w:tcPr>
          <w:p>
            <w:r>
              <w:t>Gastronomia (99); Patrimonio (68); Alojamiento (38)</w:t>
            </w:r>
          </w:p>
        </w:tc>
      </w:tr>
    </w:tbl>
    <w:p>
      <w:pPr>
        <w:pStyle w:val="Heading2"/>
      </w:pPr>
      <w:r>
        <w:rPr>
          <w:rFonts w:ascii="Calibri" w:hAnsi="Calibri"/>
          <w:color w:val="2E74B5"/>
        </w:rPr>
        <w:t>2.3 Lectura de hallazgos</w:t>
      </w:r>
    </w:p>
    <w:p>
      <w:pPr>
        <w:jc w:val="both"/>
      </w:pPr>
      <w:r>
        <w:rPr>
          <w:b w:val="0"/>
          <w:color w:val="16202A"/>
        </w:rPr>
        <w:t>La oferta conjunta no se concentra solamente en atractivos patrimoniales. En los cuatro municipios aparecen de forma consistente gastronomía, alojamiento, patrimonio, cultura, comercio turístico y servicios de apoyo. Esto permite presentar cada destino como ecosistema de visita, no solo como un punto de interés aislado.</w:t>
      </w:r>
    </w:p>
    <w:p>
      <w:pPr>
        <w:jc w:val="both"/>
      </w:pPr>
      <w:r>
        <w:rPr>
          <w:b w:val="0"/>
          <w:color w:val="16202A"/>
        </w:rPr>
        <w:t>Buga y Barichara tienen las bases más amplias en número de registros; Honda y Santa Cruz de Lorica muestran escalas menores, pero con tipologías suficientes para construir rutas, recomendaciones y productos diferenciados.</w:t>
      </w:r>
    </w:p>
    <w:p>
      <w:pPr>
        <w:sectPr>
          <w:footerReference w:type="default" r:id="rId9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  <w:color w:val="2E74B5"/>
        </w:rPr>
        <w:t>3. Producto 2 - Análisis de reseñas</w:t>
      </w:r>
    </w:p>
    <w:p>
      <w:pPr>
        <w:pStyle w:val="Heading2"/>
      </w:pPr>
      <w:r>
        <w:rPr>
          <w:rFonts w:ascii="Calibri" w:hAnsi="Calibri"/>
          <w:color w:val="2E74B5"/>
        </w:rPr>
        <w:t>3.1 Metodología</w:t>
      </w:r>
    </w:p>
    <w:p>
      <w:pPr>
        <w:pStyle w:val="ListBullet"/>
      </w:pPr>
      <w:r>
        <w:rPr>
          <w:b w:val="0"/>
          <w:color w:val="16202A"/>
        </w:rPr>
        <w:t>Se trabajó con una muestra priorizada de lugares por municipio, evitando procesar toda la base sin criterio turístico.</w:t>
      </w:r>
    </w:p>
    <w:p>
      <w:pPr>
        <w:pStyle w:val="ListBullet"/>
      </w:pPr>
      <w:r>
        <w:rPr>
          <w:b w:val="0"/>
          <w:color w:val="16202A"/>
        </w:rPr>
        <w:t>Las reseñas con texto fueron clasificadas por sentimiento y temas recurrentes.</w:t>
      </w:r>
    </w:p>
    <w:p>
      <w:pPr>
        <w:pStyle w:val="ListBullet"/>
      </w:pPr>
      <w:r>
        <w:rPr>
          <w:b w:val="0"/>
          <w:color w:val="16202A"/>
        </w:rPr>
        <w:t>El análisis permite identificar fortalezas reputacionales y alertas operativas para la gestión de experiencia.</w:t>
      </w:r>
    </w:p>
    <w:p>
      <w:pPr>
        <w:pStyle w:val="Heading2"/>
      </w:pPr>
      <w:r>
        <w:rPr>
          <w:rFonts w:ascii="Calibri" w:hAnsi="Calibri"/>
          <w:color w:val="2E74B5"/>
        </w:rPr>
        <w:t>3.2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Municipio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Muestra</w:t>
            </w:r>
          </w:p>
        </w:tc>
        <w:tc>
          <w:tcPr>
            <w:tcW w:type="dxa" w:w="13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Únicas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Analizadas</w:t>
            </w:r>
          </w:p>
        </w:tc>
        <w:tc>
          <w:tcPr>
            <w:tcW w:type="dxa" w:w="12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% positivas</w:t>
            </w:r>
          </w:p>
        </w:tc>
        <w:tc>
          <w:tcPr>
            <w:tcW w:type="dxa" w:w="345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Temas principales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t>Buga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75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697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516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80.6%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t>Gastronomia; Servicio; Paisaje y ambiente; Precio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t>Honda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58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539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409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70.2%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t>Servicio; Gastronomia; Paisaje y ambiente; Alojamiento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t>Barichara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67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618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518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90.2%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t>Servicio; Gastronomia; Paisaje y ambiente; Alojamiento</w:t>
            </w:r>
          </w:p>
        </w:tc>
      </w:tr>
      <w:tr>
        <w:tc>
          <w:tcPr>
            <w:tcW w:type="dxa" w:w="1560"/>
          </w:tcPr>
          <w:p>
            <w:pPr>
              <w:jc w:val="left"/>
            </w:pPr>
            <w:r>
              <w:t>Santa Cruz de Lorica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48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433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293</w:t>
            </w:r>
          </w:p>
        </w:tc>
        <w:tc>
          <w:tcPr>
            <w:tcW w:type="dxa" w:w="1560"/>
          </w:tcPr>
          <w:p>
            <w:pPr>
              <w:jc w:val="center"/>
            </w:pPr>
            <w:r>
              <w:t>81.6%</w:t>
            </w:r>
          </w:p>
        </w:tc>
        <w:tc>
          <w:tcPr>
            <w:tcW w:type="dxa" w:w="1560"/>
          </w:tcPr>
          <w:p>
            <w:pPr>
              <w:jc w:val="left"/>
            </w:pPr>
            <w:r>
              <w:t>Servicio; Gastronomia; Paisaje y ambiente; Precio</w:t>
            </w:r>
          </w:p>
        </w:tc>
      </w:tr>
    </w:tbl>
    <w:p>
      <w:pPr>
        <w:pStyle w:val="Heading2"/>
      </w:pPr>
      <w:r>
        <w:rPr>
          <w:rFonts w:ascii="Calibri" w:hAnsi="Calibri"/>
          <w:color w:val="2E74B5"/>
        </w:rPr>
        <w:t>3.3 Lectura de hallazgos</w:t>
      </w:r>
    </w:p>
    <w:p>
      <w:pPr>
        <w:jc w:val="both"/>
      </w:pPr>
      <w:r>
        <w:rPr>
          <w:b w:val="0"/>
          <w:color w:val="16202A"/>
        </w:rPr>
        <w:t>La percepción pública es mayoritariamente positiva en los cuatro municipios. Barichara registra el mayor porcentaje positivo, con 90,2% de reseñas favorables; Santa Cruz de Lorica alcanza 81,6%; Buga 80,6%; y Honda 70,2%. La diferencia de Honda no elimina su potencial, pero sí sugiere revisar con más atención temas operativos y de consistencia de servicio.</w:t>
      </w:r>
    </w:p>
    <w:p>
      <w:pPr>
        <w:jc w:val="both"/>
      </w:pPr>
      <w:r>
        <w:rPr>
          <w:b w:val="0"/>
          <w:color w:val="16202A"/>
        </w:rPr>
        <w:t>Los temas positivos más frecuentes se repiten alrededor de gastronomía, servicio, alojamiento, patrimonio y ambiente. Las alertas negativas, cuando aparecen, tienden a estar asociadas a servicio, limpieza, precio, tiempos de espera, accesibilidad o información práctica.</w:t>
      </w:r>
    </w:p>
    <w:p>
      <w:pPr>
        <w:pStyle w:val="Heading1"/>
      </w:pPr>
      <w:r>
        <w:rPr>
          <w:rFonts w:ascii="Calibri" w:hAnsi="Calibri"/>
          <w:color w:val="2E74B5"/>
        </w:rPr>
        <w:t>4. Producto 3 - Interés potencial por búsquedas web</w:t>
      </w:r>
    </w:p>
    <w:p>
      <w:pPr>
        <w:pStyle w:val="Heading2"/>
      </w:pPr>
      <w:r>
        <w:rPr>
          <w:rFonts w:ascii="Calibri" w:hAnsi="Calibri"/>
          <w:color w:val="2E74B5"/>
        </w:rPr>
        <w:t>4.1 Metodología</w:t>
      </w:r>
    </w:p>
    <w:p>
      <w:pPr>
        <w:pStyle w:val="ListBullet"/>
      </w:pPr>
      <w:r>
        <w:rPr>
          <w:b w:val="0"/>
          <w:color w:val="16202A"/>
        </w:rPr>
        <w:t>Se analizaron señales de Google Trends para términos de destino, servicios, logística, patrimonio y turismo cultural.</w:t>
      </w:r>
    </w:p>
    <w:p>
      <w:pPr>
        <w:pStyle w:val="ListBullet"/>
      </w:pPr>
      <w:r>
        <w:rPr>
          <w:b w:val="0"/>
          <w:color w:val="16202A"/>
        </w:rPr>
        <w:t>Los puntajes representan interés relativo de búsqueda; no equivalen a número absoluto de visitantes.</w:t>
      </w:r>
    </w:p>
    <w:p>
      <w:pPr>
        <w:pStyle w:val="ListBullet"/>
      </w:pPr>
      <w:r>
        <w:rPr>
          <w:b w:val="0"/>
          <w:color w:val="16202A"/>
        </w:rPr>
        <w:t>La lectura territorial ayuda a orientar mercados naturales, contenidos prácticos y oportunidades de promoción digital.</w:t>
      </w:r>
    </w:p>
    <w:p>
      <w:pPr>
        <w:pStyle w:val="Heading2"/>
      </w:pPr>
      <w:r>
        <w:rPr>
          <w:rFonts w:ascii="Calibri" w:hAnsi="Calibri"/>
          <w:color w:val="2E74B5"/>
        </w:rPr>
        <w:t>4.2 Resultados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Municipio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Término líder</w:t>
            </w:r>
          </w:p>
        </w:tc>
        <w:tc>
          <w:tcPr>
            <w:tcW w:type="dxa" w:w="28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Departamentos con mayor interés</w:t>
            </w:r>
          </w:p>
        </w:tc>
        <w:tc>
          <w:tcPr>
            <w:tcW w:type="dxa" w:w="244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Mercados internacionales</w:t>
            </w:r>
          </w:p>
        </w:tc>
      </w:tr>
      <w:tr>
        <w:tc>
          <w:tcPr>
            <w:tcW w:type="dxa" w:w="2340"/>
          </w:tcPr>
          <w:p>
            <w:r>
              <w:t>Buga</w:t>
            </w:r>
          </w:p>
        </w:tc>
        <w:tc>
          <w:tcPr>
            <w:tcW w:type="dxa" w:w="2340"/>
          </w:tcPr>
          <w:p>
            <w:r>
              <w:t>Buga Valle</w:t>
            </w:r>
          </w:p>
        </w:tc>
        <w:tc>
          <w:tcPr>
            <w:tcW w:type="dxa" w:w="2340"/>
          </w:tcPr>
          <w:p>
            <w:r>
              <w:t>Valle del Cauca (Basílica de Buga); Caldas (pueblos patrimonio Colombia); Chocó (cómo llegar a Buga)</w:t>
            </w:r>
          </w:p>
        </w:tc>
        <w:tc>
          <w:tcPr>
            <w:tcW w:type="dxa" w:w="2340"/>
          </w:tcPr>
          <w:p>
            <w:r>
              <w:t>Sin datos publicados</w:t>
            </w:r>
          </w:p>
        </w:tc>
      </w:tr>
      <w:tr>
        <w:tc>
          <w:tcPr>
            <w:tcW w:type="dxa" w:w="2340"/>
          </w:tcPr>
          <w:p>
            <w:r>
              <w:t>Honda</w:t>
            </w:r>
          </w:p>
        </w:tc>
        <w:tc>
          <w:tcPr>
            <w:tcW w:type="dxa" w:w="2340"/>
          </w:tcPr>
          <w:p>
            <w:r>
              <w:t>Honda Tolima</w:t>
            </w:r>
          </w:p>
        </w:tc>
        <w:tc>
          <w:tcPr>
            <w:tcW w:type="dxa" w:w="2340"/>
          </w:tcPr>
          <w:p>
            <w:r>
              <w:t>Tolima (Honda Tolima); Risaralda (Honda turismo); Guaviare (pueblos patrimonio Colombia)</w:t>
            </w:r>
          </w:p>
        </w:tc>
        <w:tc>
          <w:tcPr>
            <w:tcW w:type="dxa" w:w="2340"/>
          </w:tcPr>
          <w:p>
            <w:r>
              <w:t>Dominica; Islas Marianas del Norte; Perú</w:t>
            </w:r>
          </w:p>
        </w:tc>
      </w:tr>
      <w:tr>
        <w:tc>
          <w:tcPr>
            <w:tcW w:type="dxa" w:w="2340"/>
          </w:tcPr>
          <w:p>
            <w:r>
              <w:t>Barichara</w:t>
            </w:r>
          </w:p>
        </w:tc>
        <w:tc>
          <w:tcPr>
            <w:tcW w:type="dxa" w:w="2340"/>
          </w:tcPr>
          <w:p>
            <w:r>
              <w:t>Barichara Santander</w:t>
            </w:r>
          </w:p>
        </w:tc>
        <w:tc>
          <w:tcPr>
            <w:tcW w:type="dxa" w:w="2340"/>
          </w:tcPr>
          <w:p>
            <w:r>
              <w:t>Santander (Barichara Colombia); Bogotá (turismo cultural Colombia); Guaviare (pueblos patrimonio Colombia)</w:t>
            </w:r>
          </w:p>
        </w:tc>
        <w:tc>
          <w:tcPr>
            <w:tcW w:type="dxa" w:w="2340"/>
          </w:tcPr>
          <w:p>
            <w:r>
              <w:t>Estados Unidos; Guernesey; Níger</w:t>
            </w:r>
          </w:p>
        </w:tc>
      </w:tr>
      <w:tr>
        <w:tc>
          <w:tcPr>
            <w:tcW w:type="dxa" w:w="2340"/>
          </w:tcPr>
          <w:p>
            <w:r>
              <w:t>Santa Cruz de Lorica</w:t>
            </w:r>
          </w:p>
        </w:tc>
        <w:tc>
          <w:tcPr>
            <w:tcW w:type="dxa" w:w="2340"/>
          </w:tcPr>
          <w:p>
            <w:r>
              <w:t>Lorica Cordoba</w:t>
            </w:r>
          </w:p>
        </w:tc>
        <w:tc>
          <w:tcPr>
            <w:tcW w:type="dxa" w:w="2340"/>
          </w:tcPr>
          <w:p>
            <w:r>
              <w:t>Córdoba (Cienaga Grande de Lorica); Tolima (como llegar a Lorica Cordoba); Antioquia (como llegar a Lorica Cordoba)</w:t>
            </w:r>
          </w:p>
        </w:tc>
        <w:tc>
          <w:tcPr>
            <w:tcW w:type="dxa" w:w="2340"/>
          </w:tcPr>
          <w:p>
            <w:r>
              <w:t>El Salvador; Níger; República del Congo</w:t>
            </w:r>
          </w:p>
        </w:tc>
      </w:tr>
    </w:tbl>
    <w:p>
      <w:pPr>
        <w:pStyle w:val="Heading2"/>
      </w:pPr>
      <w:r>
        <w:rPr>
          <w:rFonts w:ascii="Calibri" w:hAnsi="Calibri"/>
          <w:color w:val="2E74B5"/>
        </w:rPr>
        <w:t>4.3 Lectura de hallazgos</w:t>
      </w:r>
    </w:p>
    <w:p>
      <w:pPr>
        <w:jc w:val="both"/>
      </w:pPr>
      <w:r>
        <w:rPr>
          <w:b w:val="0"/>
          <w:color w:val="16202A"/>
        </w:rPr>
        <w:t>Las señales líderes confirman que el nombre del destino sigue siendo la entrada principal de búsqueda. Buga se posiciona por Buga Valle; Honda se lee con el filtro turístico aplicado y queda representada por Honda Tolima; Barichara por Barichara Santander; y Santa Cruz de Lorica por Lorica Córdoba. En términos prácticos, la promoción debe combinar posicionamiento de destino con contenidos de viaje concretos: cómo llegar, qué hacer, hoteles, restaurantes, horarios, recorridos y atractivos principales.</w:t>
      </w:r>
    </w:p>
    <w:p>
      <w:pPr>
        <w:jc w:val="both"/>
      </w:pPr>
      <w:r>
        <w:rPr>
          <w:b w:val="0"/>
          <w:color w:val="16202A"/>
        </w:rPr>
        <w:t>La capa internacional debe interpretarse con prudencia. En algunos municipios hay mercados sugeridos por señales repetidas, pero no deben leerse como estimaciones de visitantes extranjeros sino como oportunidades exploratorias de contenido y posicionamiento.</w:t>
      </w:r>
    </w:p>
    <w:p>
      <w:pPr>
        <w:sectPr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  <w:color w:val="2E74B5"/>
        </w:rPr>
        <w:t>5. Producto 4 - Arquetipos de turistas</w:t>
      </w:r>
    </w:p>
    <w:p>
      <w:pPr>
        <w:pStyle w:val="Heading2"/>
      </w:pPr>
      <w:r>
        <w:rPr>
          <w:rFonts w:ascii="Calibri" w:hAnsi="Calibri"/>
          <w:color w:val="2E74B5"/>
        </w:rPr>
        <w:t>5.1 Metodología</w:t>
      </w:r>
    </w:p>
    <w:p>
      <w:pPr>
        <w:pStyle w:val="ListBullet"/>
      </w:pPr>
      <w:r>
        <w:rPr>
          <w:b w:val="0"/>
          <w:color w:val="16202A"/>
        </w:rPr>
        <w:t>Los arquetipos son una síntesis interpretativa, no segmentos estadísticos de encuesta.</w:t>
      </w:r>
    </w:p>
    <w:p>
      <w:pPr>
        <w:pStyle w:val="ListBullet"/>
      </w:pPr>
      <w:r>
        <w:rPr>
          <w:b w:val="0"/>
          <w:color w:val="16202A"/>
        </w:rPr>
        <w:t>Cada perfil cruza señales de oferta, reseñas, interés web y lectura territorial.</w:t>
      </w:r>
    </w:p>
    <w:p>
      <w:pPr>
        <w:pStyle w:val="ListBullet"/>
      </w:pPr>
      <w:r>
        <w:rPr>
          <w:b w:val="0"/>
          <w:color w:val="16202A"/>
        </w:rPr>
        <w:t>El peso estimado expresa la consistencia de evidencia disponible para orientar decisiones de producto y promoción.</w:t>
      </w:r>
    </w:p>
    <w:p>
      <w:pPr>
        <w:pStyle w:val="Heading2"/>
      </w:pPr>
      <w:r>
        <w:rPr>
          <w:rFonts w:ascii="Calibri" w:hAnsi="Calibri"/>
          <w:color w:val="2E74B5"/>
        </w:rPr>
        <w:t>5.2 Resultados por municipio</w:t>
      </w:r>
    </w:p>
    <w:p>
      <w:pPr>
        <w:pStyle w:val="Heading3"/>
      </w:pPr>
      <w:r>
        <w:rPr>
          <w:rFonts w:ascii="Calibri" w:hAnsi="Calibri"/>
          <w:color w:val="1F4D78"/>
        </w:rPr>
        <w:t>Buga</w:t>
      </w:r>
    </w:p>
    <w:p>
      <w:r>
        <w:rPr>
          <w:b/>
          <w:color w:val="1F4D78"/>
        </w:rPr>
        <w:t>Peregrino religioso regional</w:t>
      </w:r>
      <w:r>
        <w:rPr>
          <w:b w:val="0"/>
          <w:color w:val="16202A"/>
        </w:rPr>
        <w:t xml:space="preserve"> | Peso: Muy alto. Evidencia: Alto.</w:t>
      </w:r>
    </w:p>
    <w:p>
      <w:pPr>
        <w:pStyle w:val="ListBullet"/>
      </w:pPr>
      <w:r>
        <w:rPr>
          <w:b w:val="0"/>
          <w:color w:val="16202A"/>
        </w:rPr>
        <w:t>Oportunidad: Organizar información de horarios, accesibilidad, rutas peatonales, parqueaderos, baños y oferta gastronómica alrededor del eje religioso.</w:t>
      </w:r>
    </w:p>
    <w:p>
      <w:r>
        <w:rPr>
          <w:b/>
          <w:color w:val="1F4D78"/>
        </w:rPr>
        <w:t>Visitante de escapada regional</w:t>
      </w:r>
      <w:r>
        <w:rPr>
          <w:b w:val="0"/>
          <w:color w:val="16202A"/>
        </w:rPr>
        <w:t xml:space="preserve"> | Peso: Alto. Evidencia: Medio-alto.</w:t>
      </w:r>
    </w:p>
    <w:p>
      <w:pPr>
        <w:pStyle w:val="ListBullet"/>
      </w:pPr>
      <w:r>
        <w:rPr>
          <w:b w:val="0"/>
          <w:color w:val="16202A"/>
        </w:rPr>
        <w:t>Oportunidad: Crear rutas de 1 día, 24 horas y fin de semana con precios orientativos, tiempos de desplazamiento y recomendaciones por tipo de grupo.</w:t>
      </w:r>
    </w:p>
    <w:p>
      <w:r>
        <w:rPr>
          <w:b/>
          <w:color w:val="1F4D78"/>
        </w:rPr>
        <w:t>Visitante religioso con consumo complementario</w:t>
      </w:r>
      <w:r>
        <w:rPr>
          <w:b w:val="0"/>
          <w:color w:val="16202A"/>
        </w:rPr>
        <w:t xml:space="preserve"> | Peso: Alto. Evidencia: Alto.</w:t>
      </w:r>
    </w:p>
    <w:p>
      <w:pPr>
        <w:pStyle w:val="ListBullet"/>
      </w:pPr>
      <w:r>
        <w:rPr>
          <w:b w:val="0"/>
          <w:color w:val="16202A"/>
        </w:rPr>
        <w:t>Oportunidad: Empaquetar experiencias devocionales con centro histórico, almuerzo típico y recomendaciones de comercio local validado.</w:t>
      </w:r>
    </w:p>
    <w:p>
      <w:r>
        <w:rPr>
          <w:b/>
          <w:color w:val="1F4D78"/>
        </w:rPr>
        <w:t>Visitante práctico/logístico</w:t>
      </w:r>
      <w:r>
        <w:rPr>
          <w:b w:val="0"/>
          <w:color w:val="16202A"/>
        </w:rPr>
        <w:t xml:space="preserve"> | Peso: Medio. Evidencia: Medio.</w:t>
      </w:r>
    </w:p>
    <w:p>
      <w:pPr>
        <w:pStyle w:val="ListBullet"/>
      </w:pPr>
      <w:r>
        <w:rPr>
          <w:b w:val="0"/>
          <w:color w:val="16202A"/>
        </w:rPr>
        <w:t>Oportunidad: Mejorar fichas de Google, páginas de prestadores y piezas oficiales con información práctica, actualizada y fácil de copiar.</w:t>
      </w:r>
    </w:p>
    <w:p>
      <w:r>
        <w:rPr>
          <w:b/>
          <w:color w:val="1F4D78"/>
        </w:rPr>
        <w:t>Explorador cultural, patrimonial y de naturaleza suave</w:t>
      </w:r>
      <w:r>
        <w:rPr>
          <w:b w:val="0"/>
          <w:color w:val="16202A"/>
        </w:rPr>
        <w:t xml:space="preserve"> | Peso: Medio-bajo actual / alto potencial. Evidencia: Medio.</w:t>
      </w:r>
    </w:p>
    <w:p>
      <w:pPr>
        <w:pStyle w:val="ListBullet"/>
      </w:pPr>
      <w:r>
        <w:rPr>
          <w:b w:val="0"/>
          <w:color w:val="16202A"/>
        </w:rPr>
        <w:t>Oportunidad: Convertir patrimonio y naturaleza en productos narrados: rutas autoguiadas, circuitos de medio día y agenda cultural integrada.</w:t>
      </w:r>
    </w:p>
    <w:p>
      <w:pPr>
        <w:pStyle w:val="Heading3"/>
      </w:pPr>
      <w:r>
        <w:rPr>
          <w:rFonts w:ascii="Calibri" w:hAnsi="Calibri"/>
          <w:color w:val="1F4D78"/>
        </w:rPr>
        <w:t>Honda</w:t>
      </w:r>
    </w:p>
    <w:p>
      <w:r>
        <w:rPr>
          <w:b/>
          <w:color w:val="1F4D78"/>
        </w:rPr>
        <w:t>Visitante de escapada fluvial y patrimonial</w:t>
      </w:r>
      <w:r>
        <w:rPr>
          <w:b w:val="0"/>
          <w:color w:val="16202A"/>
        </w:rPr>
        <w:t xml:space="preserve"> | Peso: Alto. Evidencia: Alto.</w:t>
      </w:r>
    </w:p>
    <w:p>
      <w:pPr>
        <w:pStyle w:val="ListBullet"/>
      </w:pPr>
      <w:r>
        <w:rPr>
          <w:b w:val="0"/>
          <w:color w:val="16202A"/>
        </w:rPr>
        <w:t>Oportunidad: Construir rutas de medio día y fin de semana alrededor del río, el centro histórico, el Puente Navarro y la memoria del Magdalena.</w:t>
      </w:r>
    </w:p>
    <w:p>
      <w:r>
        <w:rPr>
          <w:b/>
          <w:color w:val="1F4D78"/>
        </w:rPr>
        <w:t>Visitante gastronómico con estadía corta</w:t>
      </w:r>
      <w:r>
        <w:rPr>
          <w:b w:val="0"/>
          <w:color w:val="16202A"/>
        </w:rPr>
        <w:t xml:space="preserve"> | Peso: Alto. Evidencia: Alto.</w:t>
      </w:r>
    </w:p>
    <w:p>
      <w:pPr>
        <w:pStyle w:val="ListBullet"/>
      </w:pPr>
      <w:r>
        <w:rPr>
          <w:b w:val="0"/>
          <w:color w:val="16202A"/>
        </w:rPr>
        <w:t>Oportunidad: Empaquetar cena, hospedaje y recorrido patrimonial corto con información clara de parqueo, clima y tiempos de visita.</w:t>
      </w:r>
    </w:p>
    <w:p>
      <w:r>
        <w:rPr>
          <w:b/>
          <w:color w:val="1F4D78"/>
        </w:rPr>
        <w:t>Visitante práctico de decisión digital</w:t>
      </w:r>
      <w:r>
        <w:rPr>
          <w:b w:val="0"/>
          <w:color w:val="16202A"/>
        </w:rPr>
        <w:t xml:space="preserve"> | Peso: Medio. Evidencia: Medio.</w:t>
      </w:r>
    </w:p>
    <w:p>
      <w:pPr>
        <w:pStyle w:val="ListBullet"/>
      </w:pPr>
      <w:r>
        <w:rPr>
          <w:b w:val="0"/>
          <w:color w:val="16202A"/>
        </w:rPr>
        <w:t>Oportunidad: Mejorar fichas, páginas y piezas oficiales con información práctica actualizada y fácil de encontrar.</w:t>
      </w:r>
    </w:p>
    <w:p>
      <w:r>
        <w:rPr>
          <w:b/>
          <w:color w:val="1F4D78"/>
        </w:rPr>
        <w:t>Explorador cultural del Magdalena</w:t>
      </w:r>
      <w:r>
        <w:rPr>
          <w:b w:val="0"/>
          <w:color w:val="16202A"/>
        </w:rPr>
        <w:t xml:space="preserve"> | Peso: Medio actual / alto potencial. Evidencia: Medio.</w:t>
      </w:r>
    </w:p>
    <w:p>
      <w:pPr>
        <w:pStyle w:val="ListBullet"/>
      </w:pPr>
      <w:r>
        <w:rPr>
          <w:b w:val="0"/>
          <w:color w:val="16202A"/>
        </w:rPr>
        <w:t>Oportunidad: Convertir los activos culturales en productos narrados: ruta del río, ruta del puente, ruta fotográfica y circuito patrimonial.</w:t>
      </w:r>
    </w:p>
    <w:p>
      <w:pPr>
        <w:pStyle w:val="Heading3"/>
      </w:pPr>
      <w:r>
        <w:rPr>
          <w:rFonts w:ascii="Calibri" w:hAnsi="Calibri"/>
          <w:color w:val="1F4D78"/>
        </w:rPr>
        <w:t>Barichara</w:t>
      </w:r>
    </w:p>
    <w:p>
      <w:r>
        <w:rPr>
          <w:b/>
          <w:color w:val="1F4D78"/>
        </w:rPr>
        <w:t>Escapada patrimonial de descanso</w:t>
      </w:r>
      <w:r>
        <w:rPr>
          <w:b w:val="0"/>
          <w:color w:val="16202A"/>
        </w:rPr>
        <w:t xml:space="preserve"> | Peso: Muy alto. Evidencia: Alto.</w:t>
      </w:r>
    </w:p>
    <w:p>
      <w:pPr>
        <w:pStyle w:val="ListBullet"/>
      </w:pPr>
      <w:r>
        <w:rPr>
          <w:b w:val="0"/>
          <w:color w:val="16202A"/>
        </w:rPr>
        <w:t>Oportunidad: Empaquetar fines de semana con hospedaje, caminata patrimonial, gastronomía y agenda tranquila.</w:t>
      </w:r>
    </w:p>
    <w:p>
      <w:r>
        <w:rPr>
          <w:b/>
          <w:color w:val="1F4D78"/>
        </w:rPr>
        <w:t>Caminante cultural y de naturaleza suave</w:t>
      </w:r>
      <w:r>
        <w:rPr>
          <w:b w:val="0"/>
          <w:color w:val="16202A"/>
        </w:rPr>
        <w:t xml:space="preserve"> | Peso: Alto. Evidencia: Medio-alto.</w:t>
      </w:r>
    </w:p>
    <w:p>
      <w:pPr>
        <w:pStyle w:val="ListBullet"/>
      </w:pPr>
      <w:r>
        <w:rPr>
          <w:b w:val="0"/>
          <w:color w:val="16202A"/>
        </w:rPr>
        <w:t>Oportunidad: Ordenar rutas por duración, dificultad, clima, transporte y puntos de descanso.</w:t>
      </w:r>
    </w:p>
    <w:p>
      <w:r>
        <w:rPr>
          <w:b/>
          <w:color w:val="1F4D78"/>
        </w:rPr>
        <w:t>Viajero que compara alojamiento y acceso</w:t>
      </w:r>
      <w:r>
        <w:rPr>
          <w:b w:val="0"/>
          <w:color w:val="16202A"/>
        </w:rPr>
        <w:t xml:space="preserve"> | Peso: Alto. Evidencia: Alto.</w:t>
      </w:r>
    </w:p>
    <w:p>
      <w:pPr>
        <w:pStyle w:val="ListBullet"/>
      </w:pPr>
      <w:r>
        <w:rPr>
          <w:b w:val="0"/>
          <w:color w:val="16202A"/>
        </w:rPr>
        <w:t>Oportunidad: Mejorar contenido práctico de hoteles, rutas de llegada, costos aproximados y tiempos desde ciudades emisoras.</w:t>
      </w:r>
    </w:p>
    <w:p>
      <w:r>
        <w:rPr>
          <w:b/>
          <w:color w:val="1F4D78"/>
        </w:rPr>
        <w:t>Visitante gastronómico y artesanal</w:t>
      </w:r>
      <w:r>
        <w:rPr>
          <w:b w:val="0"/>
          <w:color w:val="16202A"/>
        </w:rPr>
        <w:t xml:space="preserve"> | Peso: Medio-alto. Evidencia: Medio.</w:t>
      </w:r>
    </w:p>
    <w:p>
      <w:pPr>
        <w:pStyle w:val="ListBullet"/>
      </w:pPr>
      <w:r>
        <w:rPr>
          <w:b w:val="0"/>
          <w:color w:val="16202A"/>
        </w:rPr>
        <w:t>Oportunidad: Conectar rutas patrimoniales con paradas gastronómicas y compra local de alta calidad.</w:t>
      </w:r>
    </w:p>
    <w:p>
      <w:pPr>
        <w:pStyle w:val="Heading3"/>
      </w:pPr>
      <w:r>
        <w:rPr>
          <w:rFonts w:ascii="Calibri" w:hAnsi="Calibri"/>
          <w:color w:val="1F4D78"/>
        </w:rPr>
        <w:t>Santa Cruz de Lorica</w:t>
      </w:r>
    </w:p>
    <w:p>
      <w:r>
        <w:rPr>
          <w:b/>
          <w:color w:val="1F4D78"/>
        </w:rPr>
        <w:t>Explorador patrimonial del centro histórico</w:t>
      </w:r>
      <w:r>
        <w:rPr>
          <w:b w:val="0"/>
          <w:color w:val="16202A"/>
        </w:rPr>
        <w:t xml:space="preserve"> | Peso: Alto. Evidencia: Alto.</w:t>
      </w:r>
    </w:p>
    <w:p>
      <w:pPr>
        <w:pStyle w:val="ListBullet"/>
      </w:pPr>
      <w:r>
        <w:rPr>
          <w:b w:val="0"/>
          <w:color w:val="16202A"/>
        </w:rPr>
        <w:t>Oportunidad: Estructurar una ruta patrimonial caminable con relato del río, mercado, arquitectura y memoria local.</w:t>
      </w:r>
    </w:p>
    <w:p>
      <w:r>
        <w:rPr>
          <w:b/>
          <w:color w:val="1F4D78"/>
        </w:rPr>
        <w:t>Visitante gastronómico de mercado y río</w:t>
      </w:r>
      <w:r>
        <w:rPr>
          <w:b w:val="0"/>
          <w:color w:val="16202A"/>
        </w:rPr>
        <w:t xml:space="preserve"> | Peso: Alto. Evidencia: Alto.</w:t>
      </w:r>
    </w:p>
    <w:p>
      <w:pPr>
        <w:pStyle w:val="ListBullet"/>
      </w:pPr>
      <w:r>
        <w:rPr>
          <w:b w:val="0"/>
          <w:color w:val="16202A"/>
        </w:rPr>
        <w:t>Oportunidad: Crear una ruta de sabores de Lorica conectada con mercado, patrimonio y malecón.</w:t>
      </w:r>
    </w:p>
    <w:p>
      <w:r>
        <w:rPr>
          <w:b/>
          <w:color w:val="1F4D78"/>
        </w:rPr>
        <w:t>Visitante regional de escapada corta</w:t>
      </w:r>
      <w:r>
        <w:rPr>
          <w:b w:val="0"/>
          <w:color w:val="16202A"/>
        </w:rPr>
        <w:t xml:space="preserve"> | Peso: Medio-alto. Evidencia: Medio.</w:t>
      </w:r>
    </w:p>
    <w:p>
      <w:pPr>
        <w:pStyle w:val="ListBullet"/>
      </w:pPr>
      <w:r>
        <w:rPr>
          <w:b w:val="0"/>
          <w:color w:val="16202A"/>
        </w:rPr>
        <w:t>Oportunidad: Promover planes de un día y fin de semana con tiempos, parqueo, restaurantes y puntos fotográficos.</w:t>
      </w:r>
    </w:p>
    <w:p>
      <w:r>
        <w:rPr>
          <w:b/>
          <w:color w:val="1F4D78"/>
        </w:rPr>
        <w:t>Explorador de naturaleza y cultura anfibia</w:t>
      </w:r>
      <w:r>
        <w:rPr>
          <w:b w:val="0"/>
          <w:color w:val="16202A"/>
        </w:rPr>
        <w:t xml:space="preserve"> | Peso: Medio actual / alto potencial. Evidencia: Medio.</w:t>
      </w:r>
    </w:p>
    <w:p>
      <w:pPr>
        <w:pStyle w:val="ListBullet"/>
      </w:pPr>
      <w:r>
        <w:rPr>
          <w:b w:val="0"/>
          <w:color w:val="16202A"/>
        </w:rPr>
        <w:t>Oportunidad: Convertir la naturaleza anfibia y el relato del Sinú en productos interpretativos claros.</w:t>
      </w:r>
    </w:p>
    <w:p>
      <w:pPr>
        <w:pStyle w:val="Heading2"/>
      </w:pPr>
      <w:r>
        <w:rPr>
          <w:rFonts w:ascii="Calibri" w:hAnsi="Calibri"/>
          <w:color w:val="2E74B5"/>
        </w:rPr>
        <w:t>5.3 Lectura integrada</w:t>
      </w:r>
    </w:p>
    <w:p>
      <w:pPr>
        <w:jc w:val="both"/>
      </w:pPr>
      <w:r>
        <w:rPr>
          <w:b w:val="0"/>
          <w:color w:val="16202A"/>
        </w:rPr>
        <w:t>Los arquetipos muestran que cada municipio debe comunicarse desde motivaciones concretas. Buga tiene una base religioso-patrimonial muy clara; Honda activa escapadas fluviales, patrimonio y gastronomía; Barichara combina descanso, arquitectura, naturaleza suave y alojamiento; Santa Cruz de Lorica se apoya en cultura, gastronomía ribereña e identidad patrimonial.</w:t>
      </w:r>
    </w:p>
    <w:p>
      <w:pPr>
        <w:jc w:val="both"/>
      </w:pPr>
      <w:r>
        <w:rPr>
          <w:b w:val="0"/>
          <w:color w:val="16202A"/>
        </w:rPr>
        <w:t>La utilidad principal de los arquetipos es convertir evidencia dispersa en decisiones: paquetes, rutas, mensajes, mejoras de información digital, priorización de prestadores y contenidos para mercados regionales.</w:t>
      </w:r>
    </w:p>
    <w:p>
      <w:pPr>
        <w:pStyle w:val="Heading1"/>
      </w:pPr>
      <w:r>
        <w:rPr>
          <w:rFonts w:ascii="Calibri" w:hAnsi="Calibri"/>
          <w:color w:val="2E74B5"/>
        </w:rPr>
        <w:t>6. Conclusiones integradas</w:t>
      </w:r>
    </w:p>
    <w:p>
      <w:pPr>
        <w:pStyle w:val="ListBullet"/>
      </w:pPr>
      <w:r>
        <w:rPr>
          <w:b w:val="0"/>
          <w:color w:val="16202A"/>
        </w:rPr>
        <w:t>Los cuatro productos funcionan mejor en conjunto: la oferta muestra qué existe, las reseñas muestran cómo se percibe, Google Trends muestra cómo se busca y los arquetipos traducen esas señales en perfiles accionables.</w:t>
      </w:r>
    </w:p>
    <w:p>
      <w:pPr>
        <w:pStyle w:val="ListBullet"/>
      </w:pPr>
      <w:r>
        <w:rPr>
          <w:b w:val="0"/>
          <w:color w:val="16202A"/>
        </w:rPr>
        <w:t>La publicación en GitHub Pages debe mantener el Word de resultados como documento de socialización y los tableros como herramienta de exploración.</w:t>
      </w:r>
    </w:p>
    <w:p>
      <w:pPr>
        <w:pStyle w:val="ListBullet"/>
      </w:pPr>
      <w:r>
        <w:rPr>
          <w:b w:val="0"/>
          <w:color w:val="16202A"/>
        </w:rPr>
        <w:t>A medida que se agreguen municipios, el mismo flujo puede regenerar este informe para ampliar comparaciones y mantener una versión pública actualizada.</w:t>
      </w:r>
    </w:p>
    <w:p>
      <w:pPr>
        <w:pStyle w:val="Heading1"/>
      </w:pPr>
      <w:r>
        <w:rPr>
          <w:rFonts w:ascii="Calibri" w:hAnsi="Calibri"/>
          <w:color w:val="2E74B5"/>
        </w:rPr>
        <w:t>7. Rutas de consulta pública</w:t>
      </w:r>
    </w:p>
    <w:p>
      <w:pPr>
        <w:jc w:val="both"/>
      </w:pPr>
      <w:r>
        <w:rPr>
          <w:b w:val="0"/>
          <w:color w:val="16202A"/>
        </w:rPr>
        <w:t>Buga: Oferta (../oferta/index.html?municipio=buga_valle), reseñas (../resenas/buga/index.html), interés web (../interes-web/buga/index.html) y arquetipos (../arquetipos/buga/index.html).</w:t>
      </w:r>
    </w:p>
    <w:p>
      <w:pPr>
        <w:jc w:val="both"/>
      </w:pPr>
      <w:r>
        <w:rPr>
          <w:b w:val="0"/>
          <w:color w:val="16202A"/>
        </w:rPr>
        <w:t>Honda: Oferta (../oferta/index.html?municipio=honda_tolima), reseñas (../resenas/honda/index.html), interés web (../interes-web/honda/index.html) y arquetipos (../arquetipos/honda/index.html).</w:t>
      </w:r>
    </w:p>
    <w:p>
      <w:pPr>
        <w:jc w:val="both"/>
      </w:pPr>
      <w:r>
        <w:rPr>
          <w:b w:val="0"/>
          <w:color w:val="16202A"/>
        </w:rPr>
        <w:t>Barichara: Oferta (../oferta/index.html?municipio=barichara_santander), reseñas (../resenas/barichara/index.html), interés web (../interes-web/barichara/index.html) y arquetipos (../arquetipos/barichara/index.html).</w:t>
      </w:r>
    </w:p>
    <w:p>
      <w:pPr>
        <w:jc w:val="both"/>
      </w:pPr>
      <w:r>
        <w:rPr>
          <w:b w:val="0"/>
          <w:color w:val="16202A"/>
        </w:rPr>
        <w:t>Santa Cruz de Lorica: Oferta (../oferta/index.html?municipio=santa_cruz_de_lorica_cordoba), reseñas (../resenas/santa-cruz-de-lorica/index.html), interés web (../interes-web/santa-cruz-de-lorica/index.html) y arquetipos (../arquetipos/santa-cruz-de-lorica/index.html).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Informe de resultados - Pueblos Patrimoniales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