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6F" w:rsidRPr="00213E6F" w:rsidRDefault="00213E6F" w:rsidP="00213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213E6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UY"/>
        </w:rPr>
        <w:t>Primera Exposición Internacional del Museo Sin Fronteras Binacional    en homenaje a la mujer.</w:t>
      </w: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213E6F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Museo sin Fronteras binacional conjuntamente con IFSUL, organizan exposición en homenaje a la mujer en el día Internacional de la misma.</w:t>
      </w: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213E6F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La misma puede ser apreciada por el publico en el Hall del IFSUL en el horario de 8:00 a 22:00</w:t>
      </w: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</w:p>
    <w:p w:rsidR="00213E6F" w:rsidRPr="00213E6F" w:rsidRDefault="00213E6F" w:rsidP="00213E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213E6F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 Av. Paul Harris, 410 - Fortim, Santana do Livramento - RS, </w:t>
      </w:r>
    </w:p>
    <w:p w:rsidR="00BF47C2" w:rsidRDefault="00BF47C2"/>
    <w:sectPr w:rsidR="00BF47C2" w:rsidSect="00BF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3E6F"/>
    <w:rsid w:val="00213E6F"/>
    <w:rsid w:val="00BF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7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2019-03-19T23:35:00Z</dcterms:created>
  <dcterms:modified xsi:type="dcterms:W3CDTF">2019-03-19T23:36:00Z</dcterms:modified>
</cp:coreProperties>
</file>