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9F" w:rsidRPr="00613F9F" w:rsidRDefault="00613F9F" w:rsidP="00613F9F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13F9F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UY"/>
        </w:rPr>
        <w:t>IFSUL ( Instituto Federal do Rio Grande do Sul-BR) aprueba Museo Binacional Sem Fronteiras -Intinerante.  </w:t>
      </w:r>
    </w:p>
    <w:p w:rsidR="00613F9F" w:rsidRPr="00613F9F" w:rsidRDefault="00613F9F" w:rsidP="00613F9F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s-UY"/>
        </w:rPr>
      </w:pPr>
      <w:r w:rsidRPr="00613F9F">
        <w:rPr>
          <w:rFonts w:ascii="Calibri" w:eastAsia="Times New Roman" w:hAnsi="Calibri" w:cs="Calibri"/>
          <w:color w:val="222222"/>
          <w:sz w:val="24"/>
          <w:szCs w:val="24"/>
          <w:lang w:eastAsia="es-UY"/>
        </w:rPr>
        <w:t>Fue aprobado por el Instituto Federal el proyecto del Museo Sin Fronteras, de crear a nivel de web y con excepciones el Primer Museo Sin Fronteras Binacional del Mercosur. Ya comenzamos a trabajar, realizaremos la primera exposición en la segunda semana del mes de setiembre en el Parque Internacional, la misma consistirá en la presentación de material arqueológico.</w:t>
      </w:r>
    </w:p>
    <w:p w:rsidR="00613F9F" w:rsidRPr="00613F9F" w:rsidRDefault="00613F9F" w:rsidP="00613F9F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s-UY"/>
        </w:rPr>
      </w:pPr>
      <w:r w:rsidRPr="00613F9F">
        <w:rPr>
          <w:rFonts w:ascii="Calibri" w:eastAsia="Times New Roman" w:hAnsi="Calibri" w:cs="Calibri"/>
          <w:color w:val="222222"/>
          <w:sz w:val="24"/>
          <w:szCs w:val="24"/>
          <w:lang w:eastAsia="es-UY"/>
        </w:rPr>
        <w:t>300 piezas referentes a indígenas de la región. </w:t>
      </w:r>
    </w:p>
    <w:p w:rsidR="00BC4073" w:rsidRDefault="00BC4073"/>
    <w:sectPr w:rsidR="00BC4073" w:rsidSect="00BC4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3F9F"/>
    <w:rsid w:val="00613F9F"/>
    <w:rsid w:val="00BC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613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9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2019-03-19T23:52:00Z</dcterms:created>
  <dcterms:modified xsi:type="dcterms:W3CDTF">2019-03-19T23:53:00Z</dcterms:modified>
</cp:coreProperties>
</file>