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Sumé el SEO con las siguientes características: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Index.html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description,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agregué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el siguiente párrafo: “Creando formas éticas y conscientes de consumir en Córdoba, con mucho estilo. Buscá marcas éticas, conocé las novedades de moda sostenible."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mediante la etiqueta meta name keywords, agregué las palabras clave que acompañarán a todas las páginas de mi sitio: "córdoba, argentina, moda sostenible, moda ética, sustainable fashion, ethical fashion, moda circular, circular fashion"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para el encabezado del h1 utilicé el texto “Sustentabilidad con Estilo”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Equipo.html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Leé nuestro manifiesto sobre moda sostenible y enterate quienes somos.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"manifiesto, córdoba, argentina, equipo, irene aguirre, coti orías, moda sostenible, moda ética, sustainable fashion, ethical fashion, moda circular, circular fashion"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Manifiesto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Directorio.html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Buscá las marcas éticas cerca tuyo, y enterate de cómo hacer compras más conscientes.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"mapa de marcas, moda sostenible, directorio, córdoba, argentina, moda ética, sustainable fashion, ethical fashion, moda circular, circular fashion"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Directorio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Servicios.html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Creando formas éticas y conscientes de consumir, con mucho estilo. Ofrecemos servicios personalizados.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"styling, córdoba, argentina, moda ética, sustainable fashion, ethical fashion, moda circular, circular fashion"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Servicios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Contacto.html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Descripción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Conectate con nosotros para comenzar tu camino hacia un consumo más consciente.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Palabras clave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"córdoba, argentina,  moda ética, sustainable fashion, ethical fashion, moda circular, circular fashion"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Encabezado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Contacto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