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Котлярчук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10</m:t>
        </m:r>
        <m:r>
          <m:t>900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210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43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LabSix</w:t>
      </w:r>
      <w:r>
        <w:br/>
      </w:r>
      <w:r>
        <w:rPr>
          <w:rStyle w:val="VerbatimChar"/>
        </w:rPr>
        <w:t xml:space="preserve">  parameter  Real a=0.01;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S(start=10900);</w:t>
      </w:r>
      <w:r>
        <w:br/>
      </w:r>
      <w:r>
        <w:rPr>
          <w:rStyle w:val="VerbatimChar"/>
        </w:rPr>
        <w:t xml:space="preserve">  Real I(start=210);</w:t>
      </w:r>
      <w:r>
        <w:br/>
      </w:r>
      <w:r>
        <w:rPr>
          <w:rStyle w:val="VerbatimChar"/>
        </w:rPr>
        <w:t xml:space="preserve">  Real R(start=43);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LabSix;</w:t>
      </w:r>
    </w:p>
    <w:p>
      <w:pPr>
        <w:pStyle w:val="SourceCode"/>
      </w:pPr>
      <w:r>
        <w:rPr>
          <w:rStyle w:val="VerbatimChar"/>
        </w:rPr>
        <w:t xml:space="preserve">model LabSix</w:t>
      </w:r>
      <w:r>
        <w:br/>
      </w:r>
      <w:r>
        <w:rPr>
          <w:rStyle w:val="VerbatimChar"/>
        </w:rPr>
        <w:t xml:space="preserve">  parameter  Real a=0.01;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S(start=10900);</w:t>
      </w:r>
      <w:r>
        <w:br/>
      </w:r>
      <w:r>
        <w:rPr>
          <w:rStyle w:val="VerbatimChar"/>
        </w:rPr>
        <w:t xml:space="preserve">  Real I(start=210);</w:t>
      </w:r>
      <w:r>
        <w:br/>
      </w:r>
      <w:r>
        <w:rPr>
          <w:rStyle w:val="VerbatimChar"/>
        </w:rPr>
        <w:t xml:space="preserve">  Real R(start=43);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LabSix;</w:t>
      </w:r>
    </w:p>
    <w:p>
      <w:pPr>
        <w:pStyle w:val="CaptionedFigure"/>
      </w:pPr>
      <w:bookmarkStart w:id="24" w:name="fig:001"/>
      <w:r>
        <w:drawing>
          <wp:inline>
            <wp:extent cx="5334000" cy="1975555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1954187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 </w:t>
      </w:r>
      <w:r>
        <w:t xml:space="preserve">и построены графики изменения числа особей.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Применение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1" Target="https://cyberleninka.ru/article/n/primenenie-sir-modeli-v-modelirovanii-epidemiy/viewer" TargetMode="External" /><Relationship Type="http://schemas.openxmlformats.org/officeDocument/2006/relationships/hyperlink" Id="rId30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yberleninka.ru/article/n/primenenie-sir-modeli-v-modelirovanii-epidemiy/viewer" TargetMode="External" /><Relationship Type="http://schemas.openxmlformats.org/officeDocument/2006/relationships/hyperlink" Id="rId30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Котлярчук Екатерина НПИбд-01-19</dc:creator>
  <dc:language>ru-RU</dc:language>
  <cp:keywords/>
  <dcterms:created xsi:type="dcterms:W3CDTF">2022-03-18T18:10:30Z</dcterms:created>
  <dcterms:modified xsi:type="dcterms:W3CDTF">2022-03-18T18:10:30Z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