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TechCorp</w:t>
      </w:r>
      <w:r>
        <w:rPr>
          <w:spacing w:val="-22"/>
        </w:rPr>
        <w:t> </w:t>
      </w:r>
      <w:r>
        <w:rPr/>
        <w:t>Quarterly</w:t>
      </w:r>
      <w:r>
        <w:rPr>
          <w:spacing w:val="-22"/>
        </w:rPr>
        <w:t> </w:t>
      </w:r>
      <w:r>
        <w:rPr/>
        <w:t>Report:</w:t>
      </w:r>
      <w:r>
        <w:rPr>
          <w:spacing w:val="-22"/>
        </w:rPr>
        <w:t> </w:t>
      </w:r>
      <w:r>
        <w:rPr/>
        <w:t>Q3</w:t>
      </w:r>
      <w:r>
        <w:rPr>
          <w:spacing w:val="-22"/>
        </w:rPr>
        <w:t> </w:t>
      </w:r>
      <w:r>
        <w:rPr/>
        <w:t>2025</w:t>
      </w:r>
      <w:r>
        <w:rPr>
          <w:spacing w:val="-22"/>
        </w:rPr>
        <w:t> </w:t>
      </w:r>
      <w:r>
        <w:rPr>
          <w:spacing w:val="-2"/>
        </w:rPr>
        <w:t>Results</w:t>
      </w:r>
    </w:p>
    <w:p>
      <w:pPr>
        <w:pStyle w:val="Heading1"/>
        <w:numPr>
          <w:ilvl w:val="0"/>
          <w:numId w:val="1"/>
        </w:numPr>
        <w:tabs>
          <w:tab w:pos="600" w:val="left" w:leader="none"/>
        </w:tabs>
        <w:spacing w:line="240" w:lineRule="auto" w:before="240" w:after="0"/>
        <w:ind w:left="600" w:right="0" w:hanging="286"/>
        <w:jc w:val="left"/>
      </w:pPr>
      <w:r>
        <w:rPr>
          <w:spacing w:val="-7"/>
        </w:rPr>
        <w:t>Financial</w:t>
      </w:r>
      <w:r>
        <w:rPr>
          <w:spacing w:val="-12"/>
        </w:rPr>
        <w:t> </w:t>
      </w:r>
      <w:r>
        <w:rPr>
          <w:spacing w:val="-2"/>
        </w:rPr>
        <w:t>Performance</w:t>
      </w:r>
    </w:p>
    <w:p>
      <w:pPr>
        <w:pStyle w:val="BodyText"/>
        <w:spacing w:line="316" w:lineRule="auto" w:before="268"/>
        <w:ind w:right="474"/>
        <w:jc w:val="both"/>
      </w:pPr>
      <w:r>
        <w:rPr/>
        <w:t>In the third quarter, our company demonstrated robust revenue growth despite seasonal market fluctuations. The primary driver was the surge in cloud service subscriptions. We </w:t>
      </w:r>
      <w:r>
        <w:rPr>
          <w:spacing w:val="-2"/>
          <w:w w:val="110"/>
        </w:rPr>
        <w:t>exceeded</w:t>
      </w:r>
      <w:r>
        <w:rPr>
          <w:spacing w:val="-14"/>
          <w:w w:val="110"/>
        </w:rPr>
        <w:t> </w:t>
      </w:r>
      <w:r>
        <w:rPr>
          <w:spacing w:val="-2"/>
          <w:w w:val="110"/>
        </w:rPr>
        <w:t>our</w:t>
      </w:r>
      <w:r>
        <w:rPr>
          <w:spacing w:val="-14"/>
          <w:w w:val="110"/>
        </w:rPr>
        <w:t> </w:t>
      </w:r>
      <w:r>
        <w:rPr>
          <w:spacing w:val="-2"/>
          <w:w w:val="110"/>
        </w:rPr>
        <w:t>targets</w:t>
      </w:r>
      <w:r>
        <w:rPr>
          <w:spacing w:val="-14"/>
          <w:w w:val="110"/>
        </w:rPr>
        <w:t> </w:t>
      </w:r>
      <w:r>
        <w:rPr>
          <w:spacing w:val="-2"/>
          <w:w w:val="110"/>
        </w:rPr>
        <w:t>by</w:t>
      </w:r>
      <w:r>
        <w:rPr>
          <w:spacing w:val="-14"/>
          <w:w w:val="110"/>
        </w:rPr>
        <w:t> </w:t>
      </w:r>
      <w:r>
        <w:rPr>
          <w:spacing w:val="-2"/>
          <w:w w:val="110"/>
        </w:rPr>
        <w:t>15%,</w:t>
      </w:r>
      <w:r>
        <w:rPr>
          <w:spacing w:val="-14"/>
          <w:w w:val="110"/>
        </w:rPr>
        <w:t> </w:t>
      </w:r>
      <w:r>
        <w:rPr>
          <w:spacing w:val="-2"/>
          <w:w w:val="110"/>
        </w:rPr>
        <w:t>allowing</w:t>
      </w:r>
      <w:r>
        <w:rPr>
          <w:spacing w:val="-14"/>
          <w:w w:val="110"/>
        </w:rPr>
        <w:t> </w:t>
      </w:r>
      <w:r>
        <w:rPr>
          <w:spacing w:val="-2"/>
          <w:w w:val="110"/>
        </w:rPr>
        <w:t>us</w:t>
      </w:r>
      <w:r>
        <w:rPr>
          <w:spacing w:val="-14"/>
          <w:w w:val="110"/>
        </w:rPr>
        <w:t> </w:t>
      </w:r>
      <w:r>
        <w:rPr>
          <w:spacing w:val="-2"/>
          <w:w w:val="110"/>
        </w:rPr>
        <w:t>to</w:t>
      </w:r>
      <w:r>
        <w:rPr>
          <w:spacing w:val="-14"/>
          <w:w w:val="110"/>
        </w:rPr>
        <w:t> </w:t>
      </w:r>
      <w:r>
        <w:rPr>
          <w:spacing w:val="-2"/>
          <w:w w:val="110"/>
        </w:rPr>
        <w:t>increase</w:t>
      </w:r>
      <w:r>
        <w:rPr>
          <w:spacing w:val="-14"/>
          <w:w w:val="110"/>
        </w:rPr>
        <w:t> </w:t>
      </w:r>
      <w:r>
        <w:rPr>
          <w:spacing w:val="-2"/>
          <w:w w:val="110"/>
        </w:rPr>
        <w:t>investment</w:t>
      </w:r>
      <w:r>
        <w:rPr>
          <w:spacing w:val="-14"/>
          <w:w w:val="110"/>
        </w:rPr>
        <w:t> </w:t>
      </w:r>
      <w:r>
        <w:rPr>
          <w:spacing w:val="-2"/>
          <w:w w:val="110"/>
        </w:rPr>
        <w:t>in</w:t>
      </w:r>
      <w:r>
        <w:rPr>
          <w:spacing w:val="-14"/>
          <w:w w:val="110"/>
        </w:rPr>
        <w:t> </w:t>
      </w:r>
      <w:r>
        <w:rPr>
          <w:spacing w:val="-2"/>
          <w:w w:val="110"/>
        </w:rPr>
        <w:t>R&amp;D.</w:t>
      </w:r>
    </w:p>
    <w:p>
      <w:pPr>
        <w:pStyle w:val="BodyText"/>
        <w:spacing w:line="309" w:lineRule="auto"/>
        <w:ind w:right="578"/>
        <w:jc w:val="both"/>
      </w:pPr>
      <w:r>
        <w:rPr/>
        <w:t>The chart below illustrates the revenue trend by month. Please note thee sharp spike in </w:t>
      </w:r>
      <w:r>
        <w:rPr>
          <w:spacing w:val="-2"/>
          <w:w w:val="110"/>
        </w:rPr>
        <w:t>August.</w:t>
      </w:r>
    </w:p>
    <w:p>
      <w:pPr>
        <w:pStyle w:val="BodyText"/>
        <w:spacing w:before="7"/>
        <w:ind w:left="0"/>
        <w:rPr>
          <w:sz w:val="15"/>
        </w:rPr>
      </w:pPr>
      <w:r>
        <w:rPr>
          <w:sz w:val="15"/>
        </w:rPr>
        <w:drawing>
          <wp:anchor distT="0" distB="0" distL="0" distR="0" allowOverlap="1" layoutInCell="1" locked="0" behindDoc="1" simplePos="0" relativeHeight="487587840">
            <wp:simplePos x="0" y="0"/>
            <wp:positionH relativeFrom="page">
              <wp:posOffset>657225</wp:posOffset>
            </wp:positionH>
            <wp:positionV relativeFrom="paragraph">
              <wp:posOffset>135129</wp:posOffset>
            </wp:positionV>
            <wp:extent cx="5457825" cy="33147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457825" cy="3314700"/>
                    </a:xfrm>
                    <a:prstGeom prst="rect">
                      <a:avLst/>
                    </a:prstGeom>
                  </pic:spPr>
                </pic:pic>
              </a:graphicData>
            </a:graphic>
          </wp:anchor>
        </w:drawing>
      </w:r>
    </w:p>
    <w:p>
      <w:pPr>
        <w:pStyle w:val="BodyText"/>
        <w:spacing w:line="309" w:lineRule="auto" w:before="255"/>
        <w:ind w:right="537"/>
        <w:jc w:val="both"/>
      </w:pPr>
      <w:r>
        <w:rPr/>
        <w:t>As seen in the chart above, the marketing campaign launched at the end of the summer </w:t>
      </w:r>
      <w:r>
        <w:rPr>
          <w:w w:val="110"/>
        </w:rPr>
        <w:t>yielded</w:t>
      </w:r>
      <w:r>
        <w:rPr>
          <w:spacing w:val="-11"/>
          <w:w w:val="110"/>
        </w:rPr>
        <w:t> </w:t>
      </w:r>
      <w:r>
        <w:rPr>
          <w:w w:val="110"/>
        </w:rPr>
        <w:t>a</w:t>
      </w:r>
      <w:r>
        <w:rPr>
          <w:spacing w:val="-11"/>
          <w:w w:val="110"/>
        </w:rPr>
        <w:t> </w:t>
      </w:r>
      <w:r>
        <w:rPr>
          <w:w w:val="110"/>
        </w:rPr>
        <w:t>significant</w:t>
      </w:r>
      <w:r>
        <w:rPr>
          <w:spacing w:val="-11"/>
          <w:w w:val="110"/>
        </w:rPr>
        <w:t> </w:t>
      </w:r>
      <w:r>
        <w:rPr>
          <w:w w:val="110"/>
        </w:rPr>
        <w:t>influx</w:t>
      </w:r>
      <w:r>
        <w:rPr>
          <w:spacing w:val="-11"/>
          <w:w w:val="110"/>
        </w:rPr>
        <w:t> </w:t>
      </w:r>
      <w:r>
        <w:rPr>
          <w:w w:val="110"/>
        </w:rPr>
        <w:t>of</w:t>
      </w:r>
      <w:r>
        <w:rPr>
          <w:spacing w:val="-11"/>
          <w:w w:val="110"/>
        </w:rPr>
        <w:t> </w:t>
      </w:r>
      <w:r>
        <w:rPr>
          <w:w w:val="110"/>
        </w:rPr>
        <w:t>new</w:t>
      </w:r>
      <w:r>
        <w:rPr>
          <w:spacing w:val="-11"/>
          <w:w w:val="110"/>
        </w:rPr>
        <w:t> </w:t>
      </w:r>
      <w:r>
        <w:rPr>
          <w:w w:val="110"/>
        </w:rPr>
        <w:t>users,</w:t>
      </w:r>
      <w:r>
        <w:rPr>
          <w:spacing w:val="-11"/>
          <w:w w:val="110"/>
        </w:rPr>
        <w:t> </w:t>
      </w:r>
      <w:r>
        <w:rPr>
          <w:w w:val="110"/>
        </w:rPr>
        <w:t>which</w:t>
      </w:r>
      <w:r>
        <w:rPr>
          <w:spacing w:val="-11"/>
          <w:w w:val="110"/>
        </w:rPr>
        <w:t> </w:t>
      </w:r>
      <w:r>
        <w:rPr>
          <w:w w:val="110"/>
        </w:rPr>
        <w:t>directly</w:t>
      </w:r>
      <w:r>
        <w:rPr>
          <w:spacing w:val="-11"/>
          <w:w w:val="110"/>
        </w:rPr>
        <w:t> </w:t>
      </w:r>
      <w:r>
        <w:rPr>
          <w:w w:val="110"/>
        </w:rPr>
        <w:t>impacted</w:t>
      </w:r>
      <w:r>
        <w:rPr>
          <w:spacing w:val="-11"/>
          <w:w w:val="110"/>
        </w:rPr>
        <w:t> </w:t>
      </w:r>
      <w:r>
        <w:rPr>
          <w:w w:val="110"/>
        </w:rPr>
        <w:t>our</w:t>
      </w:r>
      <w:r>
        <w:rPr>
          <w:spacing w:val="-11"/>
          <w:w w:val="110"/>
        </w:rPr>
        <w:t> </w:t>
      </w:r>
      <w:r>
        <w:rPr>
          <w:w w:val="110"/>
        </w:rPr>
        <w:t>financial</w:t>
      </w:r>
      <w:r>
        <w:rPr>
          <w:spacing w:val="-11"/>
          <w:w w:val="110"/>
        </w:rPr>
        <w:t> </w:t>
      </w:r>
      <w:r>
        <w:rPr>
          <w:w w:val="110"/>
        </w:rPr>
        <w:t>results.</w:t>
      </w:r>
    </w:p>
    <w:p>
      <w:pPr>
        <w:pStyle w:val="BodyText"/>
        <w:spacing w:before="172"/>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657224</wp:posOffset>
                </wp:positionH>
                <wp:positionV relativeFrom="paragraph">
                  <wp:posOffset>277879</wp:posOffset>
                </wp:positionV>
                <wp:extent cx="6457950" cy="190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000000">
                            <a:alpha val="7449"/>
                          </a:srgbClr>
                        </a:solidFill>
                      </wps:spPr>
                      <wps:bodyPr wrap="square" lIns="0" tIns="0" rIns="0" bIns="0" rtlCol="0">
                        <a:prstTxWarp prst="textNoShape">
                          <a:avLst/>
                        </a:prstTxWarp>
                        <a:noAutofit/>
                      </wps:bodyPr>
                    </wps:wsp>
                  </a:graphicData>
                </a:graphic>
              </wp:anchor>
            </w:drawing>
          </mc:Choice>
          <mc:Fallback>
            <w:pict>
              <v:rect style="position:absolute;margin-left:51.749996pt;margin-top:21.880274pt;width:508.49996pt;height:1.5pt;mso-position-horizontal-relative:page;mso-position-vertical-relative:paragraph;z-index:-15728128;mso-wrap-distance-left:0;mso-wrap-distance-right:0" id="docshape1" filled="true" fillcolor="#000000" stroked="false">
                <v:fill opacity="4882f" type="solid"/>
                <w10:wrap type="topAndBottom"/>
              </v:rect>
            </w:pict>
          </mc:Fallback>
        </mc:AlternateContent>
      </w:r>
    </w:p>
    <w:p>
      <w:pPr>
        <w:pStyle w:val="BodyText"/>
        <w:spacing w:before="145"/>
        <w:ind w:left="0"/>
      </w:pPr>
    </w:p>
    <w:p>
      <w:pPr>
        <w:pStyle w:val="Heading1"/>
        <w:numPr>
          <w:ilvl w:val="0"/>
          <w:numId w:val="1"/>
        </w:numPr>
        <w:tabs>
          <w:tab w:pos="654" w:val="left" w:leader="none"/>
        </w:tabs>
        <w:spacing w:line="240" w:lineRule="auto" w:before="0" w:after="0"/>
        <w:ind w:left="654" w:right="0" w:hanging="340"/>
        <w:jc w:val="left"/>
      </w:pPr>
      <w:r>
        <w:rPr>
          <w:spacing w:val="-6"/>
        </w:rPr>
        <w:t>Server</w:t>
      </w:r>
      <w:r>
        <w:rPr>
          <w:spacing w:val="-3"/>
        </w:rPr>
        <w:t> </w:t>
      </w:r>
      <w:r>
        <w:rPr>
          <w:spacing w:val="-6"/>
        </w:rPr>
        <w:t>Architecture</w:t>
      </w:r>
      <w:r>
        <w:rPr>
          <w:spacing w:val="-2"/>
        </w:rPr>
        <w:t> </w:t>
      </w:r>
      <w:r>
        <w:rPr>
          <w:spacing w:val="-6"/>
        </w:rPr>
        <w:t>Update</w:t>
      </w:r>
    </w:p>
    <w:p>
      <w:pPr>
        <w:pStyle w:val="BodyText"/>
        <w:spacing w:line="316" w:lineRule="auto" w:before="268"/>
        <w:ind w:right="334"/>
      </w:pPr>
      <w:r>
        <w:rPr>
          <w:w w:val="110"/>
        </w:rPr>
        <w:t>To</w:t>
      </w:r>
      <w:r>
        <w:rPr>
          <w:spacing w:val="-16"/>
          <w:w w:val="110"/>
        </w:rPr>
        <w:t> </w:t>
      </w:r>
      <w:r>
        <w:rPr>
          <w:w w:val="110"/>
        </w:rPr>
        <w:t>support</w:t>
      </w:r>
      <w:r>
        <w:rPr>
          <w:spacing w:val="-16"/>
          <w:w w:val="110"/>
        </w:rPr>
        <w:t> </w:t>
      </w:r>
      <w:r>
        <w:rPr>
          <w:w w:val="110"/>
        </w:rPr>
        <w:t>the</w:t>
      </w:r>
      <w:r>
        <w:rPr>
          <w:spacing w:val="-16"/>
          <w:w w:val="110"/>
        </w:rPr>
        <w:t> </w:t>
      </w:r>
      <w:r>
        <w:rPr>
          <w:w w:val="110"/>
        </w:rPr>
        <w:t>growing</w:t>
      </w:r>
      <w:r>
        <w:rPr>
          <w:spacing w:val="-16"/>
          <w:w w:val="110"/>
        </w:rPr>
        <w:t> </w:t>
      </w:r>
      <w:r>
        <w:rPr>
          <w:w w:val="110"/>
        </w:rPr>
        <w:t>number</w:t>
      </w:r>
      <w:r>
        <w:rPr>
          <w:spacing w:val="-16"/>
          <w:w w:val="110"/>
        </w:rPr>
        <w:t> </w:t>
      </w:r>
      <w:r>
        <w:rPr>
          <w:w w:val="110"/>
        </w:rPr>
        <w:t>of</w:t>
      </w:r>
      <w:r>
        <w:rPr>
          <w:spacing w:val="-16"/>
          <w:w w:val="110"/>
        </w:rPr>
        <w:t> </w:t>
      </w:r>
      <w:r>
        <w:rPr>
          <w:w w:val="110"/>
        </w:rPr>
        <w:t>users,</w:t>
      </w:r>
      <w:r>
        <w:rPr>
          <w:spacing w:val="-16"/>
          <w:w w:val="110"/>
        </w:rPr>
        <w:t> </w:t>
      </w:r>
      <w:r>
        <w:rPr>
          <w:w w:val="110"/>
        </w:rPr>
        <w:t>we</w:t>
      </w:r>
      <w:r>
        <w:rPr>
          <w:spacing w:val="-16"/>
          <w:w w:val="110"/>
        </w:rPr>
        <w:t> </w:t>
      </w:r>
      <w:r>
        <w:rPr>
          <w:w w:val="110"/>
        </w:rPr>
        <w:t>executed</w:t>
      </w:r>
      <w:r>
        <w:rPr>
          <w:spacing w:val="-16"/>
          <w:w w:val="110"/>
        </w:rPr>
        <w:t> </w:t>
      </w:r>
      <w:r>
        <w:rPr>
          <w:w w:val="110"/>
        </w:rPr>
        <w:t>a</w:t>
      </w:r>
      <w:r>
        <w:rPr>
          <w:spacing w:val="-16"/>
          <w:w w:val="110"/>
        </w:rPr>
        <w:t> </w:t>
      </w:r>
      <w:r>
        <w:rPr>
          <w:w w:val="110"/>
        </w:rPr>
        <w:t>full</w:t>
      </w:r>
      <w:r>
        <w:rPr>
          <w:spacing w:val="-16"/>
          <w:w w:val="110"/>
        </w:rPr>
        <w:t> </w:t>
      </w:r>
      <w:r>
        <w:rPr>
          <w:w w:val="110"/>
        </w:rPr>
        <w:t>migration</w:t>
      </w:r>
      <w:r>
        <w:rPr>
          <w:spacing w:val="-16"/>
          <w:w w:val="110"/>
        </w:rPr>
        <w:t> </w:t>
      </w:r>
      <w:r>
        <w:rPr>
          <w:w w:val="110"/>
        </w:rPr>
        <w:t>of</w:t>
      </w:r>
      <w:r>
        <w:rPr>
          <w:spacing w:val="-16"/>
          <w:w w:val="110"/>
        </w:rPr>
        <w:t> </w:t>
      </w:r>
      <w:r>
        <w:rPr>
          <w:w w:val="110"/>
        </w:rPr>
        <w:t>our</w:t>
      </w:r>
      <w:r>
        <w:rPr>
          <w:spacing w:val="-16"/>
          <w:w w:val="110"/>
        </w:rPr>
        <w:t> </w:t>
      </w:r>
      <w:r>
        <w:rPr>
          <w:w w:val="110"/>
        </w:rPr>
        <w:t>database </w:t>
      </w:r>
      <w:r>
        <w:rPr/>
        <w:t>system.</w:t>
      </w:r>
      <w:r>
        <w:rPr>
          <w:spacing w:val="40"/>
        </w:rPr>
        <w:t> </w:t>
      </w:r>
      <w:r>
        <w:rPr/>
        <w:t>The</w:t>
      </w:r>
      <w:r>
        <w:rPr>
          <w:spacing w:val="40"/>
        </w:rPr>
        <w:t> </w:t>
      </w:r>
      <w:r>
        <w:rPr/>
        <w:t>old</w:t>
      </w:r>
      <w:r>
        <w:rPr>
          <w:spacing w:val="40"/>
        </w:rPr>
        <w:t> </w:t>
      </w:r>
      <w:r>
        <w:rPr/>
        <w:t>monolithic</w:t>
      </w:r>
      <w:r>
        <w:rPr>
          <w:spacing w:val="40"/>
        </w:rPr>
        <w:t> </w:t>
      </w:r>
      <w:r>
        <w:rPr/>
        <w:t>architecture</w:t>
      </w:r>
      <w:r>
        <w:rPr>
          <w:spacing w:val="40"/>
        </w:rPr>
        <w:t> </w:t>
      </w:r>
      <w:r>
        <w:rPr/>
        <w:t>could</w:t>
      </w:r>
      <w:r>
        <w:rPr>
          <w:spacing w:val="40"/>
        </w:rPr>
        <w:t> </w:t>
      </w:r>
      <w:r>
        <w:rPr/>
        <w:t>no</w:t>
      </w:r>
      <w:r>
        <w:rPr>
          <w:spacing w:val="40"/>
        </w:rPr>
        <w:t> </w:t>
      </w:r>
      <w:r>
        <w:rPr/>
        <w:t>longer</w:t>
      </w:r>
      <w:r>
        <w:rPr>
          <w:spacing w:val="40"/>
        </w:rPr>
        <w:t> </w:t>
      </w:r>
      <w:r>
        <w:rPr/>
        <w:t>handle</w:t>
      </w:r>
      <w:r>
        <w:rPr>
          <w:spacing w:val="40"/>
        </w:rPr>
        <w:t> </w:t>
      </w:r>
      <w:r>
        <w:rPr/>
        <w:t>the</w:t>
      </w:r>
      <w:r>
        <w:rPr>
          <w:spacing w:val="40"/>
        </w:rPr>
        <w:t> </w:t>
      </w:r>
      <w:r>
        <w:rPr/>
        <w:t>load,</w:t>
      </w:r>
      <w:r>
        <w:rPr>
          <w:spacing w:val="40"/>
        </w:rPr>
        <w:t> </w:t>
      </w:r>
      <w:r>
        <w:rPr/>
        <w:t>so</w:t>
      </w:r>
      <w:r>
        <w:rPr>
          <w:spacing w:val="40"/>
        </w:rPr>
        <w:t> </w:t>
      </w:r>
      <w:r>
        <w:rPr/>
        <w:t>the</w:t>
      </w:r>
      <w:r>
        <w:rPr>
          <w:spacing w:val="40"/>
        </w:rPr>
        <w:t> </w:t>
      </w:r>
      <w:r>
        <w:rPr/>
        <w:t>decision </w:t>
      </w:r>
      <w:r>
        <w:rPr>
          <w:w w:val="110"/>
        </w:rPr>
        <w:t>was made to transition to microservices.</w:t>
      </w:r>
    </w:p>
    <w:p>
      <w:pPr>
        <w:pStyle w:val="BodyText"/>
        <w:spacing w:line="309" w:lineRule="auto"/>
        <w:ind w:right="334"/>
      </w:pPr>
      <w:r>
        <w:rPr/>
        <w:t>The</w:t>
      </w:r>
      <w:r>
        <w:rPr>
          <w:spacing w:val="40"/>
        </w:rPr>
        <w:t> </w:t>
      </w:r>
      <w:r>
        <w:rPr/>
        <w:t>diagram</w:t>
      </w:r>
      <w:r>
        <w:rPr>
          <w:spacing w:val="40"/>
        </w:rPr>
        <w:t> </w:t>
      </w:r>
      <w:r>
        <w:rPr/>
        <w:t>below</w:t>
      </w:r>
      <w:r>
        <w:rPr>
          <w:spacing w:val="40"/>
        </w:rPr>
        <w:t> </w:t>
      </w:r>
      <w:r>
        <w:rPr/>
        <w:t>shows</w:t>
      </w:r>
      <w:r>
        <w:rPr>
          <w:spacing w:val="40"/>
        </w:rPr>
        <w:t> </w:t>
      </w:r>
      <w:r>
        <w:rPr/>
        <w:t>the</w:t>
      </w:r>
      <w:r>
        <w:rPr>
          <w:spacing w:val="40"/>
        </w:rPr>
        <w:t> </w:t>
      </w:r>
      <w:r>
        <w:rPr/>
        <w:t>new</w:t>
      </w:r>
      <w:r>
        <w:rPr>
          <w:spacing w:val="40"/>
        </w:rPr>
        <w:t> </w:t>
      </w:r>
      <w:r>
        <w:rPr/>
        <w:t>structure</w:t>
      </w:r>
      <w:r>
        <w:rPr>
          <w:spacing w:val="40"/>
        </w:rPr>
        <w:t> </w:t>
      </w:r>
      <w:r>
        <w:rPr/>
        <w:t>of</w:t>
      </w:r>
      <w:r>
        <w:rPr>
          <w:spacing w:val="40"/>
        </w:rPr>
        <w:t> </w:t>
      </w:r>
      <w:r>
        <w:rPr/>
        <w:t>interaction</w:t>
      </w:r>
      <w:r>
        <w:rPr>
          <w:spacing w:val="40"/>
        </w:rPr>
        <w:t> </w:t>
      </w:r>
      <w:r>
        <w:rPr/>
        <w:t>between</w:t>
      </w:r>
      <w:r>
        <w:rPr>
          <w:spacing w:val="40"/>
        </w:rPr>
        <w:t> </w:t>
      </w:r>
      <w:r>
        <w:rPr/>
        <w:t>the</w:t>
      </w:r>
      <w:r>
        <w:rPr>
          <w:spacing w:val="40"/>
        </w:rPr>
        <w:t> </w:t>
      </w:r>
      <w:r>
        <w:rPr/>
        <w:t>frontend,</w:t>
      </w:r>
      <w:r>
        <w:rPr>
          <w:spacing w:val="40"/>
        </w:rPr>
        <w:t> </w:t>
      </w:r>
      <w:r>
        <w:rPr/>
        <w:t>load </w:t>
      </w:r>
      <w:r>
        <w:rPr>
          <w:w w:val="110"/>
        </w:rPr>
        <w:t>balancer, and database cluster.</w:t>
      </w:r>
    </w:p>
    <w:p>
      <w:pPr>
        <w:pStyle w:val="BodyText"/>
        <w:spacing w:after="0" w:line="309" w:lineRule="auto"/>
        <w:sectPr>
          <w:type w:val="continuous"/>
          <w:pgSz w:w="12240" w:h="15840"/>
          <w:pgMar w:top="1160" w:bottom="280" w:left="720" w:right="720"/>
        </w:sectPr>
      </w:pPr>
    </w:p>
    <w:p>
      <w:pPr>
        <w:pStyle w:val="BodyText"/>
        <w:spacing w:before="0"/>
        <w:ind w:left="315"/>
        <w:rPr>
          <w:sz w:val="20"/>
        </w:rPr>
      </w:pPr>
      <w:r>
        <w:rPr>
          <w:sz w:val="20"/>
        </w:rPr>
        <w:drawing>
          <wp:inline distT="0" distB="0" distL="0" distR="0">
            <wp:extent cx="6474944" cy="3568541"/>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474944" cy="3568541"/>
                    </a:xfrm>
                    <a:prstGeom prst="rect">
                      <a:avLst/>
                    </a:prstGeom>
                  </pic:spPr>
                </pic:pic>
              </a:graphicData>
            </a:graphic>
          </wp:inline>
        </w:drawing>
      </w:r>
      <w:r>
        <w:rPr>
          <w:sz w:val="20"/>
        </w:rPr>
      </w:r>
    </w:p>
    <w:p>
      <w:pPr>
        <w:pStyle w:val="BodyText"/>
        <w:spacing w:line="324" w:lineRule="auto" w:before="240"/>
        <w:ind w:right="334"/>
      </w:pPr>
      <w:r>
        <w:rPr>
          <w:w w:val="110"/>
        </w:rPr>
        <w:t>This</w:t>
      </w:r>
      <w:r>
        <w:rPr>
          <w:spacing w:val="-11"/>
          <w:w w:val="110"/>
        </w:rPr>
        <w:t> </w:t>
      </w:r>
      <w:r>
        <w:rPr>
          <w:w w:val="110"/>
        </w:rPr>
        <w:t>architecture</w:t>
      </w:r>
      <w:r>
        <w:rPr>
          <w:spacing w:val="-11"/>
          <w:w w:val="110"/>
        </w:rPr>
        <w:t> </w:t>
      </w:r>
      <w:r>
        <w:rPr>
          <w:w w:val="110"/>
        </w:rPr>
        <w:t>ensures</w:t>
      </w:r>
      <w:r>
        <w:rPr>
          <w:spacing w:val="-11"/>
          <w:w w:val="110"/>
        </w:rPr>
        <w:t> </w:t>
      </w:r>
      <w:r>
        <w:rPr>
          <w:w w:val="110"/>
        </w:rPr>
        <w:t>fault</w:t>
      </w:r>
      <w:r>
        <w:rPr>
          <w:spacing w:val="-11"/>
          <w:w w:val="110"/>
        </w:rPr>
        <w:t> </w:t>
      </w:r>
      <w:r>
        <w:rPr>
          <w:w w:val="110"/>
        </w:rPr>
        <w:t>tolerance:</w:t>
      </w:r>
      <w:r>
        <w:rPr>
          <w:spacing w:val="-11"/>
          <w:w w:val="110"/>
        </w:rPr>
        <w:t> </w:t>
      </w:r>
      <w:r>
        <w:rPr>
          <w:w w:val="110"/>
        </w:rPr>
        <w:t>if</w:t>
      </w:r>
      <w:r>
        <w:rPr>
          <w:spacing w:val="-11"/>
          <w:w w:val="110"/>
        </w:rPr>
        <w:t> </w:t>
      </w:r>
      <w:r>
        <w:rPr>
          <w:w w:val="110"/>
        </w:rPr>
        <w:t>one</w:t>
      </w:r>
      <w:r>
        <w:rPr>
          <w:spacing w:val="-11"/>
          <w:w w:val="110"/>
        </w:rPr>
        <w:t> </w:t>
      </w:r>
      <w:r>
        <w:rPr>
          <w:w w:val="110"/>
        </w:rPr>
        <w:t>database</w:t>
      </w:r>
      <w:r>
        <w:rPr>
          <w:spacing w:val="-11"/>
          <w:w w:val="110"/>
        </w:rPr>
        <w:t> </w:t>
      </w:r>
      <w:r>
        <w:rPr>
          <w:w w:val="110"/>
        </w:rPr>
        <w:t>node</w:t>
      </w:r>
      <w:r>
        <w:rPr>
          <w:spacing w:val="-11"/>
          <w:w w:val="110"/>
        </w:rPr>
        <w:t> </w:t>
      </w:r>
      <w:r>
        <w:rPr>
          <w:w w:val="110"/>
        </w:rPr>
        <w:t>fails,</w:t>
      </w:r>
      <w:r>
        <w:rPr>
          <w:spacing w:val="-11"/>
          <w:w w:val="110"/>
        </w:rPr>
        <w:t> </w:t>
      </w:r>
      <w:r>
        <w:rPr>
          <w:w w:val="110"/>
        </w:rPr>
        <w:t>the</w:t>
      </w:r>
      <w:r>
        <w:rPr>
          <w:spacing w:val="-11"/>
          <w:w w:val="110"/>
        </w:rPr>
        <w:t> </w:t>
      </w:r>
      <w:r>
        <w:rPr>
          <w:w w:val="110"/>
        </w:rPr>
        <w:t>system </w:t>
      </w:r>
      <w:r>
        <w:rPr/>
        <w:t>automatically</w:t>
      </w:r>
      <w:r>
        <w:rPr>
          <w:spacing w:val="40"/>
        </w:rPr>
        <w:t> </w:t>
      </w:r>
      <w:r>
        <w:rPr/>
        <w:t>switches</w:t>
      </w:r>
      <w:r>
        <w:rPr>
          <w:spacing w:val="40"/>
        </w:rPr>
        <w:t> </w:t>
      </w:r>
      <w:r>
        <w:rPr/>
        <w:t>to</w:t>
      </w:r>
      <w:r>
        <w:rPr>
          <w:spacing w:val="40"/>
        </w:rPr>
        <w:t> </w:t>
      </w:r>
      <w:r>
        <w:rPr/>
        <w:t>a</w:t>
      </w:r>
      <w:r>
        <w:rPr>
          <w:spacing w:val="40"/>
        </w:rPr>
        <w:t> </w:t>
      </w:r>
      <w:r>
        <w:rPr/>
        <w:t>backup</w:t>
      </w:r>
      <w:r>
        <w:rPr>
          <w:spacing w:val="40"/>
        </w:rPr>
        <w:t> </w:t>
      </w:r>
      <w:r>
        <w:rPr/>
        <w:t>node,</w:t>
      </w:r>
      <w:r>
        <w:rPr>
          <w:spacing w:val="40"/>
        </w:rPr>
        <w:t> </w:t>
      </w:r>
      <w:r>
        <w:rPr/>
        <w:t>ensuring</w:t>
      </w:r>
      <w:r>
        <w:rPr>
          <w:spacing w:val="40"/>
        </w:rPr>
        <w:t> </w:t>
      </w:r>
      <w:r>
        <w:rPr/>
        <w:t>the</w:t>
      </w:r>
      <w:r>
        <w:rPr>
          <w:spacing w:val="40"/>
        </w:rPr>
        <w:t> </w:t>
      </w:r>
      <w:r>
        <w:rPr/>
        <w:t>user</w:t>
      </w:r>
      <w:r>
        <w:rPr>
          <w:spacing w:val="40"/>
        </w:rPr>
        <w:t> </w:t>
      </w:r>
      <w:r>
        <w:rPr/>
        <w:t>experiences</w:t>
      </w:r>
      <w:r>
        <w:rPr>
          <w:spacing w:val="40"/>
        </w:rPr>
        <w:t> </w:t>
      </w:r>
      <w:r>
        <w:rPr/>
        <w:t>no</w:t>
      </w:r>
      <w:r>
        <w:rPr>
          <w:spacing w:val="40"/>
        </w:rPr>
        <w:t> </w:t>
      </w:r>
      <w:r>
        <w:rPr/>
        <w:t>downtime.</w:t>
      </w:r>
    </w:p>
    <w:p>
      <w:pPr>
        <w:pStyle w:val="BodyText"/>
        <w:spacing w:before="137"/>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657224</wp:posOffset>
                </wp:positionH>
                <wp:positionV relativeFrom="paragraph">
                  <wp:posOffset>255805</wp:posOffset>
                </wp:positionV>
                <wp:extent cx="6457950" cy="190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000000">
                            <a:alpha val="7449"/>
                          </a:srgbClr>
                        </a:solidFill>
                      </wps:spPr>
                      <wps:bodyPr wrap="square" lIns="0" tIns="0" rIns="0" bIns="0" rtlCol="0">
                        <a:prstTxWarp prst="textNoShape">
                          <a:avLst/>
                        </a:prstTxWarp>
                        <a:noAutofit/>
                      </wps:bodyPr>
                    </wps:wsp>
                  </a:graphicData>
                </a:graphic>
              </wp:anchor>
            </w:drawing>
          </mc:Choice>
          <mc:Fallback>
            <w:pict>
              <v:rect style="position:absolute;margin-left:51.749996pt;margin-top:20.142130pt;width:508.49996pt;height:1.5pt;mso-position-horizontal-relative:page;mso-position-vertical-relative:paragraph;z-index:-15727616;mso-wrap-distance-left:0;mso-wrap-distance-right:0" id="docshape2" filled="true" fillcolor="#000000" stroked="false">
                <v:fill opacity="4882f" type="solid"/>
                <w10:wrap type="topAndBottom"/>
              </v:rect>
            </w:pict>
          </mc:Fallback>
        </mc:AlternateContent>
      </w:r>
    </w:p>
    <w:p>
      <w:pPr>
        <w:pStyle w:val="BodyText"/>
        <w:spacing w:before="145"/>
        <w:ind w:left="0"/>
      </w:pPr>
    </w:p>
    <w:p>
      <w:pPr>
        <w:pStyle w:val="Heading1"/>
        <w:numPr>
          <w:ilvl w:val="0"/>
          <w:numId w:val="1"/>
        </w:numPr>
        <w:tabs>
          <w:tab w:pos="656" w:val="left" w:leader="none"/>
        </w:tabs>
        <w:spacing w:line="240" w:lineRule="auto" w:before="0" w:after="0"/>
        <w:ind w:left="656" w:right="0" w:hanging="342"/>
        <w:jc w:val="left"/>
      </w:pPr>
      <w:r>
        <w:rPr>
          <w:spacing w:val="-8"/>
        </w:rPr>
        <w:t>Corporate</w:t>
      </w:r>
      <w:r>
        <w:rPr>
          <w:spacing w:val="-12"/>
        </w:rPr>
        <w:t> </w:t>
      </w:r>
      <w:r>
        <w:rPr>
          <w:spacing w:val="-8"/>
        </w:rPr>
        <w:t>Life</w:t>
      </w:r>
      <w:r>
        <w:rPr>
          <w:spacing w:val="-11"/>
        </w:rPr>
        <w:t> </w:t>
      </w:r>
      <w:r>
        <w:rPr>
          <w:spacing w:val="-8"/>
        </w:rPr>
        <w:t>&amp;</w:t>
      </w:r>
      <w:r>
        <w:rPr>
          <w:spacing w:val="-11"/>
        </w:rPr>
        <w:t> </w:t>
      </w:r>
      <w:r>
        <w:rPr>
          <w:spacing w:val="-8"/>
        </w:rPr>
        <w:t>Sustainability</w:t>
      </w:r>
    </w:p>
    <w:p>
      <w:pPr>
        <w:pStyle w:val="BodyText"/>
        <w:spacing w:line="316" w:lineRule="auto" w:before="268"/>
        <w:ind w:right="334"/>
      </w:pPr>
      <w:r>
        <w:rPr>
          <w:w w:val="105"/>
        </w:rPr>
        <w:t>Our company cares about more than just technology; we are committed to the environment. Last month, a team of volunteers visited a national park to plant trees. We believe that a balance between work and nature helps maintain employee mental health.</w:t>
      </w:r>
    </w:p>
    <w:p>
      <w:pPr>
        <w:pStyle w:val="BodyText"/>
      </w:pPr>
      <w:r>
        <w:rPr>
          <w:w w:val="105"/>
        </w:rPr>
        <w:t>Here</w:t>
      </w:r>
      <w:r>
        <w:rPr>
          <w:spacing w:val="-4"/>
          <w:w w:val="105"/>
        </w:rPr>
        <w:t> </w:t>
      </w:r>
      <w:r>
        <w:rPr>
          <w:w w:val="105"/>
        </w:rPr>
        <w:t>is</w:t>
      </w:r>
      <w:r>
        <w:rPr>
          <w:spacing w:val="-3"/>
          <w:w w:val="105"/>
        </w:rPr>
        <w:t> </w:t>
      </w:r>
      <w:r>
        <w:rPr>
          <w:w w:val="105"/>
        </w:rPr>
        <w:t>a</w:t>
      </w:r>
      <w:r>
        <w:rPr>
          <w:spacing w:val="-3"/>
          <w:w w:val="105"/>
        </w:rPr>
        <w:t> </w:t>
      </w:r>
      <w:r>
        <w:rPr>
          <w:w w:val="105"/>
        </w:rPr>
        <w:t>photo</w:t>
      </w:r>
      <w:r>
        <w:rPr>
          <w:spacing w:val="-4"/>
          <w:w w:val="105"/>
        </w:rPr>
        <w:t> </w:t>
      </w:r>
      <w:r>
        <w:rPr>
          <w:w w:val="105"/>
        </w:rPr>
        <w:t>of</w:t>
      </w:r>
      <w:r>
        <w:rPr>
          <w:spacing w:val="-3"/>
          <w:w w:val="105"/>
        </w:rPr>
        <w:t> </w:t>
      </w:r>
      <w:r>
        <w:rPr>
          <w:w w:val="105"/>
        </w:rPr>
        <w:t>our</w:t>
      </w:r>
      <w:r>
        <w:rPr>
          <w:spacing w:val="-3"/>
          <w:w w:val="105"/>
        </w:rPr>
        <w:t> </w:t>
      </w:r>
      <w:r>
        <w:rPr>
          <w:w w:val="105"/>
        </w:rPr>
        <w:t>team</w:t>
      </w:r>
      <w:r>
        <w:rPr>
          <w:spacing w:val="-4"/>
          <w:w w:val="105"/>
        </w:rPr>
        <w:t> </w:t>
      </w:r>
      <w:r>
        <w:rPr>
          <w:w w:val="105"/>
        </w:rPr>
        <w:t>taking</w:t>
      </w:r>
      <w:r>
        <w:rPr>
          <w:spacing w:val="-3"/>
          <w:w w:val="105"/>
        </w:rPr>
        <w:t> </w:t>
      </w:r>
      <w:r>
        <w:rPr>
          <w:w w:val="105"/>
        </w:rPr>
        <w:t>a</w:t>
      </w:r>
      <w:r>
        <w:rPr>
          <w:spacing w:val="-3"/>
          <w:w w:val="105"/>
        </w:rPr>
        <w:t> </w:t>
      </w:r>
      <w:r>
        <w:rPr>
          <w:w w:val="105"/>
        </w:rPr>
        <w:t>break</w:t>
      </w:r>
      <w:r>
        <w:rPr>
          <w:spacing w:val="-3"/>
          <w:w w:val="105"/>
        </w:rPr>
        <w:t> </w:t>
      </w:r>
      <w:r>
        <w:rPr>
          <w:w w:val="105"/>
        </w:rPr>
        <w:t>in</w:t>
      </w:r>
      <w:r>
        <w:rPr>
          <w:spacing w:val="-4"/>
          <w:w w:val="105"/>
        </w:rPr>
        <w:t> </w:t>
      </w:r>
      <w:r>
        <w:rPr>
          <w:spacing w:val="-2"/>
          <w:w w:val="105"/>
        </w:rPr>
        <w:t>nature.</w:t>
      </w:r>
    </w:p>
    <w:p>
      <w:pPr>
        <w:pStyle w:val="BodyText"/>
        <w:spacing w:before="29"/>
        <w:ind w:left="0"/>
        <w:rPr>
          <w:sz w:val="20"/>
        </w:rPr>
      </w:pPr>
      <w:r>
        <w:rPr>
          <w:sz w:val="20"/>
        </w:rPr>
        <w:drawing>
          <wp:anchor distT="0" distB="0" distL="0" distR="0" allowOverlap="1" layoutInCell="1" locked="0" behindDoc="1" simplePos="0" relativeHeight="487589376">
            <wp:simplePos x="0" y="0"/>
            <wp:positionH relativeFrom="page">
              <wp:posOffset>657225</wp:posOffset>
            </wp:positionH>
            <wp:positionV relativeFrom="paragraph">
              <wp:posOffset>187549</wp:posOffset>
            </wp:positionV>
            <wp:extent cx="2619375" cy="174307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619375" cy="1743075"/>
                    </a:xfrm>
                    <a:prstGeom prst="rect">
                      <a:avLst/>
                    </a:prstGeom>
                  </pic:spPr>
                </pic:pic>
              </a:graphicData>
            </a:graphic>
          </wp:anchor>
        </w:drawing>
      </w:r>
    </w:p>
    <w:p>
      <w:pPr>
        <w:pStyle w:val="BodyText"/>
        <w:spacing w:line="309" w:lineRule="auto" w:before="255"/>
        <w:ind w:right="334"/>
      </w:pPr>
      <w:r>
        <w:rPr/>
        <w:t>We</w:t>
      </w:r>
      <w:r>
        <w:rPr>
          <w:spacing w:val="38"/>
        </w:rPr>
        <w:t> </w:t>
      </w:r>
      <w:r>
        <w:rPr/>
        <w:t>plan</w:t>
      </w:r>
      <w:r>
        <w:rPr>
          <w:spacing w:val="38"/>
        </w:rPr>
        <w:t> </w:t>
      </w:r>
      <w:r>
        <w:rPr/>
        <w:t>to</w:t>
      </w:r>
      <w:r>
        <w:rPr>
          <w:spacing w:val="38"/>
        </w:rPr>
        <w:t> </w:t>
      </w:r>
      <w:r>
        <w:rPr/>
        <w:t>hold</w:t>
      </w:r>
      <w:r>
        <w:rPr>
          <w:spacing w:val="38"/>
        </w:rPr>
        <w:t> </w:t>
      </w:r>
      <w:r>
        <w:rPr/>
        <w:t>such</w:t>
      </w:r>
      <w:r>
        <w:rPr>
          <w:spacing w:val="38"/>
        </w:rPr>
        <w:t> </w:t>
      </w:r>
      <w:r>
        <w:rPr/>
        <w:t>events</w:t>
      </w:r>
      <w:r>
        <w:rPr>
          <w:spacing w:val="38"/>
        </w:rPr>
        <w:t> </w:t>
      </w:r>
      <w:r>
        <w:rPr/>
        <w:t>every</w:t>
      </w:r>
      <w:r>
        <w:rPr>
          <w:spacing w:val="38"/>
        </w:rPr>
        <w:t> </w:t>
      </w:r>
      <w:r>
        <w:rPr/>
        <w:t>six</w:t>
      </w:r>
      <w:r>
        <w:rPr>
          <w:spacing w:val="38"/>
        </w:rPr>
        <w:t> </w:t>
      </w:r>
      <w:r>
        <w:rPr/>
        <w:t>months,</w:t>
      </w:r>
      <w:r>
        <w:rPr>
          <w:spacing w:val="38"/>
        </w:rPr>
        <w:t> </w:t>
      </w:r>
      <w:r>
        <w:rPr/>
        <w:t>attracting</w:t>
      </w:r>
      <w:r>
        <w:rPr>
          <w:spacing w:val="38"/>
        </w:rPr>
        <w:t> </w:t>
      </w:r>
      <w:r>
        <w:rPr/>
        <w:t>more</w:t>
      </w:r>
      <w:r>
        <w:rPr>
          <w:spacing w:val="38"/>
        </w:rPr>
        <w:t> </w:t>
      </w:r>
      <w:r>
        <w:rPr/>
        <w:t>employees</w:t>
      </w:r>
      <w:r>
        <w:rPr>
          <w:spacing w:val="38"/>
        </w:rPr>
        <w:t> </w:t>
      </w:r>
      <w:r>
        <w:rPr/>
        <w:t>from</w:t>
      </w:r>
      <w:r>
        <w:rPr>
          <w:spacing w:val="38"/>
        </w:rPr>
        <w:t> </w:t>
      </w:r>
      <w:r>
        <w:rPr/>
        <w:t>our </w:t>
      </w:r>
      <w:r>
        <w:rPr>
          <w:w w:val="110"/>
        </w:rPr>
        <w:t>remote offices.</w:t>
      </w:r>
    </w:p>
    <w:p>
      <w:pPr>
        <w:pStyle w:val="BodyText"/>
        <w:spacing w:before="172"/>
        <w:ind w:left="0"/>
        <w:rPr>
          <w:sz w:val="20"/>
        </w:rPr>
      </w:pPr>
      <w:r>
        <w:rPr>
          <w:sz w:val="20"/>
        </w:rPr>
        <mc:AlternateContent>
          <mc:Choice Requires="wps">
            <w:drawing>
              <wp:anchor distT="0" distB="0" distL="0" distR="0" allowOverlap="1" layoutInCell="1" locked="0" behindDoc="1" simplePos="0" relativeHeight="487589888">
                <wp:simplePos x="0" y="0"/>
                <wp:positionH relativeFrom="page">
                  <wp:posOffset>657224</wp:posOffset>
                </wp:positionH>
                <wp:positionV relativeFrom="paragraph">
                  <wp:posOffset>277879</wp:posOffset>
                </wp:positionV>
                <wp:extent cx="6457950" cy="190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457950" cy="19050"/>
                        </a:xfrm>
                        <a:custGeom>
                          <a:avLst/>
                          <a:gdLst/>
                          <a:ahLst/>
                          <a:cxnLst/>
                          <a:rect l="l" t="t" r="r" b="b"/>
                          <a:pathLst>
                            <a:path w="6457950" h="19050">
                              <a:moveTo>
                                <a:pt x="6457949" y="19049"/>
                              </a:moveTo>
                              <a:lnTo>
                                <a:pt x="0" y="19049"/>
                              </a:lnTo>
                              <a:lnTo>
                                <a:pt x="0" y="0"/>
                              </a:lnTo>
                              <a:lnTo>
                                <a:pt x="6457949" y="0"/>
                              </a:lnTo>
                              <a:lnTo>
                                <a:pt x="6457949" y="19049"/>
                              </a:lnTo>
                              <a:close/>
                            </a:path>
                          </a:pathLst>
                        </a:custGeom>
                        <a:solidFill>
                          <a:srgbClr val="000000">
                            <a:alpha val="7449"/>
                          </a:srgbClr>
                        </a:solidFill>
                      </wps:spPr>
                      <wps:bodyPr wrap="square" lIns="0" tIns="0" rIns="0" bIns="0" rtlCol="0">
                        <a:prstTxWarp prst="textNoShape">
                          <a:avLst/>
                        </a:prstTxWarp>
                        <a:noAutofit/>
                      </wps:bodyPr>
                    </wps:wsp>
                  </a:graphicData>
                </a:graphic>
              </wp:anchor>
            </w:drawing>
          </mc:Choice>
          <mc:Fallback>
            <w:pict>
              <v:rect style="position:absolute;margin-left:51.749996pt;margin-top:21.880239pt;width:508.49996pt;height:1.5pt;mso-position-horizontal-relative:page;mso-position-vertical-relative:paragraph;z-index:-15726592;mso-wrap-distance-left:0;mso-wrap-distance-right:0" id="docshape3" filled="true" fillcolor="#000000" stroked="false">
                <v:fill opacity="4882f" type="solid"/>
                <w10:wrap type="topAndBottom"/>
              </v:rect>
            </w:pict>
          </mc:Fallback>
        </mc:AlternateContent>
      </w:r>
    </w:p>
    <w:p>
      <w:pPr>
        <w:pStyle w:val="BodyText"/>
        <w:spacing w:after="0"/>
        <w:rPr>
          <w:sz w:val="20"/>
        </w:rPr>
        <w:sectPr>
          <w:pgSz w:w="12240" w:h="15840"/>
          <w:pgMar w:top="560" w:bottom="280" w:left="720" w:right="720"/>
        </w:sectPr>
      </w:pPr>
    </w:p>
    <w:p>
      <w:pPr>
        <w:pStyle w:val="Heading1"/>
        <w:numPr>
          <w:ilvl w:val="0"/>
          <w:numId w:val="1"/>
        </w:numPr>
        <w:tabs>
          <w:tab w:pos="660" w:val="left" w:leader="none"/>
        </w:tabs>
        <w:spacing w:line="240" w:lineRule="auto" w:before="80" w:after="0"/>
        <w:ind w:left="660" w:right="0" w:hanging="346"/>
        <w:jc w:val="left"/>
      </w:pPr>
      <w:r>
        <w:rPr>
          <w:spacing w:val="-4"/>
        </w:rPr>
        <w:t>New</w:t>
      </w:r>
      <w:r>
        <w:rPr>
          <w:spacing w:val="-16"/>
        </w:rPr>
        <w:t> </w:t>
      </w:r>
      <w:r>
        <w:rPr>
          <w:spacing w:val="-4"/>
        </w:rPr>
        <w:t>Mobile</w:t>
      </w:r>
      <w:r>
        <w:rPr>
          <w:spacing w:val="-15"/>
        </w:rPr>
        <w:t> </w:t>
      </w:r>
      <w:r>
        <w:rPr>
          <w:spacing w:val="-4"/>
        </w:rPr>
        <w:t>App</w:t>
      </w:r>
      <w:r>
        <w:rPr>
          <w:spacing w:val="-15"/>
        </w:rPr>
        <w:t> </w:t>
      </w:r>
      <w:r>
        <w:rPr>
          <w:spacing w:val="-4"/>
        </w:rPr>
        <w:t>Interface</w:t>
      </w:r>
    </w:p>
    <w:p>
      <w:pPr>
        <w:pStyle w:val="BodyText"/>
        <w:spacing w:line="316" w:lineRule="auto" w:before="267"/>
        <w:ind w:right="656"/>
        <w:jc w:val="both"/>
      </w:pPr>
      <w:r>
        <w:rPr>
          <w:w w:val="105"/>
        </w:rPr>
        <w:t>We have completed beta testing for version 2.0 of our application. The major change is the completely redesigned login screen, which now supports biometric authentication. The design has become more minimalist and user-friendly ("Clean Look").</w:t>
      </w:r>
    </w:p>
    <w:p>
      <w:pPr>
        <w:pStyle w:val="BodyText"/>
        <w:jc w:val="both"/>
      </w:pPr>
      <w:r>
        <w:rPr/>
        <w:t>Take</w:t>
      </w:r>
      <w:r>
        <w:rPr>
          <w:spacing w:val="25"/>
        </w:rPr>
        <w:t> </w:t>
      </w:r>
      <w:r>
        <w:rPr/>
        <w:t>a</w:t>
      </w:r>
      <w:r>
        <w:rPr>
          <w:spacing w:val="26"/>
        </w:rPr>
        <w:t> </w:t>
      </w:r>
      <w:r>
        <w:rPr/>
        <w:t>look</w:t>
      </w:r>
      <w:r>
        <w:rPr>
          <w:spacing w:val="26"/>
        </w:rPr>
        <w:t> </w:t>
      </w:r>
      <w:r>
        <w:rPr/>
        <w:t>at</w:t>
      </w:r>
      <w:r>
        <w:rPr>
          <w:spacing w:val="25"/>
        </w:rPr>
        <w:t> </w:t>
      </w:r>
      <w:r>
        <w:rPr/>
        <w:t>the</w:t>
      </w:r>
      <w:r>
        <w:rPr>
          <w:spacing w:val="26"/>
        </w:rPr>
        <w:t> </w:t>
      </w:r>
      <w:r>
        <w:rPr/>
        <w:t>screenshot</w:t>
      </w:r>
      <w:r>
        <w:rPr>
          <w:spacing w:val="26"/>
        </w:rPr>
        <w:t> </w:t>
      </w:r>
      <w:r>
        <w:rPr/>
        <w:t>of</w:t>
      </w:r>
      <w:r>
        <w:rPr>
          <w:spacing w:val="26"/>
        </w:rPr>
        <w:t> </w:t>
      </w:r>
      <w:r>
        <w:rPr/>
        <w:t>the</w:t>
      </w:r>
      <w:r>
        <w:rPr>
          <w:spacing w:val="25"/>
        </w:rPr>
        <w:t> </w:t>
      </w:r>
      <w:r>
        <w:rPr/>
        <w:t>new</w:t>
      </w:r>
      <w:r>
        <w:rPr>
          <w:spacing w:val="26"/>
        </w:rPr>
        <w:t> </w:t>
      </w:r>
      <w:r>
        <w:rPr/>
        <w:t>login</w:t>
      </w:r>
      <w:r>
        <w:rPr>
          <w:spacing w:val="26"/>
        </w:rPr>
        <w:t> </w:t>
      </w:r>
      <w:r>
        <w:rPr>
          <w:spacing w:val="-2"/>
        </w:rPr>
        <w:t>screen:</w:t>
      </w:r>
    </w:p>
    <w:p>
      <w:pPr>
        <w:pStyle w:val="BodyText"/>
        <w:spacing w:after="0"/>
        <w:jc w:val="both"/>
        <w:sectPr>
          <w:pgSz w:w="12240" w:h="15840"/>
          <w:pgMar w:top="460" w:bottom="280" w:left="720" w:right="720"/>
        </w:sectPr>
      </w:pPr>
    </w:p>
    <w:p>
      <w:pPr>
        <w:pStyle w:val="BodyText"/>
        <w:spacing w:before="0"/>
        <w:ind w:left="315"/>
        <w:rPr>
          <w:sz w:val="20"/>
        </w:rPr>
      </w:pPr>
      <w:r>
        <w:rPr>
          <w:sz w:val="20"/>
        </w:rPr>
        <w:drawing>
          <wp:inline distT="0" distB="0" distL="0" distR="0">
            <wp:extent cx="6095935" cy="9344025"/>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6095935" cy="9344025"/>
                    </a:xfrm>
                    <a:prstGeom prst="rect">
                      <a:avLst/>
                    </a:prstGeom>
                  </pic:spPr>
                </pic:pic>
              </a:graphicData>
            </a:graphic>
          </wp:inline>
        </w:drawing>
      </w:r>
      <w:r>
        <w:rPr>
          <w:sz w:val="20"/>
        </w:rPr>
      </w:r>
    </w:p>
    <w:p>
      <w:pPr>
        <w:pStyle w:val="BodyText"/>
        <w:spacing w:after="0"/>
        <w:rPr>
          <w:sz w:val="20"/>
        </w:rPr>
        <w:sectPr>
          <w:pgSz w:w="12240" w:h="15840"/>
          <w:pgMar w:top="560" w:bottom="280" w:left="720" w:right="720"/>
        </w:sectPr>
      </w:pPr>
    </w:p>
    <w:p>
      <w:pPr>
        <w:pStyle w:val="BodyText"/>
        <w:spacing w:before="0"/>
        <w:ind w:left="315"/>
        <w:rPr>
          <w:sz w:val="20"/>
        </w:rPr>
      </w:pPr>
      <w:r>
        <w:rPr>
          <w:sz w:val="20"/>
        </w:rPr>
        <w:drawing>
          <wp:inline distT="0" distB="0" distL="0" distR="0">
            <wp:extent cx="6115937" cy="3895725"/>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6115937" cy="3895725"/>
                    </a:xfrm>
                    <a:prstGeom prst="rect">
                      <a:avLst/>
                    </a:prstGeom>
                  </pic:spPr>
                </pic:pic>
              </a:graphicData>
            </a:graphic>
          </wp:inline>
        </w:drawing>
      </w:r>
      <w:r>
        <w:rPr>
          <w:sz w:val="20"/>
        </w:rPr>
      </w:r>
    </w:p>
    <w:p>
      <w:pPr>
        <w:pStyle w:val="BodyText"/>
        <w:spacing w:line="324" w:lineRule="auto" w:before="10"/>
        <w:ind w:right="334"/>
      </w:pPr>
      <w:r>
        <w:rPr/>
        <w:t>We</w:t>
      </w:r>
      <w:r>
        <w:rPr>
          <w:spacing w:val="40"/>
        </w:rPr>
        <w:t> </w:t>
      </w:r>
      <w:r>
        <w:rPr/>
        <w:t>removed</w:t>
      </w:r>
      <w:r>
        <w:rPr>
          <w:spacing w:val="40"/>
        </w:rPr>
        <w:t> </w:t>
      </w:r>
      <w:r>
        <w:rPr/>
        <w:t>unnecessary</w:t>
      </w:r>
      <w:r>
        <w:rPr>
          <w:spacing w:val="40"/>
        </w:rPr>
        <w:t> </w:t>
      </w:r>
      <w:r>
        <w:rPr/>
        <w:t>elements,</w:t>
      </w:r>
      <w:r>
        <w:rPr>
          <w:spacing w:val="40"/>
        </w:rPr>
        <w:t> </w:t>
      </w:r>
      <w:r>
        <w:rPr/>
        <w:t>leaving</w:t>
      </w:r>
      <w:r>
        <w:rPr>
          <w:spacing w:val="40"/>
        </w:rPr>
        <w:t> </w:t>
      </w:r>
      <w:r>
        <w:rPr/>
        <w:t>only</w:t>
      </w:r>
      <w:r>
        <w:rPr>
          <w:spacing w:val="40"/>
        </w:rPr>
        <w:t> </w:t>
      </w:r>
      <w:r>
        <w:rPr/>
        <w:t>the</w:t>
      </w:r>
      <w:r>
        <w:rPr>
          <w:spacing w:val="40"/>
        </w:rPr>
        <w:t> </w:t>
      </w:r>
      <w:r>
        <w:rPr/>
        <w:t>essentials</w:t>
      </w:r>
      <w:r>
        <w:rPr>
          <w:spacing w:val="40"/>
        </w:rPr>
        <w:t> </w:t>
      </w:r>
      <w:r>
        <w:rPr/>
        <w:t>to</w:t>
      </w:r>
      <w:r>
        <w:rPr>
          <w:spacing w:val="40"/>
        </w:rPr>
        <w:t> </w:t>
      </w:r>
      <w:r>
        <w:rPr/>
        <w:t>ensure</w:t>
      </w:r>
      <w:r>
        <w:rPr>
          <w:spacing w:val="40"/>
        </w:rPr>
        <w:t> </w:t>
      </w:r>
      <w:r>
        <w:rPr/>
        <w:t>the</w:t>
      </w:r>
      <w:r>
        <w:rPr>
          <w:spacing w:val="40"/>
        </w:rPr>
        <w:t> </w:t>
      </w:r>
      <w:r>
        <w:rPr/>
        <w:t>user</w:t>
      </w:r>
      <w:r>
        <w:rPr>
          <w:spacing w:val="40"/>
        </w:rPr>
        <w:t> </w:t>
      </w:r>
      <w:r>
        <w:rPr/>
        <w:t>can </w:t>
      </w:r>
      <w:r>
        <w:rPr>
          <w:w w:val="110"/>
        </w:rPr>
        <w:t>access the system in just a few seconds.</w:t>
      </w:r>
    </w:p>
    <w:sectPr>
      <w:pgSz w:w="12240" w:h="15840"/>
      <w:pgMar w:top="5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02" w:hanging="288"/>
        <w:jc w:val="left"/>
      </w:pPr>
      <w:rPr>
        <w:rFonts w:hint="default" w:ascii="Tahoma" w:hAnsi="Tahoma" w:eastAsia="Tahoma" w:cs="Tahoma"/>
        <w:b/>
        <w:bCs/>
        <w:i w:val="0"/>
        <w:iCs w:val="0"/>
        <w:spacing w:val="-12"/>
        <w:w w:val="75"/>
        <w:sz w:val="30"/>
        <w:szCs w:val="30"/>
        <w:lang w:val="en-US" w:eastAsia="en-US" w:bidi="ar-SA"/>
      </w:rPr>
    </w:lvl>
    <w:lvl w:ilvl="1">
      <w:start w:val="0"/>
      <w:numFmt w:val="bullet"/>
      <w:lvlText w:val="•"/>
      <w:lvlJc w:val="left"/>
      <w:pPr>
        <w:ind w:left="1620" w:hanging="288"/>
      </w:pPr>
      <w:rPr>
        <w:rFonts w:hint="default"/>
        <w:lang w:val="en-US" w:eastAsia="en-US" w:bidi="ar-SA"/>
      </w:rPr>
    </w:lvl>
    <w:lvl w:ilvl="2">
      <w:start w:val="0"/>
      <w:numFmt w:val="bullet"/>
      <w:lvlText w:val="•"/>
      <w:lvlJc w:val="left"/>
      <w:pPr>
        <w:ind w:left="2640" w:hanging="288"/>
      </w:pPr>
      <w:rPr>
        <w:rFonts w:hint="default"/>
        <w:lang w:val="en-US" w:eastAsia="en-US" w:bidi="ar-SA"/>
      </w:rPr>
    </w:lvl>
    <w:lvl w:ilvl="3">
      <w:start w:val="0"/>
      <w:numFmt w:val="bullet"/>
      <w:lvlText w:val="•"/>
      <w:lvlJc w:val="left"/>
      <w:pPr>
        <w:ind w:left="3660" w:hanging="288"/>
      </w:pPr>
      <w:rPr>
        <w:rFonts w:hint="default"/>
        <w:lang w:val="en-US" w:eastAsia="en-US" w:bidi="ar-SA"/>
      </w:rPr>
    </w:lvl>
    <w:lvl w:ilvl="4">
      <w:start w:val="0"/>
      <w:numFmt w:val="bullet"/>
      <w:lvlText w:val="•"/>
      <w:lvlJc w:val="left"/>
      <w:pPr>
        <w:ind w:left="4680" w:hanging="288"/>
      </w:pPr>
      <w:rPr>
        <w:rFonts w:hint="default"/>
        <w:lang w:val="en-US" w:eastAsia="en-US" w:bidi="ar-SA"/>
      </w:rPr>
    </w:lvl>
    <w:lvl w:ilvl="5">
      <w:start w:val="0"/>
      <w:numFmt w:val="bullet"/>
      <w:lvlText w:val="•"/>
      <w:lvlJc w:val="left"/>
      <w:pPr>
        <w:ind w:left="5700" w:hanging="288"/>
      </w:pPr>
      <w:rPr>
        <w:rFonts w:hint="default"/>
        <w:lang w:val="en-US" w:eastAsia="en-US" w:bidi="ar-SA"/>
      </w:rPr>
    </w:lvl>
    <w:lvl w:ilvl="6">
      <w:start w:val="0"/>
      <w:numFmt w:val="bullet"/>
      <w:lvlText w:val="•"/>
      <w:lvlJc w:val="left"/>
      <w:pPr>
        <w:ind w:left="6720" w:hanging="288"/>
      </w:pPr>
      <w:rPr>
        <w:rFonts w:hint="default"/>
        <w:lang w:val="en-US" w:eastAsia="en-US" w:bidi="ar-SA"/>
      </w:rPr>
    </w:lvl>
    <w:lvl w:ilvl="7">
      <w:start w:val="0"/>
      <w:numFmt w:val="bullet"/>
      <w:lvlText w:val="•"/>
      <w:lvlJc w:val="left"/>
      <w:pPr>
        <w:ind w:left="7740" w:hanging="288"/>
      </w:pPr>
      <w:rPr>
        <w:rFonts w:hint="default"/>
        <w:lang w:val="en-US" w:eastAsia="en-US" w:bidi="ar-SA"/>
      </w:rPr>
    </w:lvl>
    <w:lvl w:ilvl="8">
      <w:start w:val="0"/>
      <w:numFmt w:val="bullet"/>
      <w:lvlText w:val="•"/>
      <w:lvlJc w:val="left"/>
      <w:pPr>
        <w:ind w:left="8760" w:hanging="28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spacing w:before="233"/>
      <w:ind w:left="314"/>
    </w:pPr>
    <w:rPr>
      <w:rFonts w:ascii="Tahoma" w:hAnsi="Tahoma" w:eastAsia="Tahoma" w:cs="Tahoma"/>
      <w:sz w:val="24"/>
      <w:szCs w:val="24"/>
      <w:lang w:val="en-US" w:eastAsia="en-US" w:bidi="ar-SA"/>
    </w:rPr>
  </w:style>
  <w:style w:styleId="Heading1" w:type="paragraph">
    <w:name w:val="Heading 1"/>
    <w:basedOn w:val="Normal"/>
    <w:uiPriority w:val="1"/>
    <w:qFormat/>
    <w:pPr>
      <w:ind w:left="600" w:hanging="346"/>
      <w:outlineLvl w:val="1"/>
    </w:pPr>
    <w:rPr>
      <w:rFonts w:ascii="Tahoma" w:hAnsi="Tahoma" w:eastAsia="Tahoma" w:cs="Tahoma"/>
      <w:b/>
      <w:bCs/>
      <w:sz w:val="30"/>
      <w:szCs w:val="30"/>
      <w:lang w:val="en-US" w:eastAsia="en-US" w:bidi="ar-SA"/>
    </w:rPr>
  </w:style>
  <w:style w:styleId="Title" w:type="paragraph">
    <w:name w:val="Title"/>
    <w:basedOn w:val="Normal"/>
    <w:uiPriority w:val="1"/>
    <w:qFormat/>
    <w:pPr>
      <w:spacing w:before="70"/>
      <w:ind w:left="314"/>
      <w:jc w:val="both"/>
    </w:pPr>
    <w:rPr>
      <w:rFonts w:ascii="Tahoma" w:hAnsi="Tahoma" w:eastAsia="Tahoma" w:cs="Tahoma"/>
      <w:b/>
      <w:bCs/>
      <w:sz w:val="36"/>
      <w:szCs w:val="36"/>
      <w:lang w:val="en-US" w:eastAsia="en-US" w:bidi="ar-SA"/>
    </w:rPr>
  </w:style>
  <w:style w:styleId="ListParagraph" w:type="paragraph">
    <w:name w:val="List Paragraph"/>
    <w:basedOn w:val="Normal"/>
    <w:uiPriority w:val="1"/>
    <w:qFormat/>
    <w:pPr>
      <w:ind w:left="600" w:hanging="346"/>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c:title>
  <dcterms:created xsi:type="dcterms:W3CDTF">2025-12-08T10:34:53Z</dcterms:created>
  <dcterms:modified xsi:type="dcterms:W3CDTF">2025-12-08T10:34:53Z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Chromium</vt:lpwstr>
  </property>
  <property fmtid="{D5CDD505-2E9C-101B-9397-08002B2CF9AE}" pid="4" name="LastSaved">
    <vt:filetime>2025-12-08T00:00:00Z</vt:filetime>
  </property>
  <property fmtid="{D5CDD505-2E9C-101B-9397-08002B2CF9AE}" pid="5" name="Producer">
    <vt:lpwstr>Skia/PDF m138</vt:lpwstr>
  </property>
</Properties>
</file>