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6"/>
          <w:szCs w:val="56"/>
        </w:rPr>
        <w:t xml:space="preserve">Twin2K Business Intelligence</w:t>
      </w:r>
    </w:p>
    <w:p>
      <w:pPr>
        <w:spacing w:after="80" w:before="0"/>
        <w:jc w:val="center"/>
      </w:pPr>
      <w:r>
        <w:rPr>
          <w:rFonts w:ascii="Arial" w:cs="Arial" w:eastAsia="Arial" w:hAnsi="Arial"/>
          <w:color w:val="2E75B6"/>
          <w:sz w:val="28"/>
          <w:szCs w:val="28"/>
        </w:rPr>
        <w:t xml:space="preserve">Final Project — Data Understanding &amp; Preparation Report</w:t>
      </w:r>
    </w:p>
    <w:p>
      <w:pPr>
        <w:spacing w:after="80" w:before="0"/>
        <w:jc w:val="center"/>
      </w:pPr>
      <w:r>
        <w:rPr>
          <w:rFonts w:ascii="Arial" w:cs="Arial" w:eastAsia="Arial" w:hAnsi="Arial"/>
          <w:color w:val="595959"/>
          <w:sz w:val="22"/>
          <w:szCs w:val="22"/>
        </w:rPr>
        <w:t xml:space="preserve">TBANLT 485 · Business Intelligence · University of Washington Tacoma</w:t>
      </w:r>
    </w:p>
    <w:p>
      <w:pPr>
        <w:spacing w:after="80" w:before="0"/>
        <w:jc w:val="center"/>
      </w:pPr>
      <w:r>
        <w:rPr>
          <w:rFonts w:ascii="Arial" w:cs="Arial" w:eastAsia="Arial" w:hAnsi="Arial"/>
          <w:color w:val="595959"/>
          <w:sz w:val="22"/>
          <w:szCs w:val="22"/>
        </w:rPr>
        <w:t xml:space="preserve">Coty Colson  |  Instructor: Professor Michael Turek  |  March 2026</w:t>
      </w:r>
    </w:p>
    <w:p>
      <w:pPr>
        <w:spacing w:after="80" w:before="0"/>
        <w:jc w:val="center"/>
      </w:pPr>
      <w:r>
        <w:rPr>
          <w:rFonts w:ascii="Arial" w:cs="Arial" w:eastAsia="Arial" w:hAnsi="Arial"/>
          <w:b/>
          <w:bCs/>
          <w:color w:val="856404"/>
          <w:sz w:val="20"/>
          <w:szCs w:val="20"/>
        </w:rPr>
        <w:t xml:space="preserve">⚠️  WORK IN PROGRESS — Screenshots pending</w:t>
      </w:r>
    </w:p>
    <w:p>
      <w:pPr>
        <w:pBdr>
          <w:bottom w:val="single" w:color="1F4E79" w:sz="6" w:space="1"/>
        </w:pBdr>
        <w:spacing w:after="280" w:before="0"/>
      </w:pPr>
      <w:r>
        <w:t xml:space="preserve"/>
      </w:r>
    </w:p>
    <w:p>
      <w:pPr>
        <w:pStyle w:val="Heading1"/>
        <w:spacing w:after="180" w:before="360"/>
      </w:pPr>
      <w:r>
        <w:rPr>
          <w:rFonts w:ascii="Arial" w:cs="Arial" w:eastAsia="Arial" w:hAnsi="Arial"/>
          <w:b/>
          <w:bCs/>
          <w:color w:val="1F4E79"/>
          <w:sz w:val="36"/>
          <w:szCs w:val="36"/>
        </w:rPr>
        <w:t xml:space="preserve">1. Business Understanding</w:t>
      </w:r>
    </w:p>
    <w:p>
      <w:pPr>
        <w:spacing w:after="80" w:before="80"/>
      </w:pPr>
      <w:r>
        <w:rPr>
          <w:rFonts w:ascii="Arial" w:cs="Arial" w:eastAsia="Arial" w:hAnsi="Arial"/>
          <w:sz w:val="20"/>
          <w:szCs w:val="20"/>
        </w:rPr>
        <w:t xml:space="preserve">This project applies the CRISP-DM framework to the Twin-2K-500 dataset — a large-scale behavioral and psychological survey of 2,058 participants spanning 4 research waves. The central business problem is grounded in personalized financial services: can personality traits, cognitive ability, and behavioral economic tendencies predict an individual's financial risk tolerance?</w:t>
      </w:r>
    </w:p>
    <w:p>
      <w:pPr>
        <w:spacing w:after="60" w:before="60"/>
      </w:pPr>
      <w:r>
        <w:t xml:space="preserve"/>
      </w:r>
    </w:p>
    <w:p>
      <w:pPr>
        <w:pBdr>
          <w:left w:val="thick" w:color="2E75B6" w:sz="12" w:space="10"/>
        </w:pBdr>
        <w:spacing w:after="120" w:before="120"/>
        <w:ind w:left="360"/>
      </w:pPr>
      <w:r>
        <w:rPr>
          <w:rFonts w:ascii="Arial" w:cs="Arial" w:eastAsia="Arial" w:hAnsi="Arial"/>
          <w:i/>
          <w:iCs/>
          <w:color w:val="1F4E79"/>
          <w:sz w:val="20"/>
          <w:szCs w:val="20"/>
        </w:rPr>
        <w:t xml:space="preserve">Business Problem: Predict financial risk tolerance (score_riskaversion_recode) from validated personality and cognitive measures. Applications include personalized investment advising, insurance pricing, and behavioral nudge design.</w:t>
      </w:r>
    </w:p>
    <w:p>
      <w:pPr>
        <w:spacing w:after="60" w:before="60"/>
      </w:pPr>
      <w:r>
        <w:t xml:space="preserve"/>
      </w:r>
    </w:p>
    <w:p>
      <w:pPr>
        <w:pStyle w:val="Heading1"/>
        <w:spacing w:after="180" w:before="360"/>
      </w:pPr>
      <w:r>
        <w:rPr>
          <w:rFonts w:ascii="Arial" w:cs="Arial" w:eastAsia="Arial" w:hAnsi="Arial"/>
          <w:b/>
          <w:bCs/>
          <w:color w:val="1F4E79"/>
          <w:sz w:val="36"/>
          <w:szCs w:val="36"/>
        </w:rPr>
        <w:t xml:space="preserve">2. Data Understanding</w:t>
      </w:r>
    </w:p>
    <w:p>
      <w:pPr>
        <w:pStyle w:val="Heading2"/>
        <w:spacing w:after="120" w:before="280"/>
      </w:pPr>
      <w:r>
        <w:rPr>
          <w:rFonts w:ascii="Arial" w:cs="Arial" w:eastAsia="Arial" w:hAnsi="Arial"/>
          <w:b/>
          <w:bCs/>
          <w:color w:val="2E75B6"/>
          <w:sz w:val="28"/>
          <w:szCs w:val="28"/>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Dataset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Twin-2K-500 (twin2k_flat.csv)</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Toubia et al. (2025) — Published psychometric research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Participants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2,058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Variables (final)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59 (after removing score_lossaversion and score_presentbias)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 Variables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46 validated psychometric and behavioral scores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Categorical Variables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demographic variables + pid identifier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Research Waves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longitudinal waves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Target Variable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score_riskaversion_recode (N=2,058 after imputation)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2.2 Variable Type Changes</w:t>
      </w:r>
    </w:p>
    <w:p>
      <w:pPr>
        <w:spacing w:after="80" w:before="80"/>
      </w:pPr>
      <w:r>
        <w:rPr>
          <w:rFonts w:ascii="Arial" w:cs="Arial" w:eastAsia="Arial" w:hAnsi="Arial"/>
          <w:sz w:val="20"/>
          <w:szCs w:val="20"/>
        </w:rPr>
        <w:t xml:space="preserve">Prior to analysis, the following variable type changes were made in JMP: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Changed To</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Unique row identifier — no mathematical meaning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12 demographic columns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Categorical groupings with no inherent ordering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46 score variables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Continuous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 psychometric scales — verified correct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score_lossaversion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 missing (1,394 of 2,058) — not viable for modeling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score_presentbias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value of 5.036e+15 — catastrophic outlier; 192 missing</w:t>
            </w:r>
          </w:p>
        </w:tc>
      </w:tr>
    </w:tbl>
    <w:p>
      <w:pPr>
        <w:spacing w:after="60" w:before="60"/>
      </w:pPr>
      <w:r>
        <w:t xml:space="preserve"/>
      </w:r>
    </w:p>
    <w:p>
      <w:pPr>
        <w:pBdr>
          <w:left w:val="thick" w:color="FFC107" w:sz="12" w:space="10"/>
        </w:pBdr>
        <w:shd w:fill="FFF3CD" w:val="clear"/>
        <w:spacing w:after="100" w:before="100"/>
        <w:ind w:left="360"/>
      </w:pPr>
      <w:r>
        <w:rPr>
          <w:rFonts w:ascii="Arial" w:cs="Arial" w:eastAsia="Arial" w:hAnsi="Arial"/>
          <w:color w:val="856404"/>
          <w:sz w:val="20"/>
          <w:szCs w:val="20"/>
        </w:rPr>
        <w:t xml:space="preserve">📸 Insert JMP Columns Manager screenshot (Extended Statistics, all pages) here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2.3 Missing Value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500"/>
        <w:gridCol w:w="336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 Missing</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score_riskaversion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233 (11.3%)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Imputed → score_riskaversion_recode (median = 0.07)</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score_forwardflow</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(0.05%)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Imputed → score_forwardflow_recode (median = 0.82)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score_lossaversion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1,394 (67.7%)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 from analysis entirely</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score_presentbias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1,866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192 (9.3%)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 — catastrophic outlier (max = 4.5e+15)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other variables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 — no action required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2.4 Univariate Properties — Categorical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60"/>
        <w:gridCol w:w="360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 Unique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geographic_region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gender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education_level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marital_status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religion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 — group to top 5</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religious_attendance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political_affiliation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income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political_views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employment_status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Nominal — evaluate for grouping</w:t>
            </w:r>
          </w:p>
        </w:tc>
      </w:tr>
    </w:tbl>
    <w:p>
      <w:pPr>
        <w:spacing w:after="60" w:before="60"/>
      </w:pPr>
      <w:r>
        <w:t xml:space="preserve"/>
      </w:r>
    </w:p>
    <w:p>
      <w:pPr>
        <w:pBdr>
          <w:left w:val="thick" w:color="2E75B6" w:sz="12" w:space="10"/>
        </w:pBdr>
        <w:spacing w:after="120" w:before="120"/>
        <w:ind w:left="360"/>
      </w:pPr>
      <w:r>
        <w:rPr>
          <w:rFonts w:ascii="Arial" w:cs="Arial" w:eastAsia="Arial" w:hAnsi="Arial"/>
          <w:i/>
          <w:iCs/>
          <w:color w:val="1F4E79"/>
          <w:sz w:val="20"/>
          <w:szCs w:val="20"/>
        </w:rPr>
        <w:t xml:space="preserve">religion has 12 unique categories and will be grouped to top 5 by average score_riskaversion_recode during Data Preparation. employment_status (7 categories) will also be evaluated.</w:t>
      </w:r>
    </w:p>
    <w:p>
      <w:pPr>
        <w:spacing w:after="60" w:before="60"/>
      </w:pPr>
      <w:r>
        <w:t xml:space="preserve"/>
      </w:r>
    </w:p>
    <w:p>
      <w:r>
        <w:br w:type="page"/>
      </w:r>
    </w:p>
    <w:p>
      <w:pPr>
        <w:pStyle w:val="Heading2"/>
        <w:spacing w:after="120" w:before="280"/>
      </w:pPr>
      <w:r>
        <w:rPr>
          <w:rFonts w:ascii="Arial" w:cs="Arial" w:eastAsia="Arial" w:hAnsi="Arial"/>
          <w:b/>
          <w:bCs/>
          <w:color w:val="2E75B6"/>
          <w:sz w:val="28"/>
          <w:szCs w:val="28"/>
        </w:rPr>
        <w:t xml:space="preserve">2.5 Univariate Properties — Numeric Variables</w:t>
      </w:r>
    </w:p>
    <w:p>
      <w:pPr>
        <w:spacing w:after="80" w:before="80"/>
      </w:pPr>
      <w:r>
        <w:rPr>
          <w:rFonts w:ascii="Arial" w:cs="Arial" w:eastAsia="Arial" w:hAnsi="Arial"/>
          <w:sz w:val="20"/>
          <w:szCs w:val="20"/>
        </w:rPr>
        <w:t xml:space="preserve">All 46 numeric variables are validated psychometric or behavioral economics scores. Skewness and kurtosis are sourced from JMP Columns Manager (Extended Statistics). The course threshold for log transformation is |skewness| &gt;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800"/>
        <w:gridCol w:w="800"/>
        <w:gridCol w:w="800"/>
        <w:gridCol w:w="800"/>
        <w:gridCol w:w="900"/>
        <w:gridCol w:w="900"/>
        <w:gridCol w:w="66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Std Dev</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Skewness</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Kurtosis</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Missing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score_extraversion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score_agreeableness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wave1_score_conscientiousness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score_openness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score_neuroticism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score_needforcognition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score_communion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score_minimalism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score_BES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crt2_score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score_fluid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score_crystallized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score_syllogism_merged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score_actual_total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16.70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score_overconfidence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score_overplacement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7.94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score_ultimatum_sender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46.29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score_ultimatum_accepted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score_mentalaccounting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score_socialdesirability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wave2_score_conscientiousness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score_anxiety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score_HI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score_HC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score_VI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score_VC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score_finliteracy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score_numeracy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5.43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score_deductive_certainty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score_forwardflow_recode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13.08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(imputed)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score_riskaversion_recode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233 (imputed)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score_trustgame_sender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48.47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31.38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score_trustgame_receiver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score_RFS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4.90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score_ST-TW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score_depression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11.29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score_CNFU-S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score_selfmonitor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4.385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score_needforclosure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score_maximization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score_wason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score_dictator_sender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after="60" w:before="60"/>
      </w:pPr>
      <w:r>
        <w:t xml:space="preserve"/>
      </w:r>
    </w:p>
    <w:p>
      <w:pPr>
        <w:pBdr>
          <w:left w:val="thick" w:color="2E75B6" w:sz="12" w:space="10"/>
        </w:pBdr>
        <w:spacing w:after="120" w:before="120"/>
        <w:ind w:left="360"/>
      </w:pPr>
      <w:r>
        <w:rPr>
          <w:rFonts w:ascii="Arial" w:cs="Arial" w:eastAsia="Arial" w:hAnsi="Arial"/>
          <w:i/>
          <w:iCs/>
          <w:color w:val="1F4E79"/>
          <w:sz w:val="20"/>
          <w:szCs w:val="20"/>
        </w:rPr>
        <w:t xml:space="preserve">✅ No variables exceed the |skewness| &gt; 10 transformation threshold. No log transformations are required for this dataset.</w:t>
      </w:r>
    </w:p>
    <w:p>
      <w:pPr>
        <w:spacing w:after="60" w:before="60"/>
      </w:pPr>
      <w:r>
        <w:t xml:space="preserve"/>
      </w:r>
    </w:p>
    <w:p>
      <w:r>
        <w:br w:type="page"/>
      </w:r>
    </w:p>
    <w:p>
      <w:pPr>
        <w:pStyle w:val="Heading1"/>
        <w:spacing w:after="180" w:before="360"/>
      </w:pPr>
      <w:r>
        <w:rPr>
          <w:rFonts w:ascii="Arial" w:cs="Arial" w:eastAsia="Arial" w:hAnsi="Arial"/>
          <w:b/>
          <w:bCs/>
          <w:color w:val="1F4E79"/>
          <w:sz w:val="36"/>
          <w:szCs w:val="36"/>
        </w:rPr>
        <w:t xml:space="preserve">3. Data Preparation</w:t>
      </w:r>
    </w:p>
    <w:p>
      <w:pPr>
        <w:pStyle w:val="Heading2"/>
        <w:spacing w:after="120" w:before="280"/>
      </w:pPr>
      <w:r>
        <w:rPr>
          <w:rFonts w:ascii="Arial" w:cs="Arial" w:eastAsia="Arial" w:hAnsi="Arial"/>
          <w:b/>
          <w:bCs/>
          <w:color w:val="2E75B6"/>
          <w:sz w:val="28"/>
          <w:szCs w:val="28"/>
        </w:rPr>
        <w:t xml:space="preserve">3.1 Skewness Assessment &amp; Transformations</w:t>
      </w:r>
    </w:p>
    <w:p>
      <w:pPr>
        <w:spacing w:after="80" w:before="80"/>
      </w:pPr>
      <w:r>
        <w:rPr>
          <w:rFonts w:ascii="Arial" w:cs="Arial" w:eastAsia="Arial" w:hAnsi="Arial"/>
          <w:sz w:val="20"/>
          <w:szCs w:val="20"/>
        </w:rPr>
        <w:t xml:space="preserve">All 46 numeric variables were assessed for skewness using JMP Columns Manager (Extended Statistics). The course threshold for log transformation is |skewness| &gt; 10. No variables in the Twin-2K-500 dataset exceed this threshold.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Variables exceeding |skewness| &gt;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log transformations applied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Most extreme skewness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-3.03 (score_deductive_certainty)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Below threshold — no action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Highest kurtosis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13.08 (score_forwardflow)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Documented — leptokurtic but skewness within bounds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score_discount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Skew = 5.16, Kurt = 29.71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 — catastrophic outlier (max = 4.5e+15)</w:t>
            </w:r>
          </w:p>
        </w:tc>
      </w:tr>
    </w:tbl>
    <w:p>
      <w:pPr>
        <w:spacing w:after="60" w:before="60"/>
      </w:pPr>
      <w:r>
        <w:t xml:space="preserve"/>
      </w:r>
    </w:p>
    <w:p>
      <w:pPr>
        <w:pBdr>
          <w:left w:val="thick" w:color="FFC107" w:sz="12" w:space="10"/>
        </w:pBdr>
        <w:shd w:fill="FFF3CD" w:val="clear"/>
        <w:spacing w:after="100" w:before="100"/>
        <w:ind w:left="360"/>
      </w:pPr>
      <w:r>
        <w:rPr>
          <w:rFonts w:ascii="Arial" w:cs="Arial" w:eastAsia="Arial" w:hAnsi="Arial"/>
          <w:color w:val="856404"/>
          <w:sz w:val="20"/>
          <w:szCs w:val="20"/>
        </w:rPr>
        <w:t xml:space="preserve">📸 Insert JMP Distribution output (skewness column visible) screenshot here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3.2 Missing Value Imputation</w:t>
      </w:r>
    </w:p>
    <w:p>
      <w:pPr>
        <w:spacing w:after="80" w:before="80"/>
      </w:pPr>
      <w:r>
        <w:rPr>
          <w:rFonts w:ascii="Arial" w:cs="Arial" w:eastAsia="Arial" w:hAnsi="Arial"/>
          <w:sz w:val="20"/>
          <w:szCs w:val="20"/>
        </w:rPr>
        <w:t xml:space="preserve">Missing values were imputed using JMP's Recode function (right-click column → Recode → replace '.' with median value). Median imputation was chosen over mean imputation due to its robustness to outliers in the target variable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60"/>
        <w:gridCol w:w="350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 Missing</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Median Used</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New Column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score_riskaversion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score_riskaversion_recode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score_forwardflow</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score_forwardflow_recode</w:t>
            </w:r>
          </w:p>
        </w:tc>
      </w:tr>
    </w:tbl>
    <w:p>
      <w:pPr>
        <w:spacing w:after="60" w:before="60"/>
      </w:pPr>
      <w:r>
        <w:t xml:space="preserve"/>
      </w:r>
    </w:p>
    <w:p>
      <w:pPr>
        <w:pBdr>
          <w:left w:val="thick" w:color="FFC107" w:sz="12" w:space="10"/>
        </w:pBdr>
        <w:shd w:fill="FFF3CD" w:val="clear"/>
        <w:spacing w:after="100" w:before="100"/>
        <w:ind w:left="360"/>
      </w:pPr>
      <w:r>
        <w:rPr>
          <w:rFonts w:ascii="Arial" w:cs="Arial" w:eastAsia="Arial" w:hAnsi="Arial"/>
          <w:color w:val="856404"/>
          <w:sz w:val="20"/>
          <w:szCs w:val="20"/>
        </w:rPr>
        <w:t xml:space="preserve">📸 Insert JMP Recode screenshot for score_riskaversion_recode here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3.3 Outlier Detection — 1.5×IQR Rule</w:t>
      </w:r>
    </w:p>
    <w:p>
      <w:pPr>
        <w:spacing w:after="80" w:before="80"/>
      </w:pPr>
      <w:r>
        <w:rPr>
          <w:rFonts w:ascii="Arial" w:cs="Arial" w:eastAsia="Arial" w:hAnsi="Arial"/>
          <w:sz w:val="20"/>
          <w:szCs w:val="20"/>
        </w:rPr>
        <w:t xml:space="preserve">Outliers were identified using the 1.5×IQR rule: Lower Fence = Q1 − 1.5×IQR, Upper Fence = Q3 + 1.5×IQR. Values outside these fences are flagged as outliers. Consistent with the ethical framework established for this project, no outliers were removed — all flagged values represent valid human responses within the documented scale ranges of their respective psychometric instruments.</w:t>
      </w:r>
    </w:p>
    <w:p>
      <w:pPr>
        <w:spacing w:after="60" w:before="60"/>
      </w:pPr>
      <w:r>
        <w:t xml:space="preserve"/>
      </w:r>
    </w:p>
    <w:p>
      <w:pPr>
        <w:pBdr>
          <w:left w:val="thick" w:color="2E75B6" w:sz="12" w:space="10"/>
        </w:pBdr>
        <w:spacing w:after="120" w:before="120"/>
        <w:ind w:left="360"/>
      </w:pPr>
      <w:r>
        <w:rPr>
          <w:rFonts w:ascii="Arial" w:cs="Arial" w:eastAsia="Arial" w:hAnsi="Arial"/>
          <w:i/>
          <w:iCs/>
          <w:color w:val="1F4E79"/>
          <w:sz w:val="20"/>
          <w:szCs w:val="20"/>
        </w:rPr>
        <w:t xml:space="preserve">Decision: No outliers were removed. All 29 flagged variables contain values within their valid instrument ranges. Removal of extreme human responses would introduce systematic bias and violate the integrity of the psychometric measurement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900"/>
        <w:gridCol w:w="900"/>
        <w:gridCol w:w="2760"/>
      </w:tblGrid>
      <w:tr>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Lower Fence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Upper Fence</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w:t>
            </w:r>
          </w:p>
        </w:tc>
        <w:tc>
          <w:tcPr>
            <w:tcW w:type="auto" w:w="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score_agreeableness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wave1_score_conscientiousness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1.760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6.240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score_openness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score_needforcognition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5.665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8.575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within scale bounds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score_communion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score_minimalism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5.620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score_BES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min below fence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score_overconfidence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39.000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valid survey responses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score_overplacement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valid responses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score_ultimatum_sender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within 0–100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score_ultimatum_accepted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16.675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149.995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wave2_score_conscientiousness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score_anxiety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only — valid clinical range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score_HI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score_HC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score_VC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6.375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score_finliteracy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score_deductive_certainty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IQR=0, concentrated at max</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score_forwardflow_recode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0.940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valid behavioral measure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score_riskaversion_recode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valid economic range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score_trustgame_receiver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78.000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score_RFS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within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score_depression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only — valid clinical range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score_selfmonitor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4.385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within instrument range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score_needforclosure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1.930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5.130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score_maximization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score_wason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only — within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score_dictator_sender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&amp; HIGH — IQR=0, behavioral clustering</w:t>
            </w:r>
          </w:p>
        </w:tc>
      </w:tr>
    </w:tbl>
    <w:p>
      <w:pPr>
        <w:spacing w:after="60" w:before="60"/>
      </w:pPr>
      <w:r>
        <w:t xml:space="preserve"/>
      </w:r>
    </w:p>
    <w:p>
      <w:pPr>
        <w:spacing w:after="80" w:before="80"/>
      </w:pPr>
      <w:r>
        <w:rPr>
          <w:rFonts w:ascii="Arial" w:cs="Arial" w:eastAsia="Arial" w:hAnsi="Arial"/>
          <w:sz w:val="20"/>
          <w:szCs w:val="20"/>
        </w:rPr>
        <w:t xml:space="preserve">16 variables had no values outside the 1.5×IQR fences and required no documentation.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3.4 Remaining Data Preparation Steps</w:t>
      </w:r>
    </w:p>
    <w:p>
      <w:pPr>
        <w:pStyle w:val="ListParagraph"/>
        <w:numPr>
          <w:ilvl w:val="0"/>
          <w:numId w:val="2"/>
        </w:numPr>
        <w:spacing w:after="60" w:before="60"/>
      </w:pPr>
      <w:r>
        <w:rPr>
          <w:rFonts w:ascii="Arial" w:cs="Arial" w:eastAsia="Arial" w:hAnsi="Arial"/>
          <w:sz w:val="20"/>
          <w:szCs w:val="20"/>
        </w:rPr>
        <w:t xml:space="preserve">Categorical grouping: Group religion (12 categories) to top 5 by average score_riskaversion_recode. Evaluate employment_status (7 categories).</w:t>
      </w:r>
    </w:p>
    <w:p>
      <w:pPr>
        <w:pStyle w:val="ListParagraph"/>
        <w:numPr>
          <w:ilvl w:val="0"/>
          <w:numId w:val="2"/>
        </w:numPr>
        <w:spacing w:after="60" w:before="60"/>
      </w:pPr>
      <w:r>
        <w:rPr>
          <w:rFonts w:ascii="Arial" w:cs="Arial" w:eastAsia="Arial" w:hAnsi="Arial"/>
          <w:sz w:val="20"/>
          <w:szCs w:val="20"/>
        </w:rPr>
        <w:t xml:space="preserve">Multicollinearity check: Run Analyze → Multivariate → Correlations on all numeric predictors. Flag pairs with |r| &gt; 0.75 for potential exclusion.</w:t>
      </w:r>
    </w:p>
    <w:p>
      <w:pPr>
        <w:pStyle w:val="ListParagraph"/>
        <w:numPr>
          <w:ilvl w:val="0"/>
          <w:numId w:val="2"/>
        </w:numPr>
        <w:spacing w:after="60" w:before="60"/>
      </w:pPr>
      <w:r>
        <w:rPr>
          <w:rFonts w:ascii="Arial" w:cs="Arial" w:eastAsia="Arial" w:hAnsi="Arial"/>
          <w:sz w:val="20"/>
          <w:szCs w:val="20"/>
        </w:rPr>
        <w:t xml:space="preserve">Final variable selection: Confirm 18-predictor model (5 Big Five + 5 cognitive + 4 economic + 4 demographic) for modeling phase.</w:t>
      </w:r>
    </w:p>
    <w:p>
      <w:pPr>
        <w:pStyle w:val="ListParagraph"/>
        <w:numPr>
          <w:ilvl w:val="0"/>
          <w:numId w:val="2"/>
        </w:numPr>
        <w:spacing w:after="60" w:before="60"/>
      </w:pPr>
      <w:r>
        <w:rPr>
          <w:rFonts w:ascii="Arial" w:cs="Arial" w:eastAsia="Arial" w:hAnsi="Arial"/>
          <w:sz w:val="20"/>
          <w:szCs w:val="20"/>
        </w:rPr>
        <w:t xml:space="preserve">70/30 data partition: Set up training/validation split in JMP prior to stepwise regression modeling.</w:t>
      </w:r>
    </w:p>
    <w:p>
      <w:pPr>
        <w:spacing w:after="60" w:before="60"/>
      </w:pPr>
      <w:r>
        <w:t xml:space="preserve"/>
      </w:r>
    </w:p>
    <w:p>
      <w:pPr>
        <w:pBdr>
          <w:top w:val="single" w:color="CCCCCC" w:sz="4" w:space="4"/>
        </w:pBdr>
        <w:spacing w:after="0" w:before="360"/>
      </w:pPr>
      <w:r>
        <w:rPr>
          <w:rFonts w:ascii="Arial" w:cs="Arial" w:eastAsia="Arial" w:hAnsi="Arial"/>
          <w:color w:val="595959"/>
          <w:sz w:val="16"/>
          <w:szCs w:val="16"/>
        </w:rPr>
        <w:t xml:space="preserve">Twin2K Business Intelligence · TBANLT 485 · Coty Colson · March 2026  |  AI assistance: Claude (Anthropic) — analysis decisions reflect independent student judgment.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2026-03-13T19:18:37.028Z</dcterms:created>
  <dcterms:modified xsi:type="dcterms:W3CDTF">2026-03-13T19:18:37.029Z</dcterms:modified>
</cp:coreProperties>
</file>

<file path=docProps/custom.xml><?xml version="1.0" encoding="utf-8"?>
<Properties xmlns="http://schemas.openxmlformats.org/officeDocument/2006/custom-properties" xmlns:vt="http://schemas.openxmlformats.org/officeDocument/2006/docPropsVTypes"/>
</file>