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4A061" w14:textId="77777777" w:rsidR="00F36FE9" w:rsidRDefault="00000000">
      <w:pPr>
        <w:spacing w:after="80"/>
        <w:jc w:val="center"/>
      </w:pPr>
      <w:r>
        <w:rPr>
          <w:b/>
          <w:bCs/>
          <w:color w:val="1A3A5C"/>
          <w:sz w:val="48"/>
          <w:szCs w:val="48"/>
        </w:rPr>
        <w:t>CAB302 Project - Radius</w:t>
      </w:r>
    </w:p>
    <w:p w14:paraId="0E09822E" w14:textId="77777777" w:rsidR="00F36FE9" w:rsidRDefault="00000000">
      <w:pPr>
        <w:spacing w:after="80"/>
        <w:jc w:val="center"/>
      </w:pPr>
      <w:r>
        <w:rPr>
          <w:b/>
          <w:bCs/>
          <w:color w:val="2C5F8A"/>
          <w:sz w:val="36"/>
          <w:szCs w:val="36"/>
        </w:rPr>
        <w:t>Survey Findings Report</w:t>
      </w:r>
    </w:p>
    <w:p w14:paraId="1DD3E97E" w14:textId="77777777" w:rsidR="00F36FE9" w:rsidRDefault="00000000">
      <w:pPr>
        <w:pBdr>
          <w:bottom w:val="single" w:sz="14" w:space="0" w:color="2C5F8A"/>
        </w:pBdr>
        <w:spacing w:after="320"/>
        <w:jc w:val="center"/>
      </w:pPr>
      <w:r>
        <w:rPr>
          <w:i/>
          <w:iCs/>
          <w:color w:val="666666"/>
          <w:sz w:val="20"/>
          <w:szCs w:val="20"/>
        </w:rPr>
        <w:t>Summary of participant responses across all survey sections</w:t>
      </w:r>
    </w:p>
    <w:p w14:paraId="65B144E3" w14:textId="31F2352A" w:rsidR="00F36FE9" w:rsidRPr="002357C2" w:rsidRDefault="002357C2">
      <w:pPr>
        <w:spacing w:before="200"/>
        <w:rPr>
          <w:b/>
          <w:bCs/>
        </w:rPr>
      </w:pPr>
      <w:r>
        <w:rPr>
          <w:b/>
          <w:bCs/>
        </w:rPr>
        <w:t>DATE: 18/05/2026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NO. OF RESPONDANTS: 2</w:t>
      </w:r>
      <w:r w:rsidR="007870A4">
        <w:rPr>
          <w:b/>
          <w:bCs/>
        </w:rPr>
        <w:t>5</w:t>
      </w:r>
    </w:p>
    <w:p w14:paraId="65259FBC" w14:textId="77777777" w:rsidR="00F36FE9" w:rsidRDefault="00F36FE9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160"/>
      </w:tblGrid>
      <w:tr w:rsidR="00F36FE9" w14:paraId="611A4DF5" w14:textId="77777777">
        <w:trPr>
          <w:tblHeader/>
        </w:trPr>
        <w:tc>
          <w:tcPr>
            <w:tcW w:w="7200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6DDDF7" w14:textId="77777777" w:rsidR="00F36FE9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2160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E9316F" w14:textId="77777777" w:rsidR="00F36FE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Average Score (out of 5)</w:t>
            </w:r>
          </w:p>
        </w:tc>
      </w:tr>
      <w:tr w:rsidR="00F36FE9" w14:paraId="5D8B8665" w14:textId="77777777">
        <w:tc>
          <w:tcPr>
            <w:tcW w:w="7200" w:type="dxa"/>
            <w:tcBorders>
              <w:top w:val="single" w:sz="4" w:space="0" w:color="D8E4F0"/>
              <w:left w:val="single" w:sz="4" w:space="0" w:color="D8E4F0"/>
              <w:bottom w:val="single" w:sz="4" w:space="0" w:color="D8E4F0"/>
              <w:right w:val="single" w:sz="4" w:space="0" w:color="D8E4F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2D99A7" w14:textId="77777777" w:rsidR="00F36FE9" w:rsidRDefault="00000000">
            <w:r>
              <w:rPr>
                <w:color w:val="1A1A1A"/>
                <w:sz w:val="20"/>
                <w:szCs w:val="20"/>
              </w:rPr>
              <w:t>The registration and sign in UI was easy to navigate, and it was clear to me how to perform my desired actions.</w:t>
            </w:r>
          </w:p>
        </w:tc>
        <w:tc>
          <w:tcPr>
            <w:tcW w:w="2160" w:type="dxa"/>
            <w:tcBorders>
              <w:top w:val="single" w:sz="4" w:space="0" w:color="D8E4F0"/>
              <w:left w:val="single" w:sz="4" w:space="0" w:color="D8E4F0"/>
              <w:bottom w:val="single" w:sz="4" w:space="0" w:color="D8E4F0"/>
              <w:right w:val="single" w:sz="4" w:space="0" w:color="D8E4F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6C79DA" w14:textId="77777777" w:rsidR="00F36FE9" w:rsidRDefault="00000000">
            <w:pPr>
              <w:jc w:val="center"/>
            </w:pPr>
            <w:r>
              <w:rPr>
                <w:b/>
                <w:bCs/>
                <w:color w:val="1A3A5C"/>
                <w:sz w:val="20"/>
                <w:szCs w:val="20"/>
              </w:rPr>
              <w:t>4.43 / 5</w:t>
            </w:r>
          </w:p>
        </w:tc>
      </w:tr>
      <w:tr w:rsidR="00F36FE9" w14:paraId="42D8573C" w14:textId="77777777">
        <w:tc>
          <w:tcPr>
            <w:tcW w:w="7200" w:type="dxa"/>
            <w:tcBorders>
              <w:top w:val="single" w:sz="4" w:space="0" w:color="D8E4F0"/>
              <w:left w:val="single" w:sz="4" w:space="0" w:color="D8E4F0"/>
              <w:bottom w:val="single" w:sz="4" w:space="0" w:color="D8E4F0"/>
              <w:right w:val="single" w:sz="4" w:space="0" w:color="D8E4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AFC79A" w14:textId="77777777" w:rsidR="00F36FE9" w:rsidRDefault="00000000">
            <w:r>
              <w:rPr>
                <w:color w:val="1A1A1A"/>
                <w:sz w:val="20"/>
                <w:szCs w:val="20"/>
              </w:rPr>
              <w:t>The registration and sign in process was simple and intuitive.</w:t>
            </w:r>
          </w:p>
        </w:tc>
        <w:tc>
          <w:tcPr>
            <w:tcW w:w="2160" w:type="dxa"/>
            <w:tcBorders>
              <w:top w:val="single" w:sz="4" w:space="0" w:color="D8E4F0"/>
              <w:left w:val="single" w:sz="4" w:space="0" w:color="D8E4F0"/>
              <w:bottom w:val="single" w:sz="4" w:space="0" w:color="D8E4F0"/>
              <w:right w:val="single" w:sz="4" w:space="0" w:color="D8E4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8942E7" w14:textId="77777777" w:rsidR="00F36FE9" w:rsidRDefault="00000000">
            <w:pPr>
              <w:jc w:val="center"/>
            </w:pPr>
            <w:r>
              <w:rPr>
                <w:b/>
                <w:bCs/>
                <w:color w:val="1A3A5C"/>
                <w:sz w:val="20"/>
                <w:szCs w:val="20"/>
              </w:rPr>
              <w:t>4.33 / 5</w:t>
            </w:r>
          </w:p>
        </w:tc>
      </w:tr>
      <w:tr w:rsidR="00F36FE9" w14:paraId="08A61C9D" w14:textId="77777777">
        <w:tc>
          <w:tcPr>
            <w:tcW w:w="7200" w:type="dxa"/>
            <w:tcBorders>
              <w:top w:val="single" w:sz="4" w:space="0" w:color="D8E4F0"/>
              <w:left w:val="single" w:sz="4" w:space="0" w:color="D8E4F0"/>
              <w:bottom w:val="single" w:sz="4" w:space="0" w:color="D8E4F0"/>
              <w:right w:val="single" w:sz="4" w:space="0" w:color="D8E4F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975EEF" w14:textId="77777777" w:rsidR="00F36FE9" w:rsidRDefault="00000000">
            <w:r>
              <w:rPr>
                <w:color w:val="1A1A1A"/>
                <w:sz w:val="20"/>
                <w:szCs w:val="20"/>
              </w:rPr>
              <w:t>The aesthetic design choices (colour, fonts, etc.) were appealing, and did not detract from the functionality of this screen.</w:t>
            </w:r>
          </w:p>
        </w:tc>
        <w:tc>
          <w:tcPr>
            <w:tcW w:w="2160" w:type="dxa"/>
            <w:tcBorders>
              <w:top w:val="single" w:sz="4" w:space="0" w:color="D8E4F0"/>
              <w:left w:val="single" w:sz="4" w:space="0" w:color="D8E4F0"/>
              <w:bottom w:val="single" w:sz="4" w:space="0" w:color="D8E4F0"/>
              <w:right w:val="single" w:sz="4" w:space="0" w:color="D8E4F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21AAE6" w14:textId="77777777" w:rsidR="00F36FE9" w:rsidRDefault="00000000">
            <w:pPr>
              <w:jc w:val="center"/>
            </w:pPr>
            <w:r>
              <w:rPr>
                <w:b/>
                <w:bCs/>
                <w:color w:val="1A3A5C"/>
                <w:sz w:val="20"/>
                <w:szCs w:val="20"/>
              </w:rPr>
              <w:t>4.38 / 5</w:t>
            </w:r>
          </w:p>
        </w:tc>
      </w:tr>
      <w:tr w:rsidR="00F36FE9" w14:paraId="769156C8" w14:textId="77777777">
        <w:tc>
          <w:tcPr>
            <w:tcW w:w="7200" w:type="dxa"/>
            <w:tcBorders>
              <w:top w:val="single" w:sz="4" w:space="0" w:color="D8E4F0"/>
              <w:left w:val="single" w:sz="4" w:space="0" w:color="D8E4F0"/>
              <w:bottom w:val="single" w:sz="4" w:space="0" w:color="D8E4F0"/>
              <w:right w:val="single" w:sz="4" w:space="0" w:color="D8E4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A476EB" w14:textId="77777777" w:rsidR="00F36FE9" w:rsidRDefault="00000000">
            <w:r>
              <w:rPr>
                <w:color w:val="1A1A1A"/>
                <w:sz w:val="20"/>
                <w:szCs w:val="20"/>
              </w:rPr>
              <w:t>I was easily able to view crime hotspots in my area, and filter reports in the hotspot view by my desired criteria.</w:t>
            </w:r>
          </w:p>
        </w:tc>
        <w:tc>
          <w:tcPr>
            <w:tcW w:w="2160" w:type="dxa"/>
            <w:tcBorders>
              <w:top w:val="single" w:sz="4" w:space="0" w:color="D8E4F0"/>
              <w:left w:val="single" w:sz="4" w:space="0" w:color="D8E4F0"/>
              <w:bottom w:val="single" w:sz="4" w:space="0" w:color="D8E4F0"/>
              <w:right w:val="single" w:sz="4" w:space="0" w:color="D8E4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7304F1" w14:textId="77777777" w:rsidR="00F36FE9" w:rsidRDefault="00000000">
            <w:pPr>
              <w:jc w:val="center"/>
            </w:pPr>
            <w:r>
              <w:rPr>
                <w:b/>
                <w:bCs/>
                <w:color w:val="1A3A5C"/>
                <w:sz w:val="20"/>
                <w:szCs w:val="20"/>
              </w:rPr>
              <w:t>3.52 / 5</w:t>
            </w:r>
          </w:p>
        </w:tc>
      </w:tr>
      <w:tr w:rsidR="00F36FE9" w14:paraId="6B5F2CA9" w14:textId="77777777">
        <w:tc>
          <w:tcPr>
            <w:tcW w:w="7200" w:type="dxa"/>
            <w:tcBorders>
              <w:top w:val="single" w:sz="4" w:space="0" w:color="D8E4F0"/>
              <w:left w:val="single" w:sz="4" w:space="0" w:color="D8E4F0"/>
              <w:bottom w:val="single" w:sz="4" w:space="0" w:color="D8E4F0"/>
              <w:right w:val="single" w:sz="4" w:space="0" w:color="D8E4F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BB3091" w14:textId="77777777" w:rsidR="00F36FE9" w:rsidRDefault="00000000">
            <w:r>
              <w:rPr>
                <w:color w:val="1A1A1A"/>
                <w:sz w:val="20"/>
                <w:szCs w:val="20"/>
              </w:rPr>
              <w:t>The hotspot map UI was easy to navigate, and it was clear to me how to perform my desired actions.</w:t>
            </w:r>
          </w:p>
        </w:tc>
        <w:tc>
          <w:tcPr>
            <w:tcW w:w="2160" w:type="dxa"/>
            <w:tcBorders>
              <w:top w:val="single" w:sz="4" w:space="0" w:color="D8E4F0"/>
              <w:left w:val="single" w:sz="4" w:space="0" w:color="D8E4F0"/>
              <w:bottom w:val="single" w:sz="4" w:space="0" w:color="D8E4F0"/>
              <w:right w:val="single" w:sz="4" w:space="0" w:color="D8E4F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42F288" w14:textId="77777777" w:rsidR="00F36FE9" w:rsidRDefault="00000000">
            <w:pPr>
              <w:jc w:val="center"/>
            </w:pPr>
            <w:r>
              <w:rPr>
                <w:b/>
                <w:bCs/>
                <w:color w:val="1A3A5C"/>
                <w:sz w:val="20"/>
                <w:szCs w:val="20"/>
              </w:rPr>
              <w:t>3.45 / 5</w:t>
            </w:r>
          </w:p>
        </w:tc>
      </w:tr>
      <w:tr w:rsidR="00F36FE9" w14:paraId="319511C7" w14:textId="77777777">
        <w:tc>
          <w:tcPr>
            <w:tcW w:w="7200" w:type="dxa"/>
            <w:tcBorders>
              <w:top w:val="single" w:sz="4" w:space="0" w:color="D8E4F0"/>
              <w:left w:val="single" w:sz="4" w:space="0" w:color="D8E4F0"/>
              <w:bottom w:val="single" w:sz="4" w:space="0" w:color="D8E4F0"/>
              <w:right w:val="single" w:sz="4" w:space="0" w:color="D8E4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4146C1" w14:textId="77777777" w:rsidR="00F36FE9" w:rsidRDefault="00000000">
            <w:r>
              <w:rPr>
                <w:color w:val="1A1A1A"/>
                <w:sz w:val="20"/>
                <w:szCs w:val="20"/>
              </w:rPr>
              <w:t>I was easily able to view existing reports, and their location on the map.</w:t>
            </w:r>
          </w:p>
        </w:tc>
        <w:tc>
          <w:tcPr>
            <w:tcW w:w="2160" w:type="dxa"/>
            <w:tcBorders>
              <w:top w:val="single" w:sz="4" w:space="0" w:color="D8E4F0"/>
              <w:left w:val="single" w:sz="4" w:space="0" w:color="D8E4F0"/>
              <w:bottom w:val="single" w:sz="4" w:space="0" w:color="D8E4F0"/>
              <w:right w:val="single" w:sz="4" w:space="0" w:color="D8E4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444198" w14:textId="77777777" w:rsidR="00F36FE9" w:rsidRDefault="00000000">
            <w:pPr>
              <w:jc w:val="center"/>
            </w:pPr>
            <w:r>
              <w:rPr>
                <w:b/>
                <w:bCs/>
                <w:color w:val="1A3A5C"/>
                <w:sz w:val="20"/>
                <w:szCs w:val="20"/>
              </w:rPr>
              <w:t>4.10 / 5</w:t>
            </w:r>
          </w:p>
        </w:tc>
      </w:tr>
      <w:tr w:rsidR="00F36FE9" w14:paraId="23C3020F" w14:textId="77777777">
        <w:tc>
          <w:tcPr>
            <w:tcW w:w="7200" w:type="dxa"/>
            <w:tcBorders>
              <w:top w:val="single" w:sz="4" w:space="0" w:color="D8E4F0"/>
              <w:left w:val="single" w:sz="4" w:space="0" w:color="D8E4F0"/>
              <w:bottom w:val="single" w:sz="4" w:space="0" w:color="D8E4F0"/>
              <w:right w:val="single" w:sz="4" w:space="0" w:color="D8E4F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D7C38E" w14:textId="77777777" w:rsidR="00F36FE9" w:rsidRDefault="00000000">
            <w:r>
              <w:rPr>
                <w:color w:val="1A1A1A"/>
                <w:sz w:val="20"/>
                <w:szCs w:val="20"/>
              </w:rPr>
              <w:t>I was easily able to create and submit a report.</w:t>
            </w:r>
          </w:p>
        </w:tc>
        <w:tc>
          <w:tcPr>
            <w:tcW w:w="2160" w:type="dxa"/>
            <w:tcBorders>
              <w:top w:val="single" w:sz="4" w:space="0" w:color="D8E4F0"/>
              <w:left w:val="single" w:sz="4" w:space="0" w:color="D8E4F0"/>
              <w:bottom w:val="single" w:sz="4" w:space="0" w:color="D8E4F0"/>
              <w:right w:val="single" w:sz="4" w:space="0" w:color="D8E4F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75E444" w14:textId="77777777" w:rsidR="00F36FE9" w:rsidRDefault="00000000">
            <w:pPr>
              <w:jc w:val="center"/>
            </w:pPr>
            <w:r>
              <w:rPr>
                <w:b/>
                <w:bCs/>
                <w:color w:val="1A3A5C"/>
                <w:sz w:val="20"/>
                <w:szCs w:val="20"/>
              </w:rPr>
              <w:t>4.10 / 5</w:t>
            </w:r>
          </w:p>
        </w:tc>
      </w:tr>
      <w:tr w:rsidR="00F36FE9" w14:paraId="40FC1651" w14:textId="77777777">
        <w:tc>
          <w:tcPr>
            <w:tcW w:w="7200" w:type="dxa"/>
            <w:tcBorders>
              <w:top w:val="single" w:sz="4" w:space="0" w:color="D8E4F0"/>
              <w:left w:val="single" w:sz="4" w:space="0" w:color="D8E4F0"/>
              <w:bottom w:val="single" w:sz="4" w:space="0" w:color="D8E4F0"/>
              <w:right w:val="single" w:sz="4" w:space="0" w:color="D8E4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32CEF2" w14:textId="77777777" w:rsidR="00F36FE9" w:rsidRDefault="00000000">
            <w:r>
              <w:rPr>
                <w:color w:val="1A1A1A"/>
                <w:sz w:val="20"/>
                <w:szCs w:val="20"/>
              </w:rPr>
              <w:t>The report screen UI was easy to navigate, and it was clear to me how to perform my desired actions.</w:t>
            </w:r>
          </w:p>
        </w:tc>
        <w:tc>
          <w:tcPr>
            <w:tcW w:w="2160" w:type="dxa"/>
            <w:tcBorders>
              <w:top w:val="single" w:sz="4" w:space="0" w:color="D8E4F0"/>
              <w:left w:val="single" w:sz="4" w:space="0" w:color="D8E4F0"/>
              <w:bottom w:val="single" w:sz="4" w:space="0" w:color="D8E4F0"/>
              <w:right w:val="single" w:sz="4" w:space="0" w:color="D8E4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39D70E" w14:textId="77777777" w:rsidR="00F36FE9" w:rsidRDefault="00000000">
            <w:pPr>
              <w:jc w:val="center"/>
            </w:pPr>
            <w:r>
              <w:rPr>
                <w:b/>
                <w:bCs/>
                <w:color w:val="1A3A5C"/>
                <w:sz w:val="20"/>
                <w:szCs w:val="20"/>
              </w:rPr>
              <w:t>3.86 / 5</w:t>
            </w:r>
          </w:p>
        </w:tc>
      </w:tr>
      <w:tr w:rsidR="00F36FE9" w14:paraId="0DB4BFF1" w14:textId="77777777">
        <w:tc>
          <w:tcPr>
            <w:tcW w:w="7200" w:type="dxa"/>
            <w:tcBorders>
              <w:top w:val="single" w:sz="4" w:space="0" w:color="D8E4F0"/>
              <w:left w:val="single" w:sz="4" w:space="0" w:color="D8E4F0"/>
              <w:bottom w:val="single" w:sz="4" w:space="0" w:color="D8E4F0"/>
              <w:right w:val="single" w:sz="4" w:space="0" w:color="D8E4F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F1004A" w14:textId="77777777" w:rsidR="00F36FE9" w:rsidRDefault="00000000">
            <w:r>
              <w:rPr>
                <w:color w:val="1A1A1A"/>
                <w:sz w:val="20"/>
                <w:szCs w:val="20"/>
              </w:rPr>
              <w:t>I was easily able to view and update my details.</w:t>
            </w:r>
          </w:p>
        </w:tc>
        <w:tc>
          <w:tcPr>
            <w:tcW w:w="2160" w:type="dxa"/>
            <w:tcBorders>
              <w:top w:val="single" w:sz="4" w:space="0" w:color="D8E4F0"/>
              <w:left w:val="single" w:sz="4" w:space="0" w:color="D8E4F0"/>
              <w:bottom w:val="single" w:sz="4" w:space="0" w:color="D8E4F0"/>
              <w:right w:val="single" w:sz="4" w:space="0" w:color="D8E4F0"/>
            </w:tcBorders>
            <w:shd w:val="clear" w:color="auto" w:fill="F4F8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A4C8B6" w14:textId="77777777" w:rsidR="00F36FE9" w:rsidRDefault="00000000">
            <w:pPr>
              <w:jc w:val="center"/>
            </w:pPr>
            <w:r>
              <w:rPr>
                <w:b/>
                <w:bCs/>
                <w:color w:val="1A3A5C"/>
                <w:sz w:val="20"/>
                <w:szCs w:val="20"/>
              </w:rPr>
              <w:t>3.93 / 5</w:t>
            </w:r>
          </w:p>
        </w:tc>
      </w:tr>
    </w:tbl>
    <w:p w14:paraId="6A344183" w14:textId="77777777" w:rsidR="00F36FE9" w:rsidRDefault="00F36FE9">
      <w:pPr>
        <w:spacing w:before="200"/>
      </w:pPr>
    </w:p>
    <w:p w14:paraId="4701321D" w14:textId="77777777" w:rsidR="002357C2" w:rsidRDefault="002357C2">
      <w:pPr>
        <w:spacing w:before="200"/>
      </w:pPr>
    </w:p>
    <w:p w14:paraId="6CCBEA1D" w14:textId="77777777" w:rsidR="002357C2" w:rsidRDefault="002357C2">
      <w:pPr>
        <w:spacing w:before="200"/>
      </w:pPr>
    </w:p>
    <w:p w14:paraId="1106DA8C" w14:textId="77777777" w:rsidR="002357C2" w:rsidRDefault="002357C2">
      <w:pPr>
        <w:spacing w:before="200"/>
      </w:pPr>
    </w:p>
    <w:p w14:paraId="0CFB0CB2" w14:textId="77777777" w:rsidR="002357C2" w:rsidRDefault="002357C2">
      <w:pPr>
        <w:spacing w:before="200"/>
      </w:pPr>
    </w:p>
    <w:p w14:paraId="50EE3C57" w14:textId="77777777" w:rsidR="002357C2" w:rsidRDefault="002357C2">
      <w:pPr>
        <w:spacing w:before="200"/>
      </w:pPr>
    </w:p>
    <w:p w14:paraId="7D0C1486" w14:textId="77777777" w:rsidR="002357C2" w:rsidRDefault="002357C2">
      <w:pPr>
        <w:spacing w:before="200"/>
      </w:pPr>
    </w:p>
    <w:p w14:paraId="60CA318B" w14:textId="77777777" w:rsidR="002357C2" w:rsidRDefault="002357C2">
      <w:pPr>
        <w:spacing w:before="200"/>
      </w:pPr>
    </w:p>
    <w:p w14:paraId="4E085685" w14:textId="77777777" w:rsidR="002357C2" w:rsidRDefault="002357C2">
      <w:pPr>
        <w:spacing w:before="200"/>
      </w:pPr>
    </w:p>
    <w:p w14:paraId="6B55CB73" w14:textId="77777777" w:rsidR="002357C2" w:rsidRDefault="002357C2">
      <w:pPr>
        <w:spacing w:before="200"/>
      </w:pPr>
    </w:p>
    <w:p w14:paraId="135684FF" w14:textId="0CF7856F" w:rsidR="002357C2" w:rsidRDefault="002357C2">
      <w:pPr>
        <w:spacing w:before="200"/>
      </w:pPr>
      <w:r>
        <w:lastRenderedPageBreak/>
        <w:t>Additional Feedback Notes:</w:t>
      </w:r>
    </w:p>
    <w:tbl>
      <w:tblPr>
        <w:tblStyle w:val="TableGrid"/>
        <w:tblW w:w="9387" w:type="dxa"/>
        <w:tblLook w:val="04A0" w:firstRow="1" w:lastRow="0" w:firstColumn="1" w:lastColumn="0" w:noHBand="0" w:noVBand="1"/>
      </w:tblPr>
      <w:tblGrid>
        <w:gridCol w:w="9387"/>
      </w:tblGrid>
      <w:tr w:rsidR="002357C2" w14:paraId="11C66A28" w14:textId="77777777" w:rsidTr="007870A4">
        <w:trPr>
          <w:trHeight w:val="4939"/>
        </w:trPr>
        <w:tc>
          <w:tcPr>
            <w:tcW w:w="9387" w:type="dxa"/>
          </w:tcPr>
          <w:p w14:paraId="3763FBF1" w14:textId="77777777" w:rsidR="002357C2" w:rsidRDefault="002357C2">
            <w:pPr>
              <w:spacing w:before="80" w:after="8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>Filter discoverability on the hotspot map</w:t>
            </w:r>
            <w:r>
              <w:rPr>
                <w:sz w:val="20"/>
                <w:szCs w:val="20"/>
              </w:rPr>
              <w:t xml:space="preserve"> was the most cited pain point across all groups. The slider/filter icon button was not immediately obvious to most users, particularly less tech-savvy testers.</w:t>
            </w:r>
          </w:p>
          <w:p w14:paraId="3763FBF2" w14:textId="65E6A31B" w:rsidR="002357C2" w:rsidRDefault="002357C2">
            <w:pPr>
              <w:spacing w:before="80" w:after="8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>Home location field (lat/long input)</w:t>
            </w:r>
            <w:r>
              <w:rPr>
                <w:sz w:val="20"/>
                <w:szCs w:val="20"/>
              </w:rPr>
              <w:t xml:space="preserve"> consistently confused less tech-savvy users</w:t>
            </w:r>
            <w:r w:rsidR="007870A4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Users preferred a suburb name or address search instead of raw coordinates.</w:t>
            </w:r>
          </w:p>
          <w:p w14:paraId="3763FBF3" w14:textId="5C0C42B6" w:rsidR="002357C2" w:rsidRDefault="002357C2">
            <w:pPr>
              <w:spacing w:before="80" w:after="8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>Dark mode toggle</w:t>
            </w:r>
            <w:r>
              <w:rPr>
                <w:sz w:val="20"/>
                <w:szCs w:val="20"/>
              </w:rPr>
              <w:t xml:space="preserve"> is visible in the profile screen but non-functional, noted by multiple testers (flagged 5+ times).</w:t>
            </w:r>
          </w:p>
          <w:p w14:paraId="3763FBF4" w14:textId="090CA1DA" w:rsidR="002357C2" w:rsidRDefault="002357C2">
            <w:pPr>
              <w:spacing w:before="80" w:after="8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>Map not defaulting to user’s location</w:t>
            </w:r>
            <w:r>
              <w:rPr>
                <w:sz w:val="20"/>
                <w:szCs w:val="20"/>
              </w:rPr>
              <w:t xml:space="preserve"> was raised by multiple tester</w:t>
            </w:r>
            <w:r w:rsidR="007870A4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. Users expected the hotspot map to open centred on their area.</w:t>
            </w:r>
          </w:p>
          <w:p w14:paraId="3763FBF5" w14:textId="77777777" w:rsidR="002357C2" w:rsidRDefault="002357C2">
            <w:pPr>
              <w:spacing w:before="80" w:after="8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>Aesthetic design</w:t>
            </w:r>
            <w:r>
              <w:rPr>
                <w:sz w:val="20"/>
                <w:szCs w:val="20"/>
              </w:rPr>
              <w:t xml:space="preserve"> was rated positively overall. The clean white card design, severity colour coding (red/orange/yellow), and professional appearance were commonly praised across all groups.</w:t>
            </w:r>
          </w:p>
          <w:p w14:paraId="3763FBF6" w14:textId="0927B357" w:rsidR="002357C2" w:rsidRDefault="002357C2">
            <w:pPr>
              <w:spacing w:before="80" w:after="8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Report screen </w:t>
            </w:r>
            <w:r>
              <w:rPr>
                <w:sz w:val="20"/>
                <w:szCs w:val="20"/>
              </w:rPr>
              <w:t xml:space="preserve">scored </w:t>
            </w:r>
            <w:r w:rsidR="007870A4">
              <w:rPr>
                <w:sz w:val="20"/>
                <w:szCs w:val="20"/>
              </w:rPr>
              <w:t>low</w:t>
            </w:r>
            <w:r>
              <w:rPr>
                <w:sz w:val="20"/>
                <w:szCs w:val="20"/>
              </w:rPr>
              <w:t>, with detailed feedback identifying numerous UX bugs</w:t>
            </w:r>
            <w:r w:rsidR="007870A4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autocomplete popping up unexpectedly, hotbar disappearing in map view, inability to edit submitted reports, save button disappearing, and reports not defaulting to requiring a category selection.</w:t>
            </w:r>
          </w:p>
          <w:p w14:paraId="3763FBF7" w14:textId="49415B93" w:rsidR="002357C2" w:rsidRDefault="002357C2">
            <w:pPr>
              <w:spacing w:before="80" w:after="8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>Police workflow</w:t>
            </w:r>
            <w:r>
              <w:rPr>
                <w:sz w:val="20"/>
                <w:szCs w:val="20"/>
              </w:rPr>
              <w:t xml:space="preserve"> was generally well received. The “Mark as Dealt With” action was clear, but testers suggested adding more granular status states (e.g. under review, dispatched) and better distinguishing view/edit modes in the report detail panel.</w:t>
            </w:r>
          </w:p>
          <w:p w14:paraId="3763FBF8" w14:textId="77777777" w:rsidR="002357C2" w:rsidRDefault="002357C2">
            <w:pPr>
              <w:spacing w:before="80" w:after="8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>Registration and sign-in</w:t>
            </w:r>
            <w:r>
              <w:rPr>
                <w:sz w:val="20"/>
                <w:szCs w:val="20"/>
              </w:rPr>
              <w:t xml:space="preserve"> scored highest overall, consistently praised as clean, quick, and straightforward across all testing groups.</w:t>
            </w:r>
          </w:p>
        </w:tc>
      </w:tr>
    </w:tbl>
    <w:p w14:paraId="753940CE" w14:textId="77777777" w:rsidR="002357C2" w:rsidRDefault="002357C2">
      <w:pPr>
        <w:spacing w:before="200"/>
      </w:pPr>
    </w:p>
    <w:sectPr w:rsidR="002357C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75449"/>
    <w:multiLevelType w:val="hybridMultilevel"/>
    <w:tmpl w:val="CA18B77A"/>
    <w:lvl w:ilvl="0" w:tplc="6BAE5B1E">
      <w:start w:val="1"/>
      <w:numFmt w:val="bullet"/>
      <w:lvlText w:val="●"/>
      <w:lvlJc w:val="left"/>
      <w:pPr>
        <w:ind w:left="720" w:hanging="360"/>
      </w:pPr>
    </w:lvl>
    <w:lvl w:ilvl="1" w:tplc="007C0320">
      <w:start w:val="1"/>
      <w:numFmt w:val="bullet"/>
      <w:lvlText w:val="○"/>
      <w:lvlJc w:val="left"/>
      <w:pPr>
        <w:ind w:left="1440" w:hanging="360"/>
      </w:pPr>
    </w:lvl>
    <w:lvl w:ilvl="2" w:tplc="3B161444">
      <w:start w:val="1"/>
      <w:numFmt w:val="bullet"/>
      <w:lvlText w:val="■"/>
      <w:lvlJc w:val="left"/>
      <w:pPr>
        <w:ind w:left="2160" w:hanging="360"/>
      </w:pPr>
    </w:lvl>
    <w:lvl w:ilvl="3" w:tplc="CD5A7B3E">
      <w:start w:val="1"/>
      <w:numFmt w:val="bullet"/>
      <w:lvlText w:val="●"/>
      <w:lvlJc w:val="left"/>
      <w:pPr>
        <w:ind w:left="2880" w:hanging="360"/>
      </w:pPr>
    </w:lvl>
    <w:lvl w:ilvl="4" w:tplc="67324CA2">
      <w:start w:val="1"/>
      <w:numFmt w:val="bullet"/>
      <w:lvlText w:val="○"/>
      <w:lvlJc w:val="left"/>
      <w:pPr>
        <w:ind w:left="3600" w:hanging="360"/>
      </w:pPr>
    </w:lvl>
    <w:lvl w:ilvl="5" w:tplc="4608F34E">
      <w:start w:val="1"/>
      <w:numFmt w:val="bullet"/>
      <w:lvlText w:val="■"/>
      <w:lvlJc w:val="left"/>
      <w:pPr>
        <w:ind w:left="4320" w:hanging="360"/>
      </w:pPr>
    </w:lvl>
    <w:lvl w:ilvl="6" w:tplc="B26697C2">
      <w:start w:val="1"/>
      <w:numFmt w:val="bullet"/>
      <w:lvlText w:val="●"/>
      <w:lvlJc w:val="left"/>
      <w:pPr>
        <w:ind w:left="5040" w:hanging="360"/>
      </w:pPr>
    </w:lvl>
    <w:lvl w:ilvl="7" w:tplc="6972C6D8">
      <w:start w:val="1"/>
      <w:numFmt w:val="bullet"/>
      <w:lvlText w:val="●"/>
      <w:lvlJc w:val="left"/>
      <w:pPr>
        <w:ind w:left="5760" w:hanging="360"/>
      </w:pPr>
    </w:lvl>
    <w:lvl w:ilvl="8" w:tplc="06809DDC">
      <w:start w:val="1"/>
      <w:numFmt w:val="bullet"/>
      <w:lvlText w:val="●"/>
      <w:lvlJc w:val="left"/>
      <w:pPr>
        <w:ind w:left="6480" w:hanging="360"/>
      </w:pPr>
    </w:lvl>
  </w:abstractNum>
  <w:num w:numId="1" w16cid:durableId="4997334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FE9"/>
    <w:rsid w:val="000E0491"/>
    <w:rsid w:val="002357C2"/>
    <w:rsid w:val="00612B0D"/>
    <w:rsid w:val="007870A4"/>
    <w:rsid w:val="00F3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BE7B4"/>
  <w15:docId w15:val="{AF2F52C4-6CBE-4857-862F-1779934E2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357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Finn Goldsmith Hodson</cp:lastModifiedBy>
  <cp:revision>3</cp:revision>
  <dcterms:created xsi:type="dcterms:W3CDTF">2026-05-14T02:06:00Z</dcterms:created>
  <dcterms:modified xsi:type="dcterms:W3CDTF">2026-05-18T06:51:00Z</dcterms:modified>
</cp:coreProperties>
</file>