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77E01" w14:textId="168D1ABC" w:rsidR="000649A5" w:rsidRDefault="00DD047C" w:rsidP="000649A5">
      <w:pPr>
        <w:rPr>
          <w:b/>
          <w:bCs/>
        </w:rPr>
      </w:pPr>
      <w:r>
        <w:rPr>
          <w:b/>
          <w:bCs/>
          <w:noProof/>
        </w:rPr>
        <w:drawing>
          <wp:anchor distT="0" distB="0" distL="114300" distR="114300" simplePos="0" relativeHeight="251660288" behindDoc="0" locked="0" layoutInCell="1" allowOverlap="1" wp14:anchorId="3E22494C" wp14:editId="6A7E3C03">
            <wp:simplePos x="0" y="0"/>
            <wp:positionH relativeFrom="page">
              <wp:posOffset>68580</wp:posOffset>
            </wp:positionH>
            <wp:positionV relativeFrom="margin">
              <wp:posOffset>-869315</wp:posOffset>
            </wp:positionV>
            <wp:extent cx="1302385" cy="594360"/>
            <wp:effectExtent l="0" t="0" r="0" b="0"/>
            <wp:wrapSquare wrapText="bothSides"/>
            <wp:docPr id="165284167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41679" name="Image 16528416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02385" cy="594360"/>
                    </a:xfrm>
                    <a:prstGeom prst="rect">
                      <a:avLst/>
                    </a:prstGeom>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661312" behindDoc="0" locked="0" layoutInCell="1" allowOverlap="1" wp14:anchorId="617B3097" wp14:editId="1DD5F526">
            <wp:simplePos x="0" y="0"/>
            <wp:positionH relativeFrom="margin">
              <wp:posOffset>5325745</wp:posOffset>
            </wp:positionH>
            <wp:positionV relativeFrom="page">
              <wp:posOffset>38100</wp:posOffset>
            </wp:positionV>
            <wp:extent cx="1158240" cy="708660"/>
            <wp:effectExtent l="0" t="0" r="0" b="0"/>
            <wp:wrapSquare wrapText="bothSides"/>
            <wp:docPr id="33359277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92772" name="Image 3335927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58240" cy="708660"/>
                    </a:xfrm>
                    <a:prstGeom prst="rect">
                      <a:avLst/>
                    </a:prstGeom>
                  </pic:spPr>
                </pic:pic>
              </a:graphicData>
            </a:graphic>
            <wp14:sizeRelH relativeFrom="margin">
              <wp14:pctWidth>0</wp14:pctWidth>
            </wp14:sizeRelH>
            <wp14:sizeRelV relativeFrom="margin">
              <wp14:pctHeight>0</wp14:pctHeight>
            </wp14:sizeRelV>
          </wp:anchor>
        </w:drawing>
      </w:r>
    </w:p>
    <w:p w14:paraId="4292E1FF" w14:textId="2DA7A3C8" w:rsidR="000649A5" w:rsidRDefault="000649A5" w:rsidP="000649A5">
      <w:pPr>
        <w:rPr>
          <w:b/>
          <w:bCs/>
        </w:rPr>
      </w:pPr>
    </w:p>
    <w:p w14:paraId="116FD721" w14:textId="38715B12" w:rsidR="000649A5" w:rsidRDefault="000649A5" w:rsidP="000649A5">
      <w:pPr>
        <w:rPr>
          <w:b/>
          <w:bCs/>
        </w:rPr>
      </w:pPr>
    </w:p>
    <w:p w14:paraId="3A5129C0" w14:textId="6EDE01EB" w:rsidR="000649A5" w:rsidRDefault="000649A5" w:rsidP="000649A5">
      <w:pPr>
        <w:rPr>
          <w:b/>
          <w:bCs/>
        </w:rPr>
      </w:pPr>
    </w:p>
    <w:p w14:paraId="6F201176" w14:textId="3CB787AE" w:rsidR="000649A5" w:rsidRDefault="000649A5" w:rsidP="000649A5">
      <w:pPr>
        <w:rPr>
          <w:b/>
          <w:bCs/>
        </w:rPr>
      </w:pPr>
      <w:r>
        <w:rPr>
          <w:b/>
          <w:bCs/>
          <w:noProof/>
        </w:rPr>
        <mc:AlternateContent>
          <mc:Choice Requires="wps">
            <w:drawing>
              <wp:anchor distT="0" distB="0" distL="114300" distR="114300" simplePos="0" relativeHeight="251659264" behindDoc="0" locked="0" layoutInCell="1" allowOverlap="1" wp14:anchorId="34937734" wp14:editId="380F0C0F">
                <wp:simplePos x="0" y="0"/>
                <wp:positionH relativeFrom="column">
                  <wp:posOffset>90805</wp:posOffset>
                </wp:positionH>
                <wp:positionV relativeFrom="paragraph">
                  <wp:posOffset>194310</wp:posOffset>
                </wp:positionV>
                <wp:extent cx="5730240" cy="1455420"/>
                <wp:effectExtent l="0" t="0" r="22860" b="11430"/>
                <wp:wrapNone/>
                <wp:docPr id="1241872529" name="Rectangle : coins arrondis 1"/>
                <wp:cNvGraphicFramePr/>
                <a:graphic xmlns:a="http://schemas.openxmlformats.org/drawingml/2006/main">
                  <a:graphicData uri="http://schemas.microsoft.com/office/word/2010/wordprocessingShape">
                    <wps:wsp>
                      <wps:cNvSpPr/>
                      <wps:spPr>
                        <a:xfrm>
                          <a:off x="0" y="0"/>
                          <a:ext cx="5730240" cy="145542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1C62D91" w14:textId="452A607E" w:rsidR="008F29B7" w:rsidRPr="00DD047C" w:rsidRDefault="008F29B7" w:rsidP="00DD047C">
                            <w:pPr>
                              <w:jc w:val="center"/>
                              <w:rPr>
                                <w:b/>
                                <w:bCs/>
                                <w:color w:val="000000" w:themeColor="text1"/>
                                <w:sz w:val="36"/>
                                <w:szCs w:val="36"/>
                              </w:rPr>
                            </w:pPr>
                            <w:r w:rsidRPr="00DD047C">
                              <w:rPr>
                                <w:b/>
                                <w:bCs/>
                                <w:color w:val="000000" w:themeColor="text1"/>
                                <w:sz w:val="36"/>
                                <w:szCs w:val="36"/>
                              </w:rPr>
                              <w:t xml:space="preserve"> </w:t>
                            </w:r>
                            <w:r w:rsidRPr="00DD047C">
                              <w:rPr>
                                <w:b/>
                                <w:bCs/>
                                <w:color w:val="000000" w:themeColor="text1"/>
                                <w:sz w:val="36"/>
                                <w:szCs w:val="36"/>
                              </w:rPr>
                              <w:t>SAE3.03</w:t>
                            </w:r>
                          </w:p>
                          <w:p w14:paraId="5A458513" w14:textId="246B9C48" w:rsidR="000649A5" w:rsidRDefault="008F29B7" w:rsidP="00DD047C">
                            <w:pPr>
                              <w:jc w:val="center"/>
                            </w:pPr>
                            <w:r w:rsidRPr="00DD047C">
                              <w:rPr>
                                <w:b/>
                                <w:bCs/>
                                <w:color w:val="000000" w:themeColor="text1"/>
                                <w:sz w:val="36"/>
                                <w:szCs w:val="36"/>
                              </w:rPr>
                              <w:t>Description et prévision de données temporelles</w:t>
                            </w:r>
                            <w:r w:rsidR="000649A5" w:rsidRPr="00DD047C">
                              <w:rPr>
                                <w:b/>
                                <w:bCs/>
                                <w:sz w:val="36"/>
                                <w:szCs w:val="36"/>
                              </w:rPr>
                              <w:t xml:space="preserve"> données</w:t>
                            </w:r>
                            <w:r w:rsidR="000649A5" w:rsidRPr="00DD047C">
                              <w:rPr>
                                <w:sz w:val="36"/>
                                <w:szCs w:val="36"/>
                              </w:rPr>
                              <w:t xml:space="preserve"> </w:t>
                            </w:r>
                            <w:r w:rsidR="000649A5" w:rsidRPr="000649A5">
                              <w:t>temporelles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937734" id="Rectangle : coins arrondis 1" o:spid="_x0000_s1026" style="position:absolute;margin-left:7.15pt;margin-top:15.3pt;width:451.2pt;height:114.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" fillcolor="white [3212]" strokecolor="#030e13 [484]" strokeweight="1.5pt">
                <v:stroke joinstyle="miter"/>
                <v:textbox>
                  <w:txbxContent>
                    <w:p w14:paraId="51C62D91" w14:textId="452A607E" w:rsidR="008F29B7" w:rsidRPr="00DD047C" w:rsidRDefault="008F29B7" w:rsidP="00DD047C">
                      <w:pPr>
                        <w:jc w:val="center"/>
                        <w:rPr>
                          <w:b/>
                          <w:bCs/>
                          <w:color w:val="000000" w:themeColor="text1"/>
                          <w:sz w:val="36"/>
                          <w:szCs w:val="36"/>
                        </w:rPr>
                      </w:pPr>
                      <w:r w:rsidRPr="00DD047C">
                        <w:rPr>
                          <w:b/>
                          <w:bCs/>
                          <w:color w:val="000000" w:themeColor="text1"/>
                          <w:sz w:val="36"/>
                          <w:szCs w:val="36"/>
                        </w:rPr>
                        <w:t xml:space="preserve"> </w:t>
                      </w:r>
                      <w:r w:rsidRPr="00DD047C">
                        <w:rPr>
                          <w:b/>
                          <w:bCs/>
                          <w:color w:val="000000" w:themeColor="text1"/>
                          <w:sz w:val="36"/>
                          <w:szCs w:val="36"/>
                        </w:rPr>
                        <w:t>SAE3.03</w:t>
                      </w:r>
                    </w:p>
                    <w:p w14:paraId="5A458513" w14:textId="246B9C48" w:rsidR="000649A5" w:rsidRDefault="008F29B7" w:rsidP="00DD047C">
                      <w:pPr>
                        <w:jc w:val="center"/>
                      </w:pPr>
                      <w:r w:rsidRPr="00DD047C">
                        <w:rPr>
                          <w:b/>
                          <w:bCs/>
                          <w:color w:val="000000" w:themeColor="text1"/>
                          <w:sz w:val="36"/>
                          <w:szCs w:val="36"/>
                        </w:rPr>
                        <w:t>Description et prévision de données temporelles</w:t>
                      </w:r>
                      <w:r w:rsidR="000649A5" w:rsidRPr="00DD047C">
                        <w:rPr>
                          <w:b/>
                          <w:bCs/>
                          <w:sz w:val="36"/>
                          <w:szCs w:val="36"/>
                        </w:rPr>
                        <w:t xml:space="preserve"> données</w:t>
                      </w:r>
                      <w:r w:rsidR="000649A5" w:rsidRPr="00DD047C">
                        <w:rPr>
                          <w:sz w:val="36"/>
                          <w:szCs w:val="36"/>
                        </w:rPr>
                        <w:t xml:space="preserve"> </w:t>
                      </w:r>
                      <w:r w:rsidR="000649A5" w:rsidRPr="000649A5">
                        <w:t>temporelles</w:t>
                      </w:r>
                    </w:p>
                  </w:txbxContent>
                </v:textbox>
              </v:roundrect>
            </w:pict>
          </mc:Fallback>
        </mc:AlternateContent>
      </w:r>
    </w:p>
    <w:p w14:paraId="1CE9C74F" w14:textId="11FA3344" w:rsidR="000649A5" w:rsidRDefault="000649A5" w:rsidP="000649A5">
      <w:pPr>
        <w:rPr>
          <w:b/>
          <w:bCs/>
        </w:rPr>
      </w:pPr>
    </w:p>
    <w:p w14:paraId="5D9E3DC0" w14:textId="0A8B13FB" w:rsidR="000649A5" w:rsidRDefault="000649A5" w:rsidP="000649A5">
      <w:pPr>
        <w:rPr>
          <w:b/>
          <w:bCs/>
        </w:rPr>
      </w:pPr>
    </w:p>
    <w:p w14:paraId="7E093BB0" w14:textId="77777777" w:rsidR="000649A5" w:rsidRDefault="000649A5" w:rsidP="000649A5">
      <w:pPr>
        <w:rPr>
          <w:b/>
          <w:bCs/>
        </w:rPr>
      </w:pPr>
    </w:p>
    <w:p w14:paraId="1B2C4CBA" w14:textId="77777777" w:rsidR="000649A5" w:rsidRDefault="000649A5" w:rsidP="000649A5">
      <w:pPr>
        <w:rPr>
          <w:b/>
          <w:bCs/>
        </w:rPr>
      </w:pPr>
    </w:p>
    <w:p w14:paraId="3F2532A4" w14:textId="5862074F" w:rsidR="000649A5" w:rsidRDefault="000649A5" w:rsidP="000649A5">
      <w:pPr>
        <w:rPr>
          <w:b/>
          <w:bCs/>
        </w:rPr>
      </w:pPr>
    </w:p>
    <w:p w14:paraId="5C89267C" w14:textId="77777777" w:rsidR="000649A5" w:rsidRDefault="000649A5" w:rsidP="000649A5">
      <w:pPr>
        <w:rPr>
          <w:b/>
          <w:bCs/>
        </w:rPr>
      </w:pPr>
    </w:p>
    <w:p w14:paraId="6303BE20" w14:textId="07D131A9" w:rsidR="000649A5" w:rsidRDefault="00DD047C" w:rsidP="00DD047C">
      <w:pPr>
        <w:tabs>
          <w:tab w:val="left" w:pos="5280"/>
        </w:tabs>
        <w:rPr>
          <w:b/>
          <w:bCs/>
        </w:rPr>
      </w:pPr>
      <w:r>
        <w:rPr>
          <w:b/>
          <w:bCs/>
        </w:rPr>
        <w:tab/>
      </w:r>
    </w:p>
    <w:p w14:paraId="56047A52" w14:textId="2E9937BC" w:rsidR="000649A5" w:rsidRDefault="000649A5" w:rsidP="000649A5">
      <w:pPr>
        <w:rPr>
          <w:b/>
          <w:bCs/>
        </w:rPr>
      </w:pPr>
    </w:p>
    <w:p w14:paraId="0AD52143" w14:textId="77777777" w:rsidR="000649A5" w:rsidRDefault="000649A5" w:rsidP="000649A5">
      <w:pPr>
        <w:rPr>
          <w:b/>
          <w:bCs/>
        </w:rPr>
      </w:pPr>
    </w:p>
    <w:p w14:paraId="4A7329A5" w14:textId="77777777" w:rsidR="000649A5" w:rsidRDefault="000649A5" w:rsidP="000649A5">
      <w:pPr>
        <w:rPr>
          <w:b/>
          <w:bCs/>
        </w:rPr>
      </w:pPr>
    </w:p>
    <w:p w14:paraId="1A3F9A42" w14:textId="77777777" w:rsidR="000649A5" w:rsidRDefault="000649A5" w:rsidP="000649A5">
      <w:pPr>
        <w:rPr>
          <w:b/>
          <w:bCs/>
        </w:rPr>
      </w:pPr>
    </w:p>
    <w:p w14:paraId="3E39D2EE" w14:textId="3F116AEB" w:rsidR="000649A5" w:rsidRPr="000649A5" w:rsidRDefault="000649A5" w:rsidP="000649A5">
      <w:pPr>
        <w:rPr>
          <w:b/>
          <w:bCs/>
        </w:rPr>
      </w:pPr>
      <w:r w:rsidRPr="000649A5">
        <w:rPr>
          <w:b/>
          <w:bCs/>
        </w:rPr>
        <w:t>SOMMAIRE</w:t>
      </w:r>
    </w:p>
    <w:p w14:paraId="4B5DD4D1" w14:textId="77777777" w:rsidR="000649A5" w:rsidRPr="000649A5" w:rsidRDefault="000649A5" w:rsidP="000649A5">
      <w:pPr>
        <w:numPr>
          <w:ilvl w:val="0"/>
          <w:numId w:val="1"/>
        </w:numPr>
      </w:pPr>
      <w:r w:rsidRPr="000649A5">
        <w:rPr>
          <w:b/>
          <w:bCs/>
        </w:rPr>
        <w:t>Introduction</w:t>
      </w:r>
    </w:p>
    <w:p w14:paraId="69BA4664" w14:textId="77777777" w:rsidR="000649A5" w:rsidRPr="000649A5" w:rsidRDefault="000649A5" w:rsidP="000649A5">
      <w:pPr>
        <w:numPr>
          <w:ilvl w:val="0"/>
          <w:numId w:val="1"/>
        </w:numPr>
      </w:pPr>
      <w:r w:rsidRPr="000649A5">
        <w:rPr>
          <w:b/>
          <w:bCs/>
        </w:rPr>
        <w:t>Management de projet</w:t>
      </w:r>
      <w:r w:rsidRPr="000649A5">
        <w:br/>
        <w:t>2.1 Organisation et répartition des tâches</w:t>
      </w:r>
      <w:r w:rsidRPr="000649A5">
        <w:br/>
        <w:t>2.2 Diagramme de Gantt</w:t>
      </w:r>
    </w:p>
    <w:p w14:paraId="2A2B5CD2" w14:textId="77777777" w:rsidR="000649A5" w:rsidRPr="000649A5" w:rsidRDefault="000649A5" w:rsidP="000649A5">
      <w:pPr>
        <w:numPr>
          <w:ilvl w:val="0"/>
          <w:numId w:val="1"/>
        </w:numPr>
      </w:pPr>
      <w:r w:rsidRPr="000649A5">
        <w:rPr>
          <w:b/>
          <w:bCs/>
        </w:rPr>
        <w:t>Recherche documentaire et contexte scientifique</w:t>
      </w:r>
      <w:r w:rsidRPr="000649A5">
        <w:br/>
        <w:t>3.1 Sources bibliographiques</w:t>
      </w:r>
      <w:r w:rsidRPr="000649A5">
        <w:br/>
        <w:t>3.2 Contexte médical et statistique</w:t>
      </w:r>
      <w:r w:rsidRPr="000649A5">
        <w:br/>
        <w:t>3.3 Objectifs de l’étude</w:t>
      </w:r>
    </w:p>
    <w:p w14:paraId="5C94ACBE" w14:textId="77777777" w:rsidR="000649A5" w:rsidRPr="000649A5" w:rsidRDefault="000649A5" w:rsidP="000649A5">
      <w:pPr>
        <w:numPr>
          <w:ilvl w:val="0"/>
          <w:numId w:val="1"/>
        </w:numPr>
      </w:pPr>
      <w:r w:rsidRPr="000649A5">
        <w:rPr>
          <w:b/>
          <w:bCs/>
        </w:rPr>
        <w:t>Présentation et contextualisation des données</w:t>
      </w:r>
    </w:p>
    <w:p w14:paraId="4EB3E7AA" w14:textId="77777777" w:rsidR="000649A5" w:rsidRPr="000649A5" w:rsidRDefault="000649A5" w:rsidP="000649A5">
      <w:pPr>
        <w:numPr>
          <w:ilvl w:val="0"/>
          <w:numId w:val="1"/>
        </w:numPr>
      </w:pPr>
      <w:r w:rsidRPr="000649A5">
        <w:rPr>
          <w:b/>
          <w:bCs/>
        </w:rPr>
        <w:t>Exploration et analyse descriptive</w:t>
      </w:r>
      <w:r w:rsidRPr="000649A5">
        <w:br/>
        <w:t>5.1 Statistiques descriptives</w:t>
      </w:r>
      <w:r w:rsidRPr="000649A5">
        <w:br/>
        <w:t>5.2 Visualisation des tendances et saisonnalités</w:t>
      </w:r>
    </w:p>
    <w:p w14:paraId="66CB3B26" w14:textId="77777777" w:rsidR="000649A5" w:rsidRPr="000649A5" w:rsidRDefault="000649A5" w:rsidP="000649A5">
      <w:pPr>
        <w:numPr>
          <w:ilvl w:val="0"/>
          <w:numId w:val="1"/>
        </w:numPr>
      </w:pPr>
      <w:r w:rsidRPr="000649A5">
        <w:rPr>
          <w:b/>
          <w:bCs/>
        </w:rPr>
        <w:t>Tests statistiques</w:t>
      </w:r>
      <w:r w:rsidRPr="000649A5">
        <w:br/>
        <w:t>6.1 Stationnarité (ADF)</w:t>
      </w:r>
      <w:r w:rsidRPr="000649A5">
        <w:br/>
      </w:r>
      <w:r w:rsidRPr="000649A5">
        <w:lastRenderedPageBreak/>
        <w:t>6.2 Test de tendance (Mann-Kendall)</w:t>
      </w:r>
      <w:r w:rsidRPr="000649A5">
        <w:br/>
        <w:t>6.3 Test de rupture (</w:t>
      </w:r>
      <w:proofErr w:type="spellStart"/>
      <w:r w:rsidRPr="000649A5">
        <w:t>Pettitt</w:t>
      </w:r>
      <w:proofErr w:type="spellEnd"/>
      <w:r w:rsidRPr="000649A5">
        <w:t>)</w:t>
      </w:r>
    </w:p>
    <w:p w14:paraId="1DA90B35" w14:textId="77777777" w:rsidR="000649A5" w:rsidRPr="000649A5" w:rsidRDefault="000649A5" w:rsidP="000649A5">
      <w:pPr>
        <w:numPr>
          <w:ilvl w:val="0"/>
          <w:numId w:val="1"/>
        </w:numPr>
      </w:pPr>
      <w:r w:rsidRPr="000649A5">
        <w:rPr>
          <w:b/>
          <w:bCs/>
        </w:rPr>
        <w:t>Modélisation et décomposition de la série</w:t>
      </w:r>
      <w:r w:rsidRPr="000649A5">
        <w:br/>
        <w:t>7.1 Choix du modèle</w:t>
      </w:r>
      <w:r w:rsidRPr="000649A5">
        <w:br/>
        <w:t>7.2 Décomposition saisonnière</w:t>
      </w:r>
    </w:p>
    <w:p w14:paraId="791FA107" w14:textId="77777777" w:rsidR="000649A5" w:rsidRPr="000649A5" w:rsidRDefault="000649A5" w:rsidP="000649A5">
      <w:pPr>
        <w:numPr>
          <w:ilvl w:val="0"/>
          <w:numId w:val="1"/>
        </w:numPr>
      </w:pPr>
      <w:r w:rsidRPr="000649A5">
        <w:rPr>
          <w:b/>
          <w:bCs/>
        </w:rPr>
        <w:t>Validation du modèle et analyse des résidus</w:t>
      </w:r>
    </w:p>
    <w:p w14:paraId="4D719343" w14:textId="77777777" w:rsidR="000649A5" w:rsidRPr="000649A5" w:rsidRDefault="000649A5" w:rsidP="000649A5">
      <w:pPr>
        <w:numPr>
          <w:ilvl w:val="0"/>
          <w:numId w:val="1"/>
        </w:numPr>
      </w:pPr>
      <w:r w:rsidRPr="000649A5">
        <w:rPr>
          <w:b/>
          <w:bCs/>
        </w:rPr>
        <w:t>Prévisions à court terme</w:t>
      </w:r>
      <w:r w:rsidRPr="000649A5">
        <w:br/>
        <w:t>9.1 Méthode de lissage Holt-Winters</w:t>
      </w:r>
      <w:r w:rsidRPr="000649A5">
        <w:br/>
        <w:t>9.2 Modélisation SARIMA</w:t>
      </w:r>
      <w:r w:rsidRPr="000649A5">
        <w:br/>
        <w:t>9.3 Comparaison des performances</w:t>
      </w:r>
    </w:p>
    <w:p w14:paraId="192B45C9" w14:textId="77777777" w:rsidR="000649A5" w:rsidRPr="000649A5" w:rsidRDefault="000649A5" w:rsidP="000649A5">
      <w:pPr>
        <w:numPr>
          <w:ilvl w:val="0"/>
          <w:numId w:val="1"/>
        </w:numPr>
      </w:pPr>
      <w:r w:rsidRPr="000649A5">
        <w:rPr>
          <w:b/>
          <w:bCs/>
        </w:rPr>
        <w:t>Discussion et conclusion</w:t>
      </w:r>
    </w:p>
    <w:p w14:paraId="2C20FEB2" w14:textId="77777777" w:rsidR="000649A5" w:rsidRPr="000649A5" w:rsidRDefault="000649A5" w:rsidP="000649A5">
      <w:pPr>
        <w:numPr>
          <w:ilvl w:val="0"/>
          <w:numId w:val="1"/>
        </w:numPr>
      </w:pPr>
      <w:r w:rsidRPr="000649A5">
        <w:rPr>
          <w:b/>
          <w:bCs/>
        </w:rPr>
        <w:t>Bibliographie</w:t>
      </w:r>
    </w:p>
    <w:p w14:paraId="08D7C1DE" w14:textId="77777777" w:rsidR="000649A5" w:rsidRPr="000649A5" w:rsidRDefault="000649A5" w:rsidP="000649A5">
      <w:pPr>
        <w:numPr>
          <w:ilvl w:val="0"/>
          <w:numId w:val="1"/>
        </w:numPr>
      </w:pPr>
      <w:r w:rsidRPr="000649A5">
        <w:rPr>
          <w:b/>
          <w:bCs/>
        </w:rPr>
        <w:t>Annexes (codes et graphiques)</w:t>
      </w:r>
    </w:p>
    <w:p w14:paraId="49021383" w14:textId="0D0E162D" w:rsidR="007B60B3" w:rsidRDefault="007B60B3">
      <w:r>
        <w:br w:type="page"/>
      </w:r>
    </w:p>
    <w:p w14:paraId="2A75677A" w14:textId="77777777" w:rsidR="007B60B3" w:rsidRPr="007B60B3" w:rsidRDefault="007B60B3" w:rsidP="007B60B3">
      <w:pPr>
        <w:jc w:val="center"/>
        <w:rPr>
          <w:b/>
          <w:bCs/>
          <w:sz w:val="32"/>
          <w:szCs w:val="32"/>
        </w:rPr>
      </w:pPr>
      <w:r w:rsidRPr="000649A5">
        <w:rPr>
          <w:b/>
          <w:bCs/>
          <w:sz w:val="32"/>
          <w:szCs w:val="32"/>
        </w:rPr>
        <w:lastRenderedPageBreak/>
        <w:t>Introduction</w:t>
      </w:r>
    </w:p>
    <w:p w14:paraId="1491FB73" w14:textId="77777777" w:rsidR="007B60B3" w:rsidRDefault="007B60B3" w:rsidP="007B60B3">
      <w:pPr>
        <w:ind w:left="360"/>
        <w:rPr>
          <w:b/>
          <w:bCs/>
        </w:rPr>
      </w:pPr>
    </w:p>
    <w:p w14:paraId="21AF0473" w14:textId="77777777" w:rsidR="000A2F1C" w:rsidRPr="000A2F1C" w:rsidRDefault="000A2F1C" w:rsidP="000A2F1C">
      <w:pPr>
        <w:jc w:val="both"/>
      </w:pPr>
      <w:r w:rsidRPr="000A2F1C">
        <w:t xml:space="preserve">L’objectif de ce projet est de </w:t>
      </w:r>
      <w:r w:rsidRPr="000A2F1C">
        <w:rPr>
          <w:b/>
          <w:bCs/>
        </w:rPr>
        <w:t>décrire, analyser et prévoir l’évolution temporelle des décès dus à des maladies pulmonaires</w:t>
      </w:r>
      <w:r w:rsidRPr="000A2F1C">
        <w:t xml:space="preserve"> au Royaume-Uni.</w:t>
      </w:r>
      <w:r w:rsidRPr="000A2F1C">
        <w:br/>
        <w:t xml:space="preserve">Le jeu de données utilisé représente le </w:t>
      </w:r>
      <w:r w:rsidRPr="000A2F1C">
        <w:rPr>
          <w:b/>
          <w:bCs/>
        </w:rPr>
        <w:t>nombre mensuel de décès attribués à la bronchite, à l’emphysème et à l’asthme</w:t>
      </w:r>
      <w:r w:rsidRPr="000A2F1C">
        <w:t xml:space="preserve"> entre </w:t>
      </w:r>
      <w:r w:rsidRPr="000A2F1C">
        <w:rPr>
          <w:b/>
          <w:bCs/>
        </w:rPr>
        <w:t>janvier 1974 et décembre 1979</w:t>
      </w:r>
      <w:r w:rsidRPr="000A2F1C">
        <w:t xml:space="preserve">. Ces pathologies sont regroupées sous la catégorie des </w:t>
      </w:r>
      <w:r w:rsidRPr="000A2F1C">
        <w:rPr>
          <w:b/>
          <w:bCs/>
        </w:rPr>
        <w:t>maladies pulmonaires chroniques</w:t>
      </w:r>
      <w:r w:rsidRPr="000A2F1C">
        <w:t>, qui constituent une cause majeure de morbidité et de mortalité dans les pays industrialisés.</w:t>
      </w:r>
    </w:p>
    <w:p w14:paraId="524A857F" w14:textId="77777777" w:rsidR="000A2F1C" w:rsidRPr="000A2F1C" w:rsidRDefault="000A2F1C" w:rsidP="000A2F1C">
      <w:pPr>
        <w:jc w:val="both"/>
      </w:pPr>
      <w:r w:rsidRPr="000A2F1C">
        <w:t xml:space="preserve">L’intérêt de cette étude réside dans la </w:t>
      </w:r>
      <w:r w:rsidRPr="000A2F1C">
        <w:rPr>
          <w:b/>
          <w:bCs/>
        </w:rPr>
        <w:t>compréhension des variations temporelles</w:t>
      </w:r>
      <w:r w:rsidRPr="000A2F1C">
        <w:t xml:space="preserve"> de ces décès. Les maladies respiratoires sont fortement influencées par les </w:t>
      </w:r>
      <w:r w:rsidRPr="000A2F1C">
        <w:rPr>
          <w:b/>
          <w:bCs/>
        </w:rPr>
        <w:t>facteurs environnementaux et climatiques</w:t>
      </w:r>
      <w:r w:rsidRPr="000A2F1C">
        <w:t xml:space="preserve"> : température, humidité, pollution, circulation virale, et conditions socio-économiques. De nombreuses études (Donaldson et al., 2014 ; Wise et al., 2018) ont montré une </w:t>
      </w:r>
      <w:r w:rsidRPr="000A2F1C">
        <w:rPr>
          <w:b/>
          <w:bCs/>
        </w:rPr>
        <w:t>augmentation marquée de la mortalité pendant les mois d’hiver</w:t>
      </w:r>
      <w:r w:rsidRPr="000A2F1C">
        <w:t>, associée à la baisse des températures et à la recrudescence des infections respiratoires saisonnières.</w:t>
      </w:r>
    </w:p>
    <w:p w14:paraId="0FF02B30" w14:textId="77777777" w:rsidR="000A2F1C" w:rsidRPr="000A2F1C" w:rsidRDefault="000A2F1C" w:rsidP="000A2F1C">
      <w:pPr>
        <w:jc w:val="both"/>
      </w:pPr>
      <w:r w:rsidRPr="000A2F1C">
        <w:t xml:space="preserve">L’analyse statistique de séries temporelles permet de </w:t>
      </w:r>
      <w:r w:rsidRPr="000A2F1C">
        <w:rPr>
          <w:b/>
          <w:bCs/>
        </w:rPr>
        <w:t>quantifier ces variations</w:t>
      </w:r>
      <w:r w:rsidRPr="000A2F1C">
        <w:t xml:space="preserve">, d’en </w:t>
      </w:r>
      <w:r w:rsidRPr="000A2F1C">
        <w:rPr>
          <w:b/>
          <w:bCs/>
        </w:rPr>
        <w:t>identifier les composantes principales</w:t>
      </w:r>
      <w:r w:rsidRPr="000A2F1C">
        <w:t xml:space="preserve"> (tendance, saisonnalité, aléas) et de </w:t>
      </w:r>
      <w:r w:rsidRPr="000A2F1C">
        <w:rPr>
          <w:b/>
          <w:bCs/>
        </w:rPr>
        <w:t>réaliser des prévisions à court terme</w:t>
      </w:r>
      <w:r w:rsidRPr="000A2F1C">
        <w:t xml:space="preserve">. Ces prévisions ne sont pas uniquement d’intérêt académique : elles peuvent contribuer à </w:t>
      </w:r>
      <w:r w:rsidRPr="000A2F1C">
        <w:rPr>
          <w:b/>
          <w:bCs/>
        </w:rPr>
        <w:t>anticiper les périodes de forte pression sur les services hospitaliers</w:t>
      </w:r>
      <w:r w:rsidRPr="000A2F1C">
        <w:t xml:space="preserve">, à </w:t>
      </w:r>
      <w:r w:rsidRPr="000A2F1C">
        <w:rPr>
          <w:b/>
          <w:bCs/>
        </w:rPr>
        <w:t>optimiser les ressources médicales</w:t>
      </w:r>
      <w:r w:rsidRPr="000A2F1C">
        <w:t xml:space="preserve">, et à </w:t>
      </w:r>
      <w:r w:rsidRPr="000A2F1C">
        <w:rPr>
          <w:b/>
          <w:bCs/>
        </w:rPr>
        <w:t>évaluer l’efficacité des politiques de prévention</w:t>
      </w:r>
      <w:r w:rsidRPr="000A2F1C">
        <w:t xml:space="preserve"> (vaccination, chauffage, alerte pollution, etc.).</w:t>
      </w:r>
    </w:p>
    <w:p w14:paraId="0BB57FF2" w14:textId="77777777" w:rsidR="000A2F1C" w:rsidRPr="000A2F1C" w:rsidRDefault="000A2F1C" w:rsidP="000A2F1C">
      <w:pPr>
        <w:jc w:val="both"/>
      </w:pPr>
      <w:r w:rsidRPr="000A2F1C">
        <w:t>Ainsi, cette étude vise à :</w:t>
      </w:r>
    </w:p>
    <w:p w14:paraId="4CFA2089" w14:textId="5557CC01" w:rsidR="000A2F1C" w:rsidRPr="000A2F1C" w:rsidRDefault="000A2F1C" w:rsidP="000A2F1C">
      <w:pPr>
        <w:numPr>
          <w:ilvl w:val="0"/>
          <w:numId w:val="3"/>
        </w:numPr>
        <w:jc w:val="both"/>
      </w:pPr>
      <w:r w:rsidRPr="000A2F1C">
        <w:rPr>
          <w:b/>
          <w:bCs/>
        </w:rPr>
        <w:t>Décrire</w:t>
      </w:r>
      <w:r w:rsidRPr="000A2F1C">
        <w:rPr>
          <w:b/>
          <w:bCs/>
        </w:rPr>
        <w:t xml:space="preserve"> la structure temporelle</w:t>
      </w:r>
      <w:r w:rsidRPr="000A2F1C">
        <w:t xml:space="preserve"> des décès mensuels dus aux maladies pulmonaires ;</w:t>
      </w:r>
    </w:p>
    <w:p w14:paraId="32BEF565" w14:textId="6721A87D" w:rsidR="000A2F1C" w:rsidRPr="000A2F1C" w:rsidRDefault="000A2F1C" w:rsidP="000A2F1C">
      <w:pPr>
        <w:numPr>
          <w:ilvl w:val="0"/>
          <w:numId w:val="3"/>
        </w:numPr>
        <w:jc w:val="both"/>
      </w:pPr>
      <w:r w:rsidRPr="000A2F1C">
        <w:rPr>
          <w:b/>
          <w:bCs/>
        </w:rPr>
        <w:t>Analyser</w:t>
      </w:r>
      <w:r w:rsidRPr="000A2F1C">
        <w:rPr>
          <w:b/>
          <w:bCs/>
        </w:rPr>
        <w:t xml:space="preserve"> la présence d’une saisonnalité annuelle</w:t>
      </w:r>
      <w:r w:rsidRPr="000A2F1C">
        <w:t xml:space="preserve"> ;</w:t>
      </w:r>
    </w:p>
    <w:p w14:paraId="62D9046C" w14:textId="52221AE7" w:rsidR="000A2F1C" w:rsidRPr="000A2F1C" w:rsidRDefault="000A2F1C" w:rsidP="000A2F1C">
      <w:pPr>
        <w:numPr>
          <w:ilvl w:val="0"/>
          <w:numId w:val="3"/>
        </w:numPr>
        <w:jc w:val="both"/>
      </w:pPr>
      <w:r w:rsidRPr="000A2F1C">
        <w:rPr>
          <w:b/>
          <w:bCs/>
        </w:rPr>
        <w:t>Modéliser</w:t>
      </w:r>
      <w:r w:rsidRPr="000A2F1C">
        <w:rPr>
          <w:b/>
          <w:bCs/>
        </w:rPr>
        <w:t xml:space="preserve"> la série</w:t>
      </w:r>
      <w:r w:rsidRPr="000A2F1C">
        <w:t xml:space="preserve"> à l’aide d’approches statistiques adaptées (décomposition, modèles ARIMA, lissage exponentiel) ;</w:t>
      </w:r>
    </w:p>
    <w:p w14:paraId="3A8B902E" w14:textId="164711F2" w:rsidR="000A2F1C" w:rsidRPr="000A2F1C" w:rsidRDefault="000A2F1C" w:rsidP="000A2F1C">
      <w:pPr>
        <w:numPr>
          <w:ilvl w:val="0"/>
          <w:numId w:val="3"/>
        </w:numPr>
        <w:jc w:val="both"/>
      </w:pPr>
      <w:r w:rsidRPr="000A2F1C">
        <w:rPr>
          <w:b/>
          <w:bCs/>
        </w:rPr>
        <w:t>Réaliser</w:t>
      </w:r>
      <w:r w:rsidRPr="000A2F1C">
        <w:rPr>
          <w:b/>
          <w:bCs/>
        </w:rPr>
        <w:t xml:space="preserve"> des prévisions à court terme</w:t>
      </w:r>
      <w:r w:rsidRPr="000A2F1C">
        <w:t xml:space="preserve"> afin d’évaluer le comportement futur de la mortalité respiratoire.</w:t>
      </w:r>
    </w:p>
    <w:p w14:paraId="17271299" w14:textId="77777777" w:rsidR="000A2F1C" w:rsidRPr="000A2F1C" w:rsidRDefault="000A2F1C" w:rsidP="000A2F1C">
      <w:pPr>
        <w:jc w:val="both"/>
      </w:pPr>
      <w:r w:rsidRPr="000A2F1C">
        <w:t>La période choisie (1974-1979) est suffisamment longue pour mettre en évidence les phénomènes saisonniers tout en restant homogène d’un point de vue démographique et sanitaire. L’étude s’appuie sur les méthodes classiques de l’analyse de séries chronologiques : exploration graphique, tests de stationnarité, modélisation de tendance et saisonnalité, puis validation des modèles à l’aide de mesures d’erreur.</w:t>
      </w:r>
    </w:p>
    <w:p w14:paraId="2121F2A7" w14:textId="2FDEA30B" w:rsidR="000A2F1C" w:rsidRDefault="000A2F1C" w:rsidP="000F171C">
      <w:pPr>
        <w:jc w:val="center"/>
        <w:rPr>
          <w:b/>
          <w:bCs/>
        </w:rPr>
      </w:pPr>
      <w:r w:rsidRPr="000649A5">
        <w:rPr>
          <w:b/>
          <w:bCs/>
        </w:rPr>
        <w:lastRenderedPageBreak/>
        <w:t>Management de projet</w:t>
      </w:r>
    </w:p>
    <w:p w14:paraId="23C0D5E2" w14:textId="77777777" w:rsidR="000F171C" w:rsidRDefault="000F171C" w:rsidP="000F171C">
      <w:pPr>
        <w:jc w:val="center"/>
        <w:rPr>
          <w:b/>
          <w:bCs/>
        </w:rPr>
      </w:pPr>
    </w:p>
    <w:p w14:paraId="25296A1C" w14:textId="77777777" w:rsidR="000F171C" w:rsidRDefault="000A2F1C" w:rsidP="000F171C">
      <w:r w:rsidRPr="000649A5">
        <w:t>2.1 Organisation et répartition des tâches</w:t>
      </w:r>
    </w:p>
    <w:p w14:paraId="08BE291A" w14:textId="4D8C947D" w:rsidR="000F171C" w:rsidRPr="000F171C" w:rsidRDefault="000A2F1C" w:rsidP="000F171C">
      <w:pPr>
        <w:rPr>
          <w:b/>
          <w:bCs/>
        </w:rPr>
      </w:pPr>
      <w:r w:rsidRPr="000649A5">
        <w:br/>
      </w:r>
      <w:r w:rsidR="000F171C" w:rsidRPr="000F171C">
        <w:rPr>
          <w:b/>
          <w:bCs/>
        </w:rPr>
        <w:t>Répartition</w:t>
      </w:r>
      <w:r w:rsidR="000F171C" w:rsidRPr="000F171C">
        <w:rPr>
          <w:b/>
          <w:bCs/>
        </w:rPr>
        <w:t xml:space="preserve"> des rôles :</w:t>
      </w:r>
    </w:p>
    <w:p w14:paraId="023B7A41" w14:textId="4F2F168F" w:rsidR="000F171C" w:rsidRPr="000F171C" w:rsidRDefault="000F171C" w:rsidP="000F171C">
      <w:pPr>
        <w:numPr>
          <w:ilvl w:val="0"/>
          <w:numId w:val="4"/>
        </w:numPr>
        <w:rPr>
          <w:b/>
          <w:bCs/>
        </w:rPr>
      </w:pPr>
      <w:r>
        <w:rPr>
          <w:b/>
          <w:bCs/>
        </w:rPr>
        <w:t xml:space="preserve">ABOUBAKAR </w:t>
      </w:r>
      <w:r w:rsidRPr="000F171C">
        <w:rPr>
          <w:b/>
          <w:bCs/>
        </w:rPr>
        <w:t>: Recherche documentaire, tests de stationnarité, validation des modèles</w:t>
      </w:r>
    </w:p>
    <w:p w14:paraId="3ECDBEBE" w14:textId="2BB15813" w:rsidR="000F171C" w:rsidRPr="000F171C" w:rsidRDefault="000F171C" w:rsidP="000F171C">
      <w:pPr>
        <w:numPr>
          <w:ilvl w:val="0"/>
          <w:numId w:val="4"/>
        </w:numPr>
        <w:rPr>
          <w:b/>
          <w:bCs/>
        </w:rPr>
      </w:pPr>
      <w:r>
        <w:rPr>
          <w:b/>
          <w:bCs/>
        </w:rPr>
        <w:t xml:space="preserve">Henoc </w:t>
      </w:r>
      <w:r w:rsidRPr="000F171C">
        <w:rPr>
          <w:b/>
          <w:bCs/>
        </w:rPr>
        <w:t>: Visualisations, modélisation, prévisions, mise en forme du rapport</w:t>
      </w:r>
    </w:p>
    <w:p w14:paraId="761B6287" w14:textId="440BCB7F" w:rsidR="000F171C" w:rsidRPr="000F171C" w:rsidRDefault="000F171C" w:rsidP="000F171C">
      <w:pPr>
        <w:rPr>
          <w:b/>
          <w:bCs/>
        </w:rPr>
      </w:pPr>
      <w:r w:rsidRPr="000F171C">
        <w:rPr>
          <w:b/>
          <w:bCs/>
        </w:rPr>
        <w:t>Espace de travail commun :</w:t>
      </w:r>
    </w:p>
    <w:p w14:paraId="139FCE48" w14:textId="77777777" w:rsidR="000F171C" w:rsidRPr="000F171C" w:rsidRDefault="000F171C" w:rsidP="000F171C">
      <w:pPr>
        <w:numPr>
          <w:ilvl w:val="0"/>
          <w:numId w:val="5"/>
        </w:numPr>
        <w:rPr>
          <w:b/>
          <w:bCs/>
        </w:rPr>
      </w:pPr>
      <w:r w:rsidRPr="000F171C">
        <w:rPr>
          <w:b/>
          <w:bCs/>
        </w:rPr>
        <w:t>Google Drive (partage des fichiers)</w:t>
      </w:r>
    </w:p>
    <w:p w14:paraId="74B94FBC" w14:textId="77777777" w:rsidR="000F171C" w:rsidRPr="000F171C" w:rsidRDefault="000F171C" w:rsidP="000F171C">
      <w:pPr>
        <w:numPr>
          <w:ilvl w:val="0"/>
          <w:numId w:val="5"/>
        </w:numPr>
        <w:rPr>
          <w:b/>
          <w:bCs/>
        </w:rPr>
      </w:pPr>
      <w:r w:rsidRPr="000F171C">
        <w:rPr>
          <w:b/>
          <w:bCs/>
        </w:rPr>
        <w:t>GitHub (versionnage du code)</w:t>
      </w:r>
    </w:p>
    <w:p w14:paraId="0434C641" w14:textId="77777777" w:rsidR="000F171C" w:rsidRDefault="000F171C" w:rsidP="000F171C">
      <w:pPr>
        <w:numPr>
          <w:ilvl w:val="0"/>
          <w:numId w:val="5"/>
        </w:numPr>
        <w:rPr>
          <w:b/>
          <w:bCs/>
        </w:rPr>
      </w:pPr>
      <w:r w:rsidRPr="000F171C">
        <w:rPr>
          <w:b/>
          <w:bCs/>
        </w:rPr>
        <w:t>Google Docs (rédaction collaborative)</w:t>
      </w:r>
    </w:p>
    <w:p w14:paraId="355C35F9" w14:textId="77777777" w:rsidR="000F171C" w:rsidRPr="000F171C" w:rsidRDefault="000F171C" w:rsidP="000F171C">
      <w:pPr>
        <w:ind w:left="720"/>
        <w:rPr>
          <w:b/>
          <w:bCs/>
        </w:rPr>
      </w:pPr>
    </w:p>
    <w:p w14:paraId="1D65ECE6" w14:textId="3BAC519D" w:rsidR="000A2F1C" w:rsidRDefault="009F5F45" w:rsidP="000A2F1C">
      <w:r w:rsidRPr="009F5F45">
        <w:rPr>
          <w:b/>
          <w:bCs/>
        </w:rPr>
        <w:drawing>
          <wp:anchor distT="0" distB="0" distL="114300" distR="114300" simplePos="0" relativeHeight="251662336" behindDoc="1" locked="0" layoutInCell="1" allowOverlap="1" wp14:anchorId="680BDBD6" wp14:editId="7BC97FB6">
            <wp:simplePos x="0" y="0"/>
            <wp:positionH relativeFrom="page">
              <wp:posOffset>259080</wp:posOffset>
            </wp:positionH>
            <wp:positionV relativeFrom="paragraph">
              <wp:posOffset>292100</wp:posOffset>
            </wp:positionV>
            <wp:extent cx="6911340" cy="1813560"/>
            <wp:effectExtent l="0" t="0" r="3810" b="0"/>
            <wp:wrapTight wrapText="bothSides">
              <wp:wrapPolygon edited="0">
                <wp:start x="0" y="0"/>
                <wp:lineTo x="0" y="21328"/>
                <wp:lineTo x="21552" y="21328"/>
                <wp:lineTo x="21552" y="0"/>
                <wp:lineTo x="0" y="0"/>
              </wp:wrapPolygon>
            </wp:wrapTight>
            <wp:docPr id="1728648086" name="Image 1" descr="Une image contenant capture d’écran, texte, lign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48086" name="Image 1" descr="Une image contenant capture d’écran, texte, ligne, nombre&#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6911340" cy="1813560"/>
                    </a:xfrm>
                    <a:prstGeom prst="rect">
                      <a:avLst/>
                    </a:prstGeom>
                  </pic:spPr>
                </pic:pic>
              </a:graphicData>
            </a:graphic>
            <wp14:sizeRelH relativeFrom="margin">
              <wp14:pctWidth>0</wp14:pctWidth>
            </wp14:sizeRelH>
            <wp14:sizeRelV relativeFrom="margin">
              <wp14:pctHeight>0</wp14:pctHeight>
            </wp14:sizeRelV>
          </wp:anchor>
        </w:drawing>
      </w:r>
      <w:r w:rsidR="000F171C" w:rsidRPr="000649A5">
        <w:t>2.2 Diagramme de Gantt</w:t>
      </w:r>
    </w:p>
    <w:p w14:paraId="77B5E6CA" w14:textId="070DE8E5" w:rsidR="009F5F45" w:rsidRDefault="009F5F45" w:rsidP="000A2F1C">
      <w:pPr>
        <w:rPr>
          <w:b/>
          <w:bCs/>
        </w:rPr>
      </w:pPr>
    </w:p>
    <w:p w14:paraId="58972A96" w14:textId="77777777" w:rsidR="009F5F45" w:rsidRDefault="009F5F45" w:rsidP="000A2F1C">
      <w:pPr>
        <w:rPr>
          <w:b/>
          <w:bCs/>
        </w:rPr>
      </w:pPr>
    </w:p>
    <w:p w14:paraId="47170BE6" w14:textId="77777777" w:rsidR="009F5F45" w:rsidRDefault="009F5F45" w:rsidP="009F5F45">
      <w:pPr>
        <w:rPr>
          <w:b/>
          <w:bCs/>
        </w:rPr>
      </w:pPr>
    </w:p>
    <w:p w14:paraId="0C32713A" w14:textId="77777777" w:rsidR="009F5F45" w:rsidRDefault="009F5F45" w:rsidP="009F5F45">
      <w:pPr>
        <w:rPr>
          <w:b/>
          <w:bCs/>
        </w:rPr>
      </w:pPr>
    </w:p>
    <w:p w14:paraId="3F4B1395" w14:textId="77777777" w:rsidR="009F5F45" w:rsidRDefault="009F5F45" w:rsidP="009F5F45">
      <w:pPr>
        <w:rPr>
          <w:b/>
          <w:bCs/>
        </w:rPr>
      </w:pPr>
    </w:p>
    <w:p w14:paraId="7BE53CA9" w14:textId="77777777" w:rsidR="009F5F45" w:rsidRDefault="009F5F45" w:rsidP="009F5F45">
      <w:pPr>
        <w:rPr>
          <w:b/>
          <w:bCs/>
        </w:rPr>
      </w:pPr>
    </w:p>
    <w:p w14:paraId="6D45E962" w14:textId="77777777" w:rsidR="009F5F45" w:rsidRDefault="009F5F45" w:rsidP="009F5F45">
      <w:pPr>
        <w:rPr>
          <w:b/>
          <w:bCs/>
        </w:rPr>
      </w:pPr>
    </w:p>
    <w:p w14:paraId="17284794" w14:textId="77777777" w:rsidR="006D2240" w:rsidRDefault="009F5F45" w:rsidP="009F5F45">
      <w:r w:rsidRPr="000649A5">
        <w:rPr>
          <w:b/>
          <w:bCs/>
        </w:rPr>
        <w:lastRenderedPageBreak/>
        <w:t>Recherche documentaire et contexte scientifique</w:t>
      </w:r>
      <w:r w:rsidRPr="000649A5">
        <w:br/>
        <w:t>3.1 Sources bibliographiques</w:t>
      </w:r>
    </w:p>
    <w:p w14:paraId="310E4640" w14:textId="2CECE55F" w:rsidR="009F5F45" w:rsidRPr="006D2240" w:rsidRDefault="009F5F45" w:rsidP="009F5F45">
      <w:pPr>
        <w:rPr>
          <w:b/>
          <w:bCs/>
        </w:rPr>
      </w:pPr>
      <w:r w:rsidRPr="000649A5">
        <w:br/>
      </w:r>
      <w:r w:rsidRPr="006D2240">
        <w:rPr>
          <w:b/>
          <w:bCs/>
          <w:color w:val="196B24" w:themeColor="accent3"/>
        </w:rPr>
        <w:t>The</w:t>
      </w:r>
      <w:r w:rsidRPr="006D2240">
        <w:rPr>
          <w:b/>
          <w:bCs/>
          <w:color w:val="196B24" w:themeColor="accent3"/>
        </w:rPr>
        <w:t xml:space="preserve"> causes and </w:t>
      </w:r>
      <w:r w:rsidRPr="006D2240">
        <w:rPr>
          <w:b/>
          <w:bCs/>
          <w:color w:val="196B24" w:themeColor="accent3"/>
        </w:rPr>
        <w:t>conséquences</w:t>
      </w:r>
      <w:r w:rsidRPr="006D2240">
        <w:rPr>
          <w:b/>
          <w:bCs/>
          <w:color w:val="196B24" w:themeColor="accent3"/>
        </w:rPr>
        <w:t xml:space="preserve"> of seasonal variation in COPD exacerbations – G. C. Donaldson et al. (2014), </w:t>
      </w:r>
      <w:r w:rsidRPr="006D2240">
        <w:rPr>
          <w:b/>
          <w:bCs/>
          <w:i/>
          <w:iCs/>
          <w:color w:val="196B24" w:themeColor="accent3"/>
        </w:rPr>
        <w:t>International Journal of Chronic Obstructive Pulmonary Disease</w:t>
      </w:r>
      <w:r w:rsidRPr="006D2240">
        <w:rPr>
          <w:b/>
          <w:bCs/>
          <w:color w:val="196B24" w:themeColor="accent3"/>
        </w:rPr>
        <w:t>.</w:t>
      </w:r>
    </w:p>
    <w:p w14:paraId="0BA9C997" w14:textId="77777777" w:rsidR="009F5F45" w:rsidRPr="009F5F45" w:rsidRDefault="009F5F45" w:rsidP="009F5F45">
      <w:pPr>
        <w:numPr>
          <w:ilvl w:val="0"/>
          <w:numId w:val="6"/>
        </w:numPr>
      </w:pPr>
      <w:r w:rsidRPr="009F5F45">
        <w:t xml:space="preserve">Résumé : Les auteurs étudient la variation saisonnière des exacerbations de la bronchopneumopathie chronique obstructive (BPCO) dans des climats tempérés. Ils montrent une incidence accrue en hiver, avec un surcroît de mortalité lié à ces exacerbations. </w:t>
      </w:r>
      <w:hyperlink r:id="rId11" w:tgtFrame="_blank" w:history="1">
        <w:r w:rsidRPr="009F5F45">
          <w:rPr>
            <w:rStyle w:val="Lienhypertexte"/>
          </w:rPr>
          <w:t>PMC+1</w:t>
        </w:r>
      </w:hyperlink>
    </w:p>
    <w:p w14:paraId="0BA74C26" w14:textId="77777777" w:rsidR="009F5F45" w:rsidRPr="009F5F45" w:rsidRDefault="009F5F45" w:rsidP="009F5F45">
      <w:pPr>
        <w:numPr>
          <w:ilvl w:val="0"/>
          <w:numId w:val="6"/>
        </w:numPr>
      </w:pPr>
      <w:r w:rsidRPr="009F5F45">
        <w:t>Apports : met en évidence que les maladies pulmonaires chroniques présentent une saisonnalité claire liée aux facteurs environnementaux (froid, infections virales, etc.).</w:t>
      </w:r>
    </w:p>
    <w:p w14:paraId="2C20FA50" w14:textId="5D64EC77" w:rsidR="009F5F45" w:rsidRPr="009F5F45" w:rsidRDefault="009F5F45" w:rsidP="009F5F45">
      <w:pPr>
        <w:numPr>
          <w:ilvl w:val="0"/>
          <w:numId w:val="6"/>
        </w:numPr>
      </w:pPr>
      <w:r w:rsidRPr="009F5F45">
        <w:t xml:space="preserve">Lien avec </w:t>
      </w:r>
      <w:r w:rsidR="006D2240">
        <w:t>mon</w:t>
      </w:r>
      <w:r w:rsidRPr="009F5F45">
        <w:t xml:space="preserve"> sujet : utile pour justifier la présence d’une saisonnalité dans les décès mensuels dus aux maladies pulmonaires dans la série ldeaths.</w:t>
      </w:r>
    </w:p>
    <w:p w14:paraId="082FA4DC" w14:textId="60A0DA29" w:rsidR="009F5F45" w:rsidRPr="009F5F45" w:rsidRDefault="009F5F45" w:rsidP="009F5F45">
      <w:pPr>
        <w:rPr>
          <w:b/>
          <w:bCs/>
          <w:color w:val="196B24" w:themeColor="accent3"/>
          <w:lang w:val="en-GB"/>
        </w:rPr>
      </w:pPr>
      <w:r w:rsidRPr="009F5F45">
        <w:rPr>
          <w:b/>
          <w:bCs/>
          <w:color w:val="196B24" w:themeColor="accent3"/>
          <w:lang w:val="en-GB"/>
        </w:rPr>
        <w:t xml:space="preserve">Seasonal variations in exacerbations and deaths in patients with COPD during the TIOSPIR® trial – Wise R.A., Calverley P.M.A. et al. (2018), </w:t>
      </w:r>
      <w:r w:rsidRPr="009F5F45">
        <w:rPr>
          <w:b/>
          <w:bCs/>
          <w:i/>
          <w:iCs/>
          <w:color w:val="196B24" w:themeColor="accent3"/>
          <w:lang w:val="en-GB"/>
        </w:rPr>
        <w:t>COPD: Journal of Chronic Obstructive Pulmonary Disease</w:t>
      </w:r>
      <w:r w:rsidRPr="009F5F45">
        <w:rPr>
          <w:b/>
          <w:bCs/>
          <w:color w:val="196B24" w:themeColor="accent3"/>
          <w:lang w:val="en-GB"/>
        </w:rPr>
        <w:t>.</w:t>
      </w:r>
    </w:p>
    <w:p w14:paraId="26D43E93" w14:textId="77777777" w:rsidR="009F5F45" w:rsidRPr="009F5F45" w:rsidRDefault="009F5F45" w:rsidP="009F5F45">
      <w:pPr>
        <w:numPr>
          <w:ilvl w:val="0"/>
          <w:numId w:val="7"/>
        </w:numPr>
      </w:pPr>
      <w:r w:rsidRPr="009F5F45">
        <w:t xml:space="preserve">Résumé : Étude de grande envergure sur les patients BPCO dans plusieurs pays, analyse de la mortalité et des exacerbations selon les saisons. </w:t>
      </w:r>
      <w:hyperlink r:id="rId12" w:tgtFrame="_blank" w:history="1">
        <w:r w:rsidRPr="009F5F45">
          <w:rPr>
            <w:rStyle w:val="Lienhypertexte"/>
          </w:rPr>
          <w:t>Dove Medical Press+1</w:t>
        </w:r>
      </w:hyperlink>
    </w:p>
    <w:p w14:paraId="37715F26" w14:textId="77777777" w:rsidR="009F5F45" w:rsidRPr="009F5F45" w:rsidRDefault="009F5F45" w:rsidP="009F5F45">
      <w:pPr>
        <w:numPr>
          <w:ilvl w:val="0"/>
          <w:numId w:val="7"/>
        </w:numPr>
      </w:pPr>
      <w:r w:rsidRPr="009F5F45">
        <w:t>Apports : Quantifie la variation saisonnière et montre que la mortalité respiratoire augmente fortement en fin d’hiver/début du printemps.</w:t>
      </w:r>
    </w:p>
    <w:p w14:paraId="135C152A" w14:textId="59CFF83C" w:rsidR="009F5F45" w:rsidRPr="009F5F45" w:rsidRDefault="009F5F45" w:rsidP="009F5F45">
      <w:pPr>
        <w:numPr>
          <w:ilvl w:val="0"/>
          <w:numId w:val="7"/>
        </w:numPr>
      </w:pPr>
      <w:r w:rsidRPr="009F5F45">
        <w:t xml:space="preserve">Lien avec </w:t>
      </w:r>
      <w:r w:rsidR="006D2240">
        <w:t xml:space="preserve">mon </w:t>
      </w:r>
      <w:r w:rsidR="006D2240" w:rsidRPr="009F5F45">
        <w:t>sujet</w:t>
      </w:r>
      <w:r w:rsidRPr="009F5F45">
        <w:t xml:space="preserve"> : soutien empirique pour modéliser une saisonnalité mensuelle dans les décès pulmonaires.</w:t>
      </w:r>
    </w:p>
    <w:p w14:paraId="4EA4B65C" w14:textId="0CC61702" w:rsidR="009F5F45" w:rsidRPr="009F5F45" w:rsidRDefault="009F5F45" w:rsidP="009F5F45">
      <w:pPr>
        <w:rPr>
          <w:b/>
          <w:bCs/>
          <w:color w:val="196B24" w:themeColor="accent3"/>
          <w:lang w:val="en-GB"/>
        </w:rPr>
      </w:pPr>
      <w:r w:rsidRPr="009F5F45">
        <w:t xml:space="preserve"> </w:t>
      </w:r>
      <w:r w:rsidRPr="009F5F45">
        <w:rPr>
          <w:b/>
          <w:bCs/>
          <w:color w:val="196B24" w:themeColor="accent3"/>
          <w:lang w:val="en-GB"/>
        </w:rPr>
        <w:t>A review of recent trends in mortality in England – Public Health England (2017).</w:t>
      </w:r>
    </w:p>
    <w:p w14:paraId="1FF4D9EA" w14:textId="77777777" w:rsidR="009F5F45" w:rsidRPr="009F5F45" w:rsidRDefault="009F5F45" w:rsidP="009F5F45">
      <w:pPr>
        <w:numPr>
          <w:ilvl w:val="0"/>
          <w:numId w:val="8"/>
        </w:numPr>
      </w:pPr>
      <w:r w:rsidRPr="009F5F45">
        <w:t xml:space="preserve">Résumé : Rapport sur les tendances de la mortalité en Angleterre (2006-2016), mentionnant les maladies respiratoires comme causes persistantes, et mettant en lumière l’augmentation en certaines saisons hivernales. </w:t>
      </w:r>
      <w:hyperlink r:id="rId13" w:tgtFrame="_blank" w:history="1">
        <w:r w:rsidRPr="009F5F45">
          <w:rPr>
            <w:rStyle w:val="Lienhypertexte"/>
          </w:rPr>
          <w:t>Gouvernement britannique</w:t>
        </w:r>
      </w:hyperlink>
    </w:p>
    <w:p w14:paraId="0F58AE77" w14:textId="77777777" w:rsidR="009F5F45" w:rsidRPr="009F5F45" w:rsidRDefault="009F5F45" w:rsidP="009F5F45">
      <w:pPr>
        <w:numPr>
          <w:ilvl w:val="0"/>
          <w:numId w:val="8"/>
        </w:numPr>
      </w:pPr>
      <w:r w:rsidRPr="009F5F45">
        <w:t>Apports : Offre un contexte national pour le Royaume-Uni, montre que les décès dus aux maladies pulmonaires restent un enjeu et varient selon saison.</w:t>
      </w:r>
    </w:p>
    <w:p w14:paraId="5829D782" w14:textId="29479A1C" w:rsidR="009F5F45" w:rsidRPr="009F5F45" w:rsidRDefault="009F5F45" w:rsidP="009F5F45">
      <w:pPr>
        <w:numPr>
          <w:ilvl w:val="0"/>
          <w:numId w:val="8"/>
        </w:numPr>
      </w:pPr>
      <w:r w:rsidRPr="009F5F45">
        <w:t xml:space="preserve">Lien avec </w:t>
      </w:r>
      <w:r w:rsidR="006D2240">
        <w:t xml:space="preserve">mon </w:t>
      </w:r>
      <w:r w:rsidRPr="009F5F45">
        <w:t>sujet : situes ton étude 1974-1979 dans l’historique des tendances de mortalité respiratoire en UK.</w:t>
      </w:r>
    </w:p>
    <w:p w14:paraId="544CF09A" w14:textId="76DB4801" w:rsidR="009F5F45" w:rsidRPr="009F5F45" w:rsidRDefault="009F5F45" w:rsidP="009F5F45">
      <w:pPr>
        <w:rPr>
          <w:b/>
          <w:bCs/>
          <w:color w:val="196B24" w:themeColor="accent3"/>
          <w:lang w:val="en-GB"/>
        </w:rPr>
      </w:pPr>
      <w:r w:rsidRPr="009F5F45">
        <w:rPr>
          <w:b/>
          <w:bCs/>
          <w:color w:val="196B24" w:themeColor="accent3"/>
          <w:lang w:val="en-GB"/>
        </w:rPr>
        <w:lastRenderedPageBreak/>
        <w:t>Mortality, seasonal variation, and susceptibility to acute exacerbations in COPD – I. Sarc et al. (2022).</w:t>
      </w:r>
    </w:p>
    <w:p w14:paraId="26B72B0C" w14:textId="77777777" w:rsidR="009F5F45" w:rsidRPr="009F5F45" w:rsidRDefault="009F5F45" w:rsidP="009F5F45">
      <w:pPr>
        <w:numPr>
          <w:ilvl w:val="0"/>
          <w:numId w:val="10"/>
        </w:numPr>
      </w:pPr>
      <w:r w:rsidRPr="009F5F45">
        <w:t xml:space="preserve">Résumé : Analyse plus récente de la mortalité et de la saisonnalité dans les maladies pulmonaires obstructives, avec prise en compte des vulnérabilités individuelles. </w:t>
      </w:r>
      <w:hyperlink r:id="rId14" w:tgtFrame="_blank" w:history="1">
        <w:r w:rsidRPr="009F5F45">
          <w:rPr>
            <w:rStyle w:val="Lienhypertexte"/>
          </w:rPr>
          <w:t>SAG</w:t>
        </w:r>
        <w:r w:rsidRPr="009F5F45">
          <w:rPr>
            <w:rStyle w:val="Lienhypertexte"/>
          </w:rPr>
          <w:t>E</w:t>
        </w:r>
        <w:r w:rsidRPr="009F5F45">
          <w:rPr>
            <w:rStyle w:val="Lienhypertexte"/>
          </w:rPr>
          <w:t xml:space="preserve"> Journals</w:t>
        </w:r>
      </w:hyperlink>
    </w:p>
    <w:p w14:paraId="5BFB42CD" w14:textId="77777777" w:rsidR="009F5F45" w:rsidRPr="009F5F45" w:rsidRDefault="009F5F45" w:rsidP="009F5F45">
      <w:pPr>
        <w:numPr>
          <w:ilvl w:val="0"/>
          <w:numId w:val="10"/>
        </w:numPr>
      </w:pPr>
      <w:r w:rsidRPr="009F5F45">
        <w:t>Apports : Donne des éléments sur les variations saisonnières, et comment certaines populations (âge, sexe, comorbidités) sont plus à risque.</w:t>
      </w:r>
    </w:p>
    <w:p w14:paraId="513E8B56" w14:textId="2B8756ED" w:rsidR="009F5F45" w:rsidRPr="009F5F45" w:rsidRDefault="009F5F45" w:rsidP="009F5F45">
      <w:pPr>
        <w:numPr>
          <w:ilvl w:val="0"/>
          <w:numId w:val="10"/>
        </w:numPr>
      </w:pPr>
      <w:r w:rsidRPr="009F5F45">
        <w:t xml:space="preserve">Lien avec </w:t>
      </w:r>
      <w:r w:rsidR="006D2240">
        <w:t>mon</w:t>
      </w:r>
      <w:r w:rsidRPr="009F5F45">
        <w:t xml:space="preserve"> sujet : permet de discuter des facteurs explicatifs potentiels de la variation mensuelle dans ta série.</w:t>
      </w:r>
    </w:p>
    <w:p w14:paraId="55C3C323" w14:textId="04801528" w:rsidR="009F5F45" w:rsidRPr="009F5F45" w:rsidRDefault="009F5F45" w:rsidP="000A2F1C"/>
    <w:p w14:paraId="334F2A21" w14:textId="65A3499E" w:rsidR="000A2F1C" w:rsidRDefault="006D2240" w:rsidP="000A2F1C">
      <w:pPr>
        <w:rPr>
          <w:b/>
          <w:bCs/>
        </w:rPr>
      </w:pPr>
      <w:r w:rsidRPr="000649A5">
        <w:rPr>
          <w:b/>
          <w:bCs/>
        </w:rPr>
        <w:t>3.2 Contexte médical et statistique</w:t>
      </w:r>
    </w:p>
    <w:p w14:paraId="02416F8A" w14:textId="77777777" w:rsidR="00037CD4" w:rsidRPr="00037CD4" w:rsidRDefault="00037CD4" w:rsidP="000A2F1C">
      <w:pPr>
        <w:rPr>
          <w:b/>
          <w:bCs/>
        </w:rPr>
      </w:pPr>
    </w:p>
    <w:p w14:paraId="6004FF94" w14:textId="77777777" w:rsidR="00037CD4" w:rsidRPr="00037CD4" w:rsidRDefault="00037CD4" w:rsidP="00037CD4">
      <w:r w:rsidRPr="00037CD4">
        <w:t>À partir de ces sources, plusieurs points clés émergent :</w:t>
      </w:r>
    </w:p>
    <w:p w14:paraId="3ACDADC1" w14:textId="77777777" w:rsidR="00037CD4" w:rsidRPr="00037CD4" w:rsidRDefault="00037CD4" w:rsidP="00037CD4">
      <w:pPr>
        <w:numPr>
          <w:ilvl w:val="0"/>
          <w:numId w:val="12"/>
        </w:numPr>
      </w:pPr>
      <w:r w:rsidRPr="00037CD4">
        <w:rPr>
          <w:b/>
          <w:bCs/>
        </w:rPr>
        <w:t>Saisonnalité hivernale</w:t>
      </w:r>
      <w:r w:rsidRPr="00037CD4">
        <w:t xml:space="preserve"> : De nombreuses études montrent une augmentation des décès ou des exacerbations des maladies pulmonaires pendant les mois froids ou humides. Exemple : Donaldson et al. → plus d’exacerbations en hiver dans les climats tempérés. </w:t>
      </w:r>
      <w:hyperlink r:id="rId15" w:tgtFrame="_blank" w:history="1">
        <w:r w:rsidRPr="00037CD4">
          <w:rPr>
            <w:rStyle w:val="Lienhypertexte"/>
          </w:rPr>
          <w:t>PMC+1</w:t>
        </w:r>
      </w:hyperlink>
    </w:p>
    <w:p w14:paraId="7F8F888C" w14:textId="15A278A6" w:rsidR="00037CD4" w:rsidRPr="00037CD4" w:rsidRDefault="00037CD4" w:rsidP="00037CD4">
      <w:pPr>
        <w:numPr>
          <w:ilvl w:val="0"/>
          <w:numId w:val="12"/>
        </w:numPr>
      </w:pPr>
      <w:r w:rsidRPr="00037CD4">
        <w:rPr>
          <w:b/>
          <w:bCs/>
        </w:rPr>
        <w:t>Facteurs de variation</w:t>
      </w:r>
      <w:r w:rsidRPr="00037CD4">
        <w:t xml:space="preserve"> : Le froid, l’humidité, la pollution, les infections virales (grippe, RSV) sont </w:t>
      </w:r>
      <w:r w:rsidRPr="00037CD4">
        <w:t>identifiées</w:t>
      </w:r>
      <w:r w:rsidRPr="00037CD4">
        <w:t xml:space="preserve"> comme déclencheurs de mortalité ou d’aggravation des maladies pulmonaires. Le rapport « Winter mortality » souligne que des jours modérément froids causent plus de décès que des jours extrêmement froids, car ils sont plus fréquents. </w:t>
      </w:r>
      <w:hyperlink r:id="rId16" w:tgtFrame="_blank" w:history="1">
        <w:r w:rsidRPr="00037CD4">
          <w:rPr>
            <w:rStyle w:val="Lienhypertexte"/>
          </w:rPr>
          <w:t>Research Briefings</w:t>
        </w:r>
      </w:hyperlink>
    </w:p>
    <w:p w14:paraId="40764EFB" w14:textId="77777777" w:rsidR="00037CD4" w:rsidRPr="00037CD4" w:rsidRDefault="00037CD4" w:rsidP="00037CD4">
      <w:pPr>
        <w:numPr>
          <w:ilvl w:val="0"/>
          <w:numId w:val="12"/>
        </w:numPr>
      </w:pPr>
      <w:r w:rsidRPr="00037CD4">
        <w:rPr>
          <w:b/>
          <w:bCs/>
        </w:rPr>
        <w:t>Tendance et changement structurel</w:t>
      </w:r>
      <w:r w:rsidRPr="00037CD4">
        <w:t xml:space="preserve"> : Le rapport PHE (« A review of recent trends … ») indique qu’entre 2011 et 2016, la diminution des taux de mortalité pour certaines maladies s’est ralentie, et que les maladies pulmonaires restent une cause persistante. </w:t>
      </w:r>
      <w:hyperlink r:id="rId17" w:tgtFrame="_blank" w:history="1">
        <w:r w:rsidRPr="00037CD4">
          <w:rPr>
            <w:rStyle w:val="Lienhypertexte"/>
          </w:rPr>
          <w:t>Gouvernement britannique</w:t>
        </w:r>
      </w:hyperlink>
    </w:p>
    <w:p w14:paraId="15C0D139" w14:textId="77777777" w:rsidR="00037CD4" w:rsidRPr="00037CD4" w:rsidRDefault="00037CD4" w:rsidP="00037CD4">
      <w:pPr>
        <w:numPr>
          <w:ilvl w:val="0"/>
          <w:numId w:val="12"/>
        </w:numPr>
      </w:pPr>
      <w:r w:rsidRPr="00037CD4">
        <w:rPr>
          <w:b/>
          <w:bCs/>
        </w:rPr>
        <w:t>Implication pour la modélisation temporelle</w:t>
      </w:r>
      <w:r w:rsidRPr="00037CD4">
        <w:t xml:space="preserve"> : Ces éléments confirment qu’une série mensuelle de décès pulmonaires présente une saisonnalité stable et significative, une tendance (potentiellement décroissante) et qu’il faut prendre en compte l’autocorrélation à lag 12, ce qui justifie l’utilisation de modèles SARIMA ou de décomposition saisonnière.</w:t>
      </w:r>
    </w:p>
    <w:p w14:paraId="1F936790" w14:textId="77777777" w:rsidR="00037CD4" w:rsidRPr="009F5F45" w:rsidRDefault="00037CD4" w:rsidP="000A2F1C"/>
    <w:p w14:paraId="27034346" w14:textId="77777777" w:rsidR="000A2F1C" w:rsidRPr="009F5F45" w:rsidRDefault="000A2F1C" w:rsidP="000A2F1C"/>
    <w:p w14:paraId="3D79841E" w14:textId="77777777" w:rsidR="000A2F1C" w:rsidRPr="00037CD4" w:rsidRDefault="000A2F1C" w:rsidP="000A2F1C">
      <w:pPr>
        <w:rPr>
          <w:b/>
          <w:bCs/>
        </w:rPr>
      </w:pPr>
    </w:p>
    <w:p w14:paraId="3B933693" w14:textId="38850BE0" w:rsidR="000A2F1C" w:rsidRPr="00037CD4" w:rsidRDefault="00037CD4" w:rsidP="000A2F1C">
      <w:pPr>
        <w:rPr>
          <w:b/>
          <w:bCs/>
        </w:rPr>
      </w:pPr>
      <w:r w:rsidRPr="000649A5">
        <w:rPr>
          <w:b/>
          <w:bCs/>
        </w:rPr>
        <w:lastRenderedPageBreak/>
        <w:t>3.3 Objectifs de l’étude</w:t>
      </w:r>
    </w:p>
    <w:p w14:paraId="2DCC37CF" w14:textId="77777777" w:rsidR="00037CD4" w:rsidRPr="00037CD4" w:rsidRDefault="00037CD4" w:rsidP="00037CD4">
      <w:r w:rsidRPr="00037CD4">
        <w:t>À partir de ce contexte, les objectifs que nous formulons pour notre étude sont :</w:t>
      </w:r>
    </w:p>
    <w:p w14:paraId="0E85D313" w14:textId="77777777" w:rsidR="00037CD4" w:rsidRPr="00037CD4" w:rsidRDefault="00037CD4" w:rsidP="00037CD4">
      <w:pPr>
        <w:numPr>
          <w:ilvl w:val="0"/>
          <w:numId w:val="13"/>
        </w:numPr>
      </w:pPr>
      <w:r w:rsidRPr="00037CD4">
        <w:rPr>
          <w:b/>
          <w:bCs/>
        </w:rPr>
        <w:t>Objet principal</w:t>
      </w:r>
      <w:r w:rsidRPr="00037CD4">
        <w:t xml:space="preserve"> : analyser une série temporelle mensuelle (ldeaths, 1974–1979) représentant les décès dus aux maladies pulmonaires au Royaume-Uni, afin de décomposer, modéliser et prévoir les décès à court terme.</w:t>
      </w:r>
    </w:p>
    <w:p w14:paraId="3EFF2F55" w14:textId="77777777" w:rsidR="00037CD4" w:rsidRPr="00037CD4" w:rsidRDefault="00037CD4" w:rsidP="00037CD4">
      <w:pPr>
        <w:numPr>
          <w:ilvl w:val="0"/>
          <w:numId w:val="13"/>
        </w:numPr>
      </w:pPr>
      <w:r w:rsidRPr="00037CD4">
        <w:rPr>
          <w:b/>
          <w:bCs/>
        </w:rPr>
        <w:t>Objectif statistique</w:t>
      </w:r>
      <w:r w:rsidRPr="00037CD4">
        <w:t xml:space="preserve"> : vérifier la présence de saisonnalité et de tendance, tester la stationnarité, choisir un modèle adapté (modèle additif vs multiplicatif, SARIMA), et effectuer des prévisions.</w:t>
      </w:r>
    </w:p>
    <w:p w14:paraId="5EC7A8E4" w14:textId="77777777" w:rsidR="00037CD4" w:rsidRPr="00037CD4" w:rsidRDefault="00037CD4" w:rsidP="00037CD4">
      <w:pPr>
        <w:numPr>
          <w:ilvl w:val="0"/>
          <w:numId w:val="13"/>
        </w:numPr>
      </w:pPr>
      <w:r w:rsidRPr="00037CD4">
        <w:rPr>
          <w:b/>
          <w:bCs/>
        </w:rPr>
        <w:t>Objectif opérationnel / santé publique</w:t>
      </w:r>
      <w:r w:rsidRPr="00037CD4">
        <w:t xml:space="preserve"> : comprendre la dynamique mensuelle des décès pulmonaires dans un pays tempéré (Royaume-Uni) afin que des indicateurs de santé publique puissent être anticipés (pics hivernaux).</w:t>
      </w:r>
    </w:p>
    <w:p w14:paraId="2CA72AF1" w14:textId="77777777" w:rsidR="00037CD4" w:rsidRPr="00037CD4" w:rsidRDefault="00037CD4" w:rsidP="00037CD4">
      <w:pPr>
        <w:numPr>
          <w:ilvl w:val="0"/>
          <w:numId w:val="13"/>
        </w:numPr>
      </w:pPr>
      <w:r w:rsidRPr="00037CD4">
        <w:rPr>
          <w:b/>
          <w:bCs/>
        </w:rPr>
        <w:t>Hypothèses de travail</w:t>
      </w:r>
      <w:r w:rsidRPr="00037CD4">
        <w:t xml:space="preserve"> :</w:t>
      </w:r>
    </w:p>
    <w:p w14:paraId="2427198C" w14:textId="77777777" w:rsidR="00037CD4" w:rsidRPr="00037CD4" w:rsidRDefault="00037CD4" w:rsidP="00037CD4">
      <w:pPr>
        <w:numPr>
          <w:ilvl w:val="1"/>
          <w:numId w:val="13"/>
        </w:numPr>
      </w:pPr>
      <w:r w:rsidRPr="00037CD4">
        <w:t xml:space="preserve">Il existe une </w:t>
      </w:r>
      <w:r w:rsidRPr="00037CD4">
        <w:rPr>
          <w:b/>
          <w:bCs/>
        </w:rPr>
        <w:t>saisonnalité annuelle</w:t>
      </w:r>
      <w:r w:rsidRPr="00037CD4">
        <w:t xml:space="preserve"> stable dans les décès mensuels.</w:t>
      </w:r>
    </w:p>
    <w:p w14:paraId="0B0BD9F8" w14:textId="77777777" w:rsidR="00037CD4" w:rsidRPr="00037CD4" w:rsidRDefault="00037CD4" w:rsidP="00037CD4">
      <w:pPr>
        <w:numPr>
          <w:ilvl w:val="1"/>
          <w:numId w:val="13"/>
        </w:numPr>
      </w:pPr>
      <w:r w:rsidRPr="00037CD4">
        <w:t xml:space="preserve">La tendance des décès est </w:t>
      </w:r>
      <w:r w:rsidRPr="00037CD4">
        <w:rPr>
          <w:b/>
          <w:bCs/>
        </w:rPr>
        <w:t>légèrement décroissante</w:t>
      </w:r>
      <w:r w:rsidRPr="00037CD4">
        <w:t xml:space="preserve"> sur la période 1974–1979.</w:t>
      </w:r>
    </w:p>
    <w:p w14:paraId="60B5A4DB" w14:textId="77777777" w:rsidR="00037CD4" w:rsidRPr="00037CD4" w:rsidRDefault="00037CD4" w:rsidP="00037CD4">
      <w:pPr>
        <w:numPr>
          <w:ilvl w:val="1"/>
          <w:numId w:val="13"/>
        </w:numPr>
      </w:pPr>
      <w:r w:rsidRPr="00037CD4">
        <w:t>Un modèle de type SARIMA ou un modèle de lissage saisonnier permettra une meilleure prévision que des méthodes simples sans saisonnalité.</w:t>
      </w:r>
    </w:p>
    <w:p w14:paraId="6261ED4A" w14:textId="77777777" w:rsidR="000A2F1C" w:rsidRDefault="000A2F1C" w:rsidP="000A2F1C"/>
    <w:p w14:paraId="78A4843D" w14:textId="5BD32BBB" w:rsidR="00037CD4" w:rsidRDefault="00037CD4" w:rsidP="00037CD4">
      <w:pPr>
        <w:ind w:left="360"/>
        <w:rPr>
          <w:b/>
          <w:bCs/>
        </w:rPr>
      </w:pPr>
      <w:r>
        <w:rPr>
          <w:b/>
          <w:bCs/>
        </w:rPr>
        <w:t>4.</w:t>
      </w:r>
      <w:r w:rsidRPr="000649A5">
        <w:rPr>
          <w:b/>
          <w:bCs/>
        </w:rPr>
        <w:t>Présentation et contextualisation des données</w:t>
      </w:r>
    </w:p>
    <w:p w14:paraId="1F66FB11" w14:textId="77777777" w:rsidR="00037CD4" w:rsidRPr="000649A5" w:rsidRDefault="00037CD4" w:rsidP="00037CD4">
      <w:pPr>
        <w:ind w:left="360"/>
      </w:pPr>
    </w:p>
    <w:p w14:paraId="745B965E" w14:textId="77777777" w:rsidR="00037CD4" w:rsidRPr="009F5F45" w:rsidRDefault="00037CD4" w:rsidP="000A2F1C"/>
    <w:p w14:paraId="625901B5" w14:textId="77777777" w:rsidR="000A2F1C" w:rsidRPr="009F5F45" w:rsidRDefault="000A2F1C" w:rsidP="000A2F1C"/>
    <w:p w14:paraId="17E9CC9B" w14:textId="77777777" w:rsidR="000A2F1C" w:rsidRPr="009F5F45" w:rsidRDefault="000A2F1C" w:rsidP="000A2F1C"/>
    <w:p w14:paraId="61C71EDF" w14:textId="2EF84288" w:rsidR="000A2F1C" w:rsidRDefault="000A2F1C">
      <w:r>
        <w:br w:type="page"/>
      </w:r>
    </w:p>
    <w:p w14:paraId="051D1601" w14:textId="47E1D97D" w:rsidR="000A2F1C" w:rsidRDefault="000A2F1C">
      <w:r>
        <w:lastRenderedPageBreak/>
        <w:br w:type="page"/>
      </w:r>
    </w:p>
    <w:p w14:paraId="3E6161EF" w14:textId="77777777" w:rsidR="000A2F1C" w:rsidRPr="000A2F1C" w:rsidRDefault="000A2F1C" w:rsidP="000A2F1C"/>
    <w:sectPr w:rsidR="000A2F1C" w:rsidRPr="000A2F1C">
      <w:head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039BF" w14:textId="77777777" w:rsidR="004157A2" w:rsidRDefault="004157A2" w:rsidP="00DD047C">
      <w:pPr>
        <w:spacing w:after="0" w:line="240" w:lineRule="auto"/>
      </w:pPr>
      <w:r>
        <w:separator/>
      </w:r>
    </w:p>
  </w:endnote>
  <w:endnote w:type="continuationSeparator" w:id="0">
    <w:p w14:paraId="0E0DD312" w14:textId="77777777" w:rsidR="004157A2" w:rsidRDefault="004157A2" w:rsidP="00DD04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4101E" w14:textId="77777777" w:rsidR="004157A2" w:rsidRDefault="004157A2" w:rsidP="00DD047C">
      <w:pPr>
        <w:spacing w:after="0" w:line="240" w:lineRule="auto"/>
      </w:pPr>
      <w:r>
        <w:separator/>
      </w:r>
    </w:p>
  </w:footnote>
  <w:footnote w:type="continuationSeparator" w:id="0">
    <w:p w14:paraId="0B4CB8B2" w14:textId="77777777" w:rsidR="004157A2" w:rsidRDefault="004157A2" w:rsidP="00DD04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E8933" w14:textId="195B0D25" w:rsidR="00DD047C" w:rsidRDefault="00DD047C" w:rsidP="00DD047C">
    <w:pPr>
      <w:pStyle w:val="En-tte"/>
      <w:tabs>
        <w:tab w:val="clear" w:pos="4536"/>
        <w:tab w:val="clear" w:pos="9072"/>
        <w:tab w:val="left" w:pos="546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3181"/>
    <w:multiLevelType w:val="multilevel"/>
    <w:tmpl w:val="CE4838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F700E"/>
    <w:multiLevelType w:val="multilevel"/>
    <w:tmpl w:val="31AE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E55EE"/>
    <w:multiLevelType w:val="multilevel"/>
    <w:tmpl w:val="81D2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E0D9F"/>
    <w:multiLevelType w:val="multilevel"/>
    <w:tmpl w:val="0630C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2272B7"/>
    <w:multiLevelType w:val="multilevel"/>
    <w:tmpl w:val="5384744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4EEC7C17"/>
    <w:multiLevelType w:val="multilevel"/>
    <w:tmpl w:val="9CB6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B9508B"/>
    <w:multiLevelType w:val="multilevel"/>
    <w:tmpl w:val="46C8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E07489"/>
    <w:multiLevelType w:val="multilevel"/>
    <w:tmpl w:val="0630C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6A6182"/>
    <w:multiLevelType w:val="multilevel"/>
    <w:tmpl w:val="0968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D17642"/>
    <w:multiLevelType w:val="multilevel"/>
    <w:tmpl w:val="032E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5B19A9"/>
    <w:multiLevelType w:val="multilevel"/>
    <w:tmpl w:val="4F94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3C7D2B"/>
    <w:multiLevelType w:val="multilevel"/>
    <w:tmpl w:val="4312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8C6056"/>
    <w:multiLevelType w:val="multilevel"/>
    <w:tmpl w:val="0630C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0365152">
    <w:abstractNumId w:val="7"/>
  </w:num>
  <w:num w:numId="2" w16cid:durableId="1239562177">
    <w:abstractNumId w:val="3"/>
  </w:num>
  <w:num w:numId="3" w16cid:durableId="2099058263">
    <w:abstractNumId w:val="12"/>
  </w:num>
  <w:num w:numId="4" w16cid:durableId="1231697159">
    <w:abstractNumId w:val="4"/>
  </w:num>
  <w:num w:numId="5" w16cid:durableId="706296720">
    <w:abstractNumId w:val="2"/>
  </w:num>
  <w:num w:numId="6" w16cid:durableId="1658025573">
    <w:abstractNumId w:val="5"/>
  </w:num>
  <w:num w:numId="7" w16cid:durableId="620527236">
    <w:abstractNumId w:val="6"/>
  </w:num>
  <w:num w:numId="8" w16cid:durableId="2033677382">
    <w:abstractNumId w:val="9"/>
  </w:num>
  <w:num w:numId="9" w16cid:durableId="397018188">
    <w:abstractNumId w:val="1"/>
  </w:num>
  <w:num w:numId="10" w16cid:durableId="365448262">
    <w:abstractNumId w:val="10"/>
  </w:num>
  <w:num w:numId="11" w16cid:durableId="108284422">
    <w:abstractNumId w:val="8"/>
  </w:num>
  <w:num w:numId="12" w16cid:durableId="986515613">
    <w:abstractNumId w:val="11"/>
  </w:num>
  <w:num w:numId="13" w16cid:durableId="732780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5AF"/>
    <w:rsid w:val="00037CD4"/>
    <w:rsid w:val="000649A5"/>
    <w:rsid w:val="000A2F1C"/>
    <w:rsid w:val="000F171C"/>
    <w:rsid w:val="002D45AF"/>
    <w:rsid w:val="004157A2"/>
    <w:rsid w:val="00507F70"/>
    <w:rsid w:val="006D2240"/>
    <w:rsid w:val="00797646"/>
    <w:rsid w:val="007B60B3"/>
    <w:rsid w:val="008F29B7"/>
    <w:rsid w:val="009F5F45"/>
    <w:rsid w:val="00DD047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1CB8C"/>
  <w15:chartTrackingRefBased/>
  <w15:docId w15:val="{E136639C-1FBC-45E4-A5ED-BD33F1274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D45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D45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D45A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D45A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D45A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D45A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D45A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D45A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D45A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D45A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D45A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D45A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D45A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D45A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D45A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D45A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D45A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D45AF"/>
    <w:rPr>
      <w:rFonts w:eastAsiaTheme="majorEastAsia" w:cstheme="majorBidi"/>
      <w:color w:val="272727" w:themeColor="text1" w:themeTint="D8"/>
    </w:rPr>
  </w:style>
  <w:style w:type="paragraph" w:styleId="Titre">
    <w:name w:val="Title"/>
    <w:basedOn w:val="Normal"/>
    <w:next w:val="Normal"/>
    <w:link w:val="TitreCar"/>
    <w:uiPriority w:val="10"/>
    <w:qFormat/>
    <w:rsid w:val="002D45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D45A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D45A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D45A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D45AF"/>
    <w:pPr>
      <w:spacing w:before="160"/>
      <w:jc w:val="center"/>
    </w:pPr>
    <w:rPr>
      <w:i/>
      <w:iCs/>
      <w:color w:val="404040" w:themeColor="text1" w:themeTint="BF"/>
    </w:rPr>
  </w:style>
  <w:style w:type="character" w:customStyle="1" w:styleId="CitationCar">
    <w:name w:val="Citation Car"/>
    <w:basedOn w:val="Policepardfaut"/>
    <w:link w:val="Citation"/>
    <w:uiPriority w:val="29"/>
    <w:rsid w:val="002D45AF"/>
    <w:rPr>
      <w:i/>
      <w:iCs/>
      <w:color w:val="404040" w:themeColor="text1" w:themeTint="BF"/>
    </w:rPr>
  </w:style>
  <w:style w:type="paragraph" w:styleId="Paragraphedeliste">
    <w:name w:val="List Paragraph"/>
    <w:basedOn w:val="Normal"/>
    <w:uiPriority w:val="34"/>
    <w:qFormat/>
    <w:rsid w:val="002D45AF"/>
    <w:pPr>
      <w:ind w:left="720"/>
      <w:contextualSpacing/>
    </w:pPr>
  </w:style>
  <w:style w:type="character" w:styleId="Accentuationintense">
    <w:name w:val="Intense Emphasis"/>
    <w:basedOn w:val="Policepardfaut"/>
    <w:uiPriority w:val="21"/>
    <w:qFormat/>
    <w:rsid w:val="002D45AF"/>
    <w:rPr>
      <w:i/>
      <w:iCs/>
      <w:color w:val="0F4761" w:themeColor="accent1" w:themeShade="BF"/>
    </w:rPr>
  </w:style>
  <w:style w:type="paragraph" w:styleId="Citationintense">
    <w:name w:val="Intense Quote"/>
    <w:basedOn w:val="Normal"/>
    <w:next w:val="Normal"/>
    <w:link w:val="CitationintenseCar"/>
    <w:uiPriority w:val="30"/>
    <w:qFormat/>
    <w:rsid w:val="002D45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D45AF"/>
    <w:rPr>
      <w:i/>
      <w:iCs/>
      <w:color w:val="0F4761" w:themeColor="accent1" w:themeShade="BF"/>
    </w:rPr>
  </w:style>
  <w:style w:type="character" w:styleId="Rfrenceintense">
    <w:name w:val="Intense Reference"/>
    <w:basedOn w:val="Policepardfaut"/>
    <w:uiPriority w:val="32"/>
    <w:qFormat/>
    <w:rsid w:val="002D45AF"/>
    <w:rPr>
      <w:b/>
      <w:bCs/>
      <w:smallCaps/>
      <w:color w:val="0F4761" w:themeColor="accent1" w:themeShade="BF"/>
      <w:spacing w:val="5"/>
    </w:rPr>
  </w:style>
  <w:style w:type="paragraph" w:styleId="En-tte">
    <w:name w:val="header"/>
    <w:basedOn w:val="Normal"/>
    <w:link w:val="En-tteCar"/>
    <w:uiPriority w:val="99"/>
    <w:unhideWhenUsed/>
    <w:rsid w:val="00DD047C"/>
    <w:pPr>
      <w:tabs>
        <w:tab w:val="center" w:pos="4536"/>
        <w:tab w:val="right" w:pos="9072"/>
      </w:tabs>
      <w:spacing w:after="0" w:line="240" w:lineRule="auto"/>
    </w:pPr>
  </w:style>
  <w:style w:type="character" w:customStyle="1" w:styleId="En-tteCar">
    <w:name w:val="En-tête Car"/>
    <w:basedOn w:val="Policepardfaut"/>
    <w:link w:val="En-tte"/>
    <w:uiPriority w:val="99"/>
    <w:rsid w:val="00DD047C"/>
  </w:style>
  <w:style w:type="paragraph" w:styleId="Pieddepage">
    <w:name w:val="footer"/>
    <w:basedOn w:val="Normal"/>
    <w:link w:val="PieddepageCar"/>
    <w:uiPriority w:val="99"/>
    <w:unhideWhenUsed/>
    <w:rsid w:val="00DD047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D047C"/>
  </w:style>
  <w:style w:type="paragraph" w:styleId="NormalWeb">
    <w:name w:val="Normal (Web)"/>
    <w:basedOn w:val="Normal"/>
    <w:uiPriority w:val="99"/>
    <w:semiHidden/>
    <w:unhideWhenUsed/>
    <w:rsid w:val="000F171C"/>
    <w:rPr>
      <w:rFonts w:ascii="Times New Roman" w:hAnsi="Times New Roman" w:cs="Times New Roman"/>
    </w:rPr>
  </w:style>
  <w:style w:type="character" w:styleId="Lienhypertexte">
    <w:name w:val="Hyperlink"/>
    <w:basedOn w:val="Policepardfaut"/>
    <w:uiPriority w:val="99"/>
    <w:unhideWhenUsed/>
    <w:rsid w:val="009F5F45"/>
    <w:rPr>
      <w:color w:val="467886" w:themeColor="hyperlink"/>
      <w:u w:val="single"/>
    </w:rPr>
  </w:style>
  <w:style w:type="character" w:styleId="Mentionnonrsolue">
    <w:name w:val="Unresolved Mention"/>
    <w:basedOn w:val="Policepardfaut"/>
    <w:uiPriority w:val="99"/>
    <w:semiHidden/>
    <w:unhideWhenUsed/>
    <w:rsid w:val="009F5F45"/>
    <w:rPr>
      <w:color w:val="605E5C"/>
      <w:shd w:val="clear" w:color="auto" w:fill="E1DFDD"/>
    </w:rPr>
  </w:style>
  <w:style w:type="character" w:styleId="Lienhypertextesuivivisit">
    <w:name w:val="FollowedHyperlink"/>
    <w:basedOn w:val="Policepardfaut"/>
    <w:uiPriority w:val="99"/>
    <w:semiHidden/>
    <w:unhideWhenUsed/>
    <w:rsid w:val="009F5F4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ssets.publishing.service.gov.uk/media/5d652e19ed915d53aebba6ea/Recent_trends_in_mortality_in_England.pdf?utm_source=chatgpt.com"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dovepress.com/article/download/36797?utm_source=chatgpt.com" TargetMode="External"/><Relationship Id="rId17" Type="http://schemas.openxmlformats.org/officeDocument/2006/relationships/hyperlink" Target="https://assets.publishing.service.gov.uk/media/5d652e19ed915d53aebba6ea/Recent_trends_in_mortality_in_England.pdf?utm_source=chatgpt.com" TargetMode="External"/><Relationship Id="rId2" Type="http://schemas.openxmlformats.org/officeDocument/2006/relationships/numbering" Target="numbering.xml"/><Relationship Id="rId16" Type="http://schemas.openxmlformats.org/officeDocument/2006/relationships/hyperlink" Target="https://researchbriefings.files.parliament.uk/documents/POST-PN-0752/POST-PN-0752.pdf?utm_source=chatgpt.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mc.ncbi.nlm.nih.gov/articles/PMC4199860/?utm_source=chatgpt.com" TargetMode="External"/><Relationship Id="rId5" Type="http://schemas.openxmlformats.org/officeDocument/2006/relationships/webSettings" Target="webSettings.xml"/><Relationship Id="rId15" Type="http://schemas.openxmlformats.org/officeDocument/2006/relationships/hyperlink" Target="https://pmc.ncbi.nlm.nih.gov/articles/PMC4199860/?utm_source=chatgpt.com"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journals.sagepub.com/doi/10.1177/17534666221081047?utm_source=chatgpt.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0D605E-1156-47AD-93DD-F591F3AA8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1223</TotalTime>
  <Pages>9</Pages>
  <Words>1458</Words>
  <Characters>8023</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coulibalyaboubakar066@gmail.com</dc:creator>
  <cp:keywords/>
  <dc:description/>
  <cp:lastModifiedBy>coulibalyaboubakar066@gmail.com</cp:lastModifiedBy>
  <cp:revision>2</cp:revision>
  <dcterms:created xsi:type="dcterms:W3CDTF">2025-11-10T16:46:00Z</dcterms:created>
  <dcterms:modified xsi:type="dcterms:W3CDTF">2025-11-11T13:09:00Z</dcterms:modified>
</cp:coreProperties>
</file>