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Scénario nominale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L’administrateur appuie sur le bouton “Gérer la compétition.”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L’administrateur appuie sur “Répartition par poule.”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L’administrateur confirme.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Le système affiche les différentes possibilités.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Le système choisit le nombre de poules en fonction du nombre d’arbitres inscrits.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Le système répartit les joueurs dans les poules.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Le système affiche les poules nouvellement créées avec un message de confirmation.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Scénario d’exception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L’administrateur appuie sur le bouton “Gérer la compétition.”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L’administrateur appuie sur “Répartition des pistes.”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Le système affiche les différentes possibilités.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Le système vérifie si la répartition des tireurs a été effectuée.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La répartition n’a pas été effectuée.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Le système informe l’administrateur. 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Scénario alternatif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L’administrateur appuie sur le bouton “Gérer la compétition.”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L’administrateur appuie sur “Répartition par poule.”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L’administrateur confirme.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L’administrateur appuie sur “Éditer les feuilles de match.”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Le système affiche les différentes possibilités.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Le système choisit le nombre de poules en fonction du nombre d’arbitres inscrits.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Le système répartit les joueurs dans les poules.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Le système affiche les poules nouvellement créées avec un message de confirmation.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Le système crée les feuilles de matchs.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Le système renvoie un message “Les feuilles de matchs ont été effectuées”.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