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Scénario nominale: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Tireurs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rHeight w:val="3305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Le tireur connecté appuie sur une compétition à venir.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Le tireur appuie sur le bouton s’inscrire.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Le système regarde si son sexe est sa catégorie corresponde ou s’il est déjà inscrit.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Le système affiche un bouton s’inscrire.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Le tireur est ajouté à la base de données de la compétition.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Le système renvoie un message “Vous êtes bien inscrit à la compétition.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Scénario alternatif: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Tireurs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rHeight w:val="3305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Le tireur connecté appuie sur la compétition à venir.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Le tireur appuie sur le bouton retour.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Le tireur choisit une autre compétition.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Le tireur appuie sur le bouton s’inscrire.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Le système regarde si son sexe est sa catégorie corresponde ou s’il est déjà inscrit.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Le système affiche un bouton s’inscrire.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Le système regarde si son sexe est sa catégorie corresponde ou s’il est déjà inscrit.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Le système affiche un bouton s’inscrire.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Le tireur est ajouté à la base de données de la compétition.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Le système renvoie un message “Vous êtes bien inscrit à la compétition.”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Scénario d’exceptions: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Tireurs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Le tireur connecté appuie sur la compétition à venir.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Le système regarde si son sexe est sa catégorie corresponde.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Le sexe ne correspond pas, il ne peut pas s'inscrire.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