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3B5D34" w:rsidP="00F51662">
      <w:pPr>
        <w:pStyle w:val="ChapterHeading120pt"/>
        <w:ind w:left="2520" w:hanging="2520"/>
      </w:pPr>
      <w:bookmarkStart w:id="0" w:name="_Ref37239262"/>
      <w:r>
        <w:t>Decision Making with An</w:t>
      </w:r>
      <w:r>
        <w:t>a</w:t>
      </w:r>
      <w:r>
        <w:t>lytical Hierarchy Pro</w:t>
      </w:r>
      <w:r>
        <w:t>c</w:t>
      </w:r>
      <w:r>
        <w:t>ess</w:t>
      </w:r>
      <w:r w:rsidR="00F51662" w:rsidRPr="00F51662">
        <w:t xml:space="preserve"> </w:t>
      </w:r>
      <w:r w:rsidR="00F51662">
        <w:t xml:space="preserve"> </w:t>
      </w:r>
      <w:bookmarkEnd w:id="0"/>
    </w:p>
    <w:p w:rsidR="003B5D34" w:rsidRPr="00462EEB" w:rsidRDefault="003B5D34" w:rsidP="003B5D34">
      <w:pPr>
        <w:pStyle w:val="Chapterstartquote"/>
        <w:spacing w:after="240"/>
        <w:ind w:left="0"/>
        <w:jc w:val="center"/>
        <w:rPr>
          <w:i w:val="0"/>
        </w:rPr>
      </w:pPr>
      <w:r>
        <w:t>Making good decisions is a crucial skill at every level.</w:t>
      </w:r>
      <w:r>
        <w:rPr>
          <w:i w:val="0"/>
        </w:rPr>
        <w:t>—Peter Drucker</w:t>
      </w:r>
    </w:p>
    <w:p w:rsidR="003B5D34" w:rsidRDefault="003B5D34" w:rsidP="003B5D34">
      <w:pPr>
        <w:pStyle w:val="BodyText"/>
      </w:pPr>
      <w:r>
        <w:t>A hallmark of design is that many decisions must be made throughout the process. Typ</w:t>
      </w:r>
      <w:r>
        <w:t>i</w:t>
      </w:r>
      <w:r>
        <w:t xml:space="preserve">cally, there are alternative solutions to a problem </w:t>
      </w:r>
      <w:r w:rsidR="00D72714">
        <w:t>from which</w:t>
      </w:r>
      <w:r>
        <w:t xml:space="preserve"> the best one relative to some criteria is selected. This appendix presents the Analytical Hierarchy Process (AHP) approach to dec</w:t>
      </w:r>
      <w:r>
        <w:t>i</w:t>
      </w:r>
      <w:r>
        <w:t>sion making. AHP is a flexible quantitative and qualitative method that is applicable to many pro</w:t>
      </w:r>
      <w:r>
        <w:t>b</w:t>
      </w:r>
      <w:r>
        <w:t>lems which provides a numerical score for the alternatives considered. Different aspects of AHP are applied throughout the text and this appendix is structured to teach AHP via exa</w:t>
      </w:r>
      <w:r>
        <w:t>m</w:t>
      </w:r>
      <w:r>
        <w:t>ple. A summary of AHP is provided at the conclusion of the a</w:t>
      </w:r>
      <w:r>
        <w:t>p</w:t>
      </w:r>
      <w:r>
        <w:t xml:space="preserve">pendix.  </w:t>
      </w:r>
    </w:p>
    <w:p w:rsidR="003B5D34" w:rsidRPr="004276AB" w:rsidRDefault="003B5D34" w:rsidP="003B5D34">
      <w:pPr>
        <w:pStyle w:val="BodyText"/>
      </w:pPr>
      <w:r>
        <w:tab/>
        <w:t>To apply AHP there must be a decision to be made, criteria against which the dec</w:t>
      </w:r>
      <w:r>
        <w:t>i</w:t>
      </w:r>
      <w:r>
        <w:t xml:space="preserve">sion is based, and </w:t>
      </w:r>
      <w:r w:rsidR="00D72714">
        <w:t xml:space="preserve">a set of competing decisions from which one must be selected. </w:t>
      </w:r>
      <w:r>
        <w:t>This process is e</w:t>
      </w:r>
      <w:r>
        <w:t>n</w:t>
      </w:r>
      <w:r>
        <w:t>capsulated in the decision matrix shown in Table B.1 and as such the process is som</w:t>
      </w:r>
      <w:r>
        <w:t>e</w:t>
      </w:r>
      <w:r>
        <w:t xml:space="preserve">times referred to as the </w:t>
      </w:r>
      <w:r>
        <w:rPr>
          <w:b/>
          <w:i/>
        </w:rPr>
        <w:t>decision-matrix method</w:t>
      </w:r>
      <w:r>
        <w:t>. The row headings are the criteria against which the decision is made and the column headings represent the altern</w:t>
      </w:r>
      <w:r>
        <w:t>a</w:t>
      </w:r>
      <w:r>
        <w:t>tives. The criteria can have differing levels of importance and their relative weightings are r</w:t>
      </w:r>
      <w:r>
        <w:t>e</w:t>
      </w:r>
      <w:r>
        <w:t xml:space="preserve">flected by </w:t>
      </w:r>
      <w:r w:rsidRPr="00037567">
        <w:rPr>
          <w:i/>
          <w:position w:val="-10"/>
          <w:sz w:val="18"/>
          <w:szCs w:val="18"/>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5.25pt" o:ole="">
            <v:imagedata r:id="rId7" o:title=""/>
          </v:shape>
          <o:OLEObject Type="Embed" ProgID="Equation.3" ShapeID="_x0000_i1025" DrawAspect="Content" ObjectID="_1779791671" r:id="rId8"/>
        </w:object>
      </w:r>
      <w:r>
        <w:rPr>
          <w:vertAlign w:val="subscript"/>
        </w:rPr>
        <w:t xml:space="preserve"> </w:t>
      </w:r>
      <w:r>
        <w:t xml:space="preserve">values in the matrix. The entries in the matrix, </w:t>
      </w:r>
      <w:r w:rsidRPr="000D19D8">
        <w:rPr>
          <w:i/>
          <w:position w:val="-14"/>
          <w:sz w:val="18"/>
          <w:szCs w:val="18"/>
        </w:rPr>
        <w:object w:dxaOrig="279" w:dyaOrig="340">
          <v:shape id="_x0000_i1026" type="#_x0000_t75" style="width:14.2pt;height:16.9pt" o:ole="">
            <v:imagedata r:id="rId9" o:title=""/>
          </v:shape>
          <o:OLEObject Type="Embed" ProgID="Equation.3" ShapeID="_x0000_i1026" DrawAspect="Content" ObjectID="_1779791672" r:id="rId10"/>
        </w:object>
      </w:r>
      <w:r>
        <w:t xml:space="preserve">, are ratings for each </w:t>
      </w:r>
      <w:r>
        <w:rPr>
          <w:i/>
        </w:rPr>
        <w:t>j</w:t>
      </w:r>
      <w:r w:rsidRPr="002D1C12">
        <w:rPr>
          <w:i/>
          <w:vertAlign w:val="superscript"/>
        </w:rPr>
        <w:t>th</w:t>
      </w:r>
      <w:r>
        <w:t xml:space="preserve"> alternative relative to </w:t>
      </w:r>
      <w:r>
        <w:rPr>
          <w:i/>
        </w:rPr>
        <w:t>i</w:t>
      </w:r>
      <w:r w:rsidRPr="002D1C12">
        <w:rPr>
          <w:i/>
          <w:vertAlign w:val="superscript"/>
        </w:rPr>
        <w:t>th</w:t>
      </w:r>
      <w:r>
        <w:t xml:space="preserve"> cr</w:t>
      </w:r>
      <w:r>
        <w:t>i</w:t>
      </w:r>
      <w:r>
        <w:t xml:space="preserve">terion. Each alternative receives a score, </w:t>
      </w:r>
      <w:r w:rsidRPr="00FB1237">
        <w:rPr>
          <w:i/>
        </w:rPr>
        <w:t>S</w:t>
      </w:r>
      <w:r>
        <w:rPr>
          <w:i/>
          <w:vertAlign w:val="subscript"/>
        </w:rPr>
        <w:t>j</w:t>
      </w:r>
      <w:r>
        <w:t>, which is a weighted sum of the ratings that is co</w:t>
      </w:r>
      <w:r>
        <w:t>m</w:t>
      </w:r>
      <w:r>
        <w:t xml:space="preserve">puted as </w:t>
      </w:r>
    </w:p>
    <w:p w:rsidR="003B5D34" w:rsidRDefault="003B5D34" w:rsidP="003B5D34">
      <w:pPr>
        <w:pStyle w:val="BodyText"/>
        <w:tabs>
          <w:tab w:val="left" w:pos="2959"/>
          <w:tab w:val="right" w:pos="7906"/>
        </w:tabs>
        <w:jc w:val="left"/>
      </w:pPr>
      <w:r>
        <w:tab/>
      </w:r>
      <w:r>
        <w:tab/>
      </w:r>
      <w:r w:rsidRPr="00037567">
        <w:rPr>
          <w:position w:val="-24"/>
        </w:rPr>
        <w:object w:dxaOrig="1100" w:dyaOrig="580">
          <v:shape id="_x0000_i1027" type="#_x0000_t75" style="width:55.65pt;height:28.9pt" o:ole="">
            <v:imagedata r:id="rId11" o:title=""/>
          </v:shape>
          <o:OLEObject Type="Embed" ProgID="Equation.3" ShapeID="_x0000_i1027" DrawAspect="Content" ObjectID="_1779791673" r:id="rId12"/>
        </w:object>
      </w:r>
      <w:r>
        <w:t>.                                                                    (1)</w:t>
      </w:r>
    </w:p>
    <w:p w:rsidR="003B5D34" w:rsidRPr="0064092C" w:rsidRDefault="003B5D34" w:rsidP="003B5D34">
      <w:pPr>
        <w:pStyle w:val="FigureCaption"/>
        <w:spacing w:before="240" w:after="120"/>
        <w:rPr>
          <w:b/>
        </w:rPr>
      </w:pPr>
      <w:r w:rsidRPr="0064092C">
        <w:rPr>
          <w:b/>
        </w:rPr>
        <w:t xml:space="preserve">Table </w:t>
      </w:r>
      <w:r>
        <w:rPr>
          <w:b/>
        </w:rPr>
        <w:t>B</w:t>
      </w:r>
      <w:r w:rsidRPr="0064092C">
        <w:rPr>
          <w:b/>
        </w:rPr>
        <w:t>.</w:t>
      </w:r>
      <w:r>
        <w:rPr>
          <w:b/>
        </w:rPr>
        <w:t xml:space="preserve">1 </w:t>
      </w:r>
      <w:r>
        <w:t>A decision matrix.</w:t>
      </w:r>
    </w:p>
    <w:tbl>
      <w:tblPr>
        <w:tblStyle w:val="TableGrid"/>
        <w:tblW w:w="7845" w:type="dxa"/>
        <w:tblInd w:w="108" w:type="dxa"/>
        <w:tblLook w:val="01E0" w:firstRow="1" w:lastRow="1" w:firstColumn="1" w:lastColumn="1" w:noHBand="0" w:noVBand="0"/>
      </w:tblPr>
      <w:tblGrid>
        <w:gridCol w:w="1080"/>
        <w:gridCol w:w="765"/>
        <w:gridCol w:w="1636"/>
        <w:gridCol w:w="1656"/>
        <w:gridCol w:w="1052"/>
        <w:gridCol w:w="1656"/>
      </w:tblGrid>
      <w:tr w:rsidR="003B5D34" w:rsidTr="003C3AFD">
        <w:tc>
          <w:tcPr>
            <w:tcW w:w="1845" w:type="dxa"/>
            <w:gridSpan w:val="2"/>
            <w:tcBorders>
              <w:bottom w:val="single" w:sz="4" w:space="0" w:color="auto"/>
            </w:tcBorders>
          </w:tcPr>
          <w:p w:rsidR="003B5D34" w:rsidRPr="003751F8" w:rsidRDefault="003B5D34" w:rsidP="003C3AFD">
            <w:pPr>
              <w:spacing w:before="60" w:after="60"/>
              <w:jc w:val="center"/>
              <w:rPr>
                <w:rFonts w:ascii="Palatino Linotype" w:hAnsi="Palatino Linotype"/>
                <w:sz w:val="18"/>
                <w:szCs w:val="18"/>
              </w:rPr>
            </w:pPr>
          </w:p>
        </w:tc>
        <w:tc>
          <w:tcPr>
            <w:tcW w:w="1636" w:type="dxa"/>
            <w:shd w:val="pct10" w:color="auto" w:fill="auto"/>
          </w:tcPr>
          <w:p w:rsidR="003B5D34" w:rsidRPr="003751F8" w:rsidRDefault="003B5D34" w:rsidP="003C3AFD">
            <w:pPr>
              <w:spacing w:before="60" w:after="60"/>
              <w:jc w:val="center"/>
              <w:rPr>
                <w:rFonts w:ascii="Palatino Linotype" w:hAnsi="Palatino Linotype"/>
                <w:b/>
                <w:sz w:val="18"/>
                <w:szCs w:val="18"/>
              </w:rPr>
            </w:pPr>
            <w:r>
              <w:rPr>
                <w:rFonts w:ascii="Palatino Linotype" w:hAnsi="Palatino Linotype"/>
                <w:b/>
                <w:sz w:val="18"/>
                <w:szCs w:val="18"/>
              </w:rPr>
              <w:t>Alternative</w:t>
            </w:r>
            <w:r w:rsidRPr="003751F8">
              <w:rPr>
                <w:rFonts w:ascii="Palatino Linotype" w:hAnsi="Palatino Linotype"/>
                <w:b/>
                <w:sz w:val="18"/>
                <w:szCs w:val="18"/>
              </w:rPr>
              <w:t xml:space="preserve"> 1</w:t>
            </w:r>
          </w:p>
        </w:tc>
        <w:tc>
          <w:tcPr>
            <w:tcW w:w="1656" w:type="dxa"/>
            <w:shd w:val="pct10" w:color="auto" w:fill="auto"/>
          </w:tcPr>
          <w:p w:rsidR="003B5D34" w:rsidRPr="003751F8" w:rsidRDefault="003B5D34" w:rsidP="003C3AFD">
            <w:pPr>
              <w:spacing w:before="60" w:after="60"/>
              <w:jc w:val="center"/>
              <w:rPr>
                <w:rFonts w:ascii="Palatino Linotype" w:hAnsi="Palatino Linotype"/>
                <w:b/>
                <w:sz w:val="18"/>
                <w:szCs w:val="18"/>
              </w:rPr>
            </w:pPr>
            <w:r>
              <w:rPr>
                <w:rFonts w:ascii="Palatino Linotype" w:hAnsi="Palatino Linotype"/>
                <w:b/>
                <w:sz w:val="18"/>
                <w:szCs w:val="18"/>
              </w:rPr>
              <w:t>Alternative</w:t>
            </w:r>
            <w:r w:rsidRPr="003751F8">
              <w:rPr>
                <w:rFonts w:ascii="Palatino Linotype" w:hAnsi="Palatino Linotype"/>
                <w:b/>
                <w:sz w:val="18"/>
                <w:szCs w:val="18"/>
              </w:rPr>
              <w:t xml:space="preserve"> 2</w:t>
            </w:r>
          </w:p>
        </w:tc>
        <w:tc>
          <w:tcPr>
            <w:tcW w:w="1052" w:type="dxa"/>
            <w:shd w:val="pct10" w:color="auto" w:fill="auto"/>
          </w:tcPr>
          <w:p w:rsidR="003B5D34" w:rsidRPr="003751F8" w:rsidRDefault="003B5D34" w:rsidP="003C3AFD">
            <w:pPr>
              <w:spacing w:before="60" w:after="60"/>
              <w:jc w:val="center"/>
              <w:rPr>
                <w:rFonts w:ascii="Palatino Linotype" w:hAnsi="Palatino Linotype"/>
                <w:b/>
                <w:sz w:val="18"/>
                <w:szCs w:val="18"/>
              </w:rPr>
            </w:pPr>
          </w:p>
        </w:tc>
        <w:tc>
          <w:tcPr>
            <w:tcW w:w="1656" w:type="dxa"/>
            <w:shd w:val="pct10" w:color="auto" w:fill="auto"/>
          </w:tcPr>
          <w:p w:rsidR="003B5D34" w:rsidRPr="003751F8" w:rsidRDefault="003B5D34" w:rsidP="003C3AFD">
            <w:pPr>
              <w:spacing w:before="60" w:after="60"/>
              <w:jc w:val="center"/>
              <w:rPr>
                <w:rFonts w:ascii="Palatino Linotype" w:hAnsi="Palatino Linotype"/>
                <w:b/>
                <w:sz w:val="18"/>
                <w:szCs w:val="18"/>
              </w:rPr>
            </w:pPr>
            <w:r>
              <w:rPr>
                <w:rFonts w:ascii="Palatino Linotype" w:hAnsi="Palatino Linotype"/>
                <w:b/>
                <w:sz w:val="18"/>
                <w:szCs w:val="18"/>
              </w:rPr>
              <w:t>Alternative</w:t>
            </w:r>
            <w:r w:rsidRPr="003751F8">
              <w:rPr>
                <w:rFonts w:ascii="Palatino Linotype" w:hAnsi="Palatino Linotype"/>
                <w:b/>
                <w:sz w:val="18"/>
                <w:szCs w:val="18"/>
              </w:rPr>
              <w:t xml:space="preserve"> n</w:t>
            </w:r>
          </w:p>
        </w:tc>
      </w:tr>
      <w:tr w:rsidR="003B5D34" w:rsidTr="003C3AFD">
        <w:tc>
          <w:tcPr>
            <w:tcW w:w="1080" w:type="dxa"/>
            <w:shd w:val="pct10" w:color="auto" w:fill="auto"/>
          </w:tcPr>
          <w:p w:rsidR="003B5D34" w:rsidRPr="003751F8" w:rsidRDefault="003B5D34" w:rsidP="003C3AFD">
            <w:pPr>
              <w:spacing w:before="20" w:after="120"/>
              <w:jc w:val="center"/>
              <w:rPr>
                <w:rFonts w:ascii="Palatino Linotype" w:hAnsi="Palatino Linotype"/>
                <w:b/>
                <w:sz w:val="18"/>
                <w:szCs w:val="18"/>
              </w:rPr>
            </w:pPr>
            <w:r w:rsidRPr="003751F8">
              <w:rPr>
                <w:rFonts w:ascii="Palatino Linotype" w:hAnsi="Palatino Linotype"/>
                <w:b/>
                <w:sz w:val="18"/>
                <w:szCs w:val="18"/>
              </w:rPr>
              <w:t>Criteria 1</w:t>
            </w:r>
          </w:p>
        </w:tc>
        <w:tc>
          <w:tcPr>
            <w:tcW w:w="765" w:type="dxa"/>
            <w:shd w:val="pct10" w:color="auto" w:fill="auto"/>
          </w:tcPr>
          <w:p w:rsidR="003B5D34" w:rsidRPr="003751F8" w:rsidRDefault="003B5D34" w:rsidP="003C3AFD">
            <w:pPr>
              <w:spacing w:before="20" w:after="60"/>
              <w:jc w:val="center"/>
              <w:rPr>
                <w:rFonts w:ascii="Palatino Linotype" w:hAnsi="Palatino Linotype"/>
                <w:i/>
                <w:sz w:val="18"/>
                <w:szCs w:val="18"/>
                <w:vertAlign w:val="subscript"/>
              </w:rPr>
            </w:pPr>
            <w:r w:rsidRPr="003751F8">
              <w:rPr>
                <w:i/>
                <w:position w:val="-10"/>
                <w:sz w:val="18"/>
                <w:szCs w:val="18"/>
              </w:rPr>
              <w:object w:dxaOrig="279" w:dyaOrig="340">
                <v:shape id="_x0000_i1028" type="#_x0000_t75" style="width:12pt;height:14.2pt" o:ole="">
                  <v:imagedata r:id="rId13" o:title=""/>
                </v:shape>
                <o:OLEObject Type="Embed" ProgID="Equation.3" ShapeID="_x0000_i1028" DrawAspect="Content" ObjectID="_1779791674" r:id="rId14"/>
              </w:object>
            </w:r>
          </w:p>
        </w:tc>
        <w:tc>
          <w:tcPr>
            <w:tcW w:w="1636" w:type="dxa"/>
          </w:tcPr>
          <w:p w:rsidR="003B5D34" w:rsidRPr="00B20E31" w:rsidRDefault="003B5D34" w:rsidP="003C3AFD">
            <w:pPr>
              <w:spacing w:before="20" w:after="60"/>
              <w:jc w:val="center"/>
              <w:rPr>
                <w:i/>
                <w:sz w:val="20"/>
                <w:szCs w:val="20"/>
                <w:vertAlign w:val="subscript"/>
              </w:rPr>
            </w:pPr>
            <w:r w:rsidRPr="00B20E31">
              <w:rPr>
                <w:i/>
                <w:sz w:val="20"/>
                <w:szCs w:val="20"/>
              </w:rPr>
              <w:sym w:font="Symbol" w:char="F061"/>
            </w:r>
            <w:r w:rsidRPr="00B20E31">
              <w:rPr>
                <w:i/>
                <w:sz w:val="20"/>
                <w:szCs w:val="20"/>
                <w:vertAlign w:val="subscript"/>
              </w:rPr>
              <w:t>11</w:t>
            </w:r>
          </w:p>
        </w:tc>
        <w:tc>
          <w:tcPr>
            <w:tcW w:w="1656" w:type="dxa"/>
          </w:tcPr>
          <w:p w:rsidR="003B5D34" w:rsidRPr="00B20E31" w:rsidRDefault="003B5D34" w:rsidP="003C3AFD">
            <w:pPr>
              <w:spacing w:before="20" w:after="60"/>
              <w:jc w:val="center"/>
              <w:rPr>
                <w:i/>
                <w:sz w:val="20"/>
                <w:szCs w:val="20"/>
              </w:rPr>
            </w:pPr>
            <w:r w:rsidRPr="00B20E31">
              <w:rPr>
                <w:i/>
                <w:sz w:val="20"/>
                <w:szCs w:val="20"/>
              </w:rPr>
              <w:sym w:font="Symbol" w:char="F061"/>
            </w:r>
            <w:r w:rsidRPr="00B20E31">
              <w:rPr>
                <w:i/>
                <w:sz w:val="20"/>
                <w:szCs w:val="20"/>
                <w:vertAlign w:val="subscript"/>
              </w:rPr>
              <w:t>12</w:t>
            </w:r>
          </w:p>
        </w:tc>
        <w:tc>
          <w:tcPr>
            <w:tcW w:w="1052" w:type="dxa"/>
          </w:tcPr>
          <w:p w:rsidR="003B5D34" w:rsidRPr="00B20E31" w:rsidRDefault="003B5D34" w:rsidP="003C3AFD">
            <w:pPr>
              <w:spacing w:before="20" w:after="60"/>
              <w:jc w:val="center"/>
              <w:rPr>
                <w:sz w:val="20"/>
                <w:szCs w:val="20"/>
              </w:rPr>
            </w:pPr>
            <w:r w:rsidRPr="00B20E31">
              <w:rPr>
                <w:position w:val="-6"/>
                <w:sz w:val="20"/>
                <w:szCs w:val="20"/>
              </w:rPr>
              <w:object w:dxaOrig="279" w:dyaOrig="139">
                <v:shape id="_x0000_i1029" type="#_x0000_t75" style="width:14.2pt;height:7.1pt" o:ole="">
                  <v:imagedata r:id="rId15" o:title=""/>
                </v:shape>
                <o:OLEObject Type="Embed" ProgID="Equation.3" ShapeID="_x0000_i1029" DrawAspect="Content" ObjectID="_1779791675" r:id="rId16"/>
              </w:object>
            </w:r>
          </w:p>
        </w:tc>
        <w:tc>
          <w:tcPr>
            <w:tcW w:w="1656" w:type="dxa"/>
          </w:tcPr>
          <w:p w:rsidR="003B5D34" w:rsidRPr="00B20E31" w:rsidRDefault="003B5D34" w:rsidP="003C3AFD">
            <w:pPr>
              <w:spacing w:before="20" w:after="60"/>
              <w:jc w:val="center"/>
              <w:rPr>
                <w:i/>
                <w:sz w:val="20"/>
                <w:szCs w:val="20"/>
                <w:vertAlign w:val="subscript"/>
              </w:rPr>
            </w:pPr>
            <w:r w:rsidRPr="00B20E31">
              <w:rPr>
                <w:i/>
                <w:sz w:val="20"/>
                <w:szCs w:val="20"/>
              </w:rPr>
              <w:sym w:font="Symbol" w:char="F061"/>
            </w:r>
            <w:r>
              <w:rPr>
                <w:i/>
                <w:sz w:val="20"/>
                <w:szCs w:val="20"/>
                <w:vertAlign w:val="subscript"/>
              </w:rPr>
              <w:t>1n</w:t>
            </w:r>
          </w:p>
        </w:tc>
      </w:tr>
      <w:tr w:rsidR="003B5D34" w:rsidTr="003C3AFD">
        <w:tc>
          <w:tcPr>
            <w:tcW w:w="1080" w:type="dxa"/>
            <w:shd w:val="pct10" w:color="auto" w:fill="auto"/>
          </w:tcPr>
          <w:p w:rsidR="003B5D34" w:rsidRPr="003751F8" w:rsidRDefault="003B5D34" w:rsidP="003C3AFD">
            <w:pPr>
              <w:spacing w:before="20" w:after="120"/>
              <w:jc w:val="center"/>
              <w:rPr>
                <w:rFonts w:ascii="Palatino Linotype" w:hAnsi="Palatino Linotype"/>
                <w:b/>
                <w:sz w:val="18"/>
                <w:szCs w:val="18"/>
              </w:rPr>
            </w:pPr>
            <w:r w:rsidRPr="003751F8">
              <w:rPr>
                <w:rFonts w:ascii="Palatino Linotype" w:hAnsi="Palatino Linotype"/>
                <w:b/>
                <w:sz w:val="18"/>
                <w:szCs w:val="18"/>
              </w:rPr>
              <w:t>Criteria 2</w:t>
            </w:r>
          </w:p>
        </w:tc>
        <w:tc>
          <w:tcPr>
            <w:tcW w:w="765" w:type="dxa"/>
            <w:shd w:val="pct10" w:color="auto" w:fill="auto"/>
          </w:tcPr>
          <w:p w:rsidR="003B5D34" w:rsidRPr="003751F8" w:rsidRDefault="003B5D34" w:rsidP="003C3AFD">
            <w:pPr>
              <w:spacing w:before="20" w:after="60"/>
              <w:jc w:val="center"/>
              <w:rPr>
                <w:rFonts w:ascii="Palatino Linotype" w:hAnsi="Palatino Linotype"/>
                <w:sz w:val="18"/>
                <w:szCs w:val="18"/>
              </w:rPr>
            </w:pPr>
            <w:r w:rsidRPr="003751F8">
              <w:rPr>
                <w:i/>
                <w:position w:val="-10"/>
                <w:sz w:val="18"/>
                <w:szCs w:val="18"/>
              </w:rPr>
              <w:object w:dxaOrig="300" w:dyaOrig="340">
                <v:shape id="_x0000_i1030" type="#_x0000_t75" style="width:13.1pt;height:14.75pt" o:ole="">
                  <v:imagedata r:id="rId17" o:title=""/>
                </v:shape>
                <o:OLEObject Type="Embed" ProgID="Equation.3" ShapeID="_x0000_i1030" DrawAspect="Content" ObjectID="_1779791676" r:id="rId18"/>
              </w:object>
            </w:r>
          </w:p>
        </w:tc>
        <w:tc>
          <w:tcPr>
            <w:tcW w:w="1636" w:type="dxa"/>
          </w:tcPr>
          <w:p w:rsidR="003B5D34" w:rsidRPr="00B20E31" w:rsidRDefault="003B5D34" w:rsidP="003C3AFD">
            <w:pPr>
              <w:spacing w:before="20" w:after="60"/>
              <w:jc w:val="center"/>
              <w:rPr>
                <w:i/>
                <w:sz w:val="20"/>
                <w:szCs w:val="20"/>
              </w:rPr>
            </w:pPr>
            <w:r w:rsidRPr="00B20E31">
              <w:rPr>
                <w:i/>
                <w:sz w:val="20"/>
                <w:szCs w:val="20"/>
              </w:rPr>
              <w:sym w:font="Symbol" w:char="F061"/>
            </w:r>
            <w:r w:rsidRPr="00B20E31">
              <w:rPr>
                <w:i/>
                <w:sz w:val="20"/>
                <w:szCs w:val="20"/>
                <w:vertAlign w:val="subscript"/>
              </w:rPr>
              <w:t>21</w:t>
            </w:r>
          </w:p>
        </w:tc>
        <w:tc>
          <w:tcPr>
            <w:tcW w:w="1656" w:type="dxa"/>
          </w:tcPr>
          <w:p w:rsidR="003B5D34" w:rsidRPr="00B20E31" w:rsidRDefault="003B5D34" w:rsidP="003C3AFD">
            <w:pPr>
              <w:spacing w:before="20" w:after="60"/>
              <w:jc w:val="center"/>
              <w:rPr>
                <w:i/>
                <w:sz w:val="20"/>
                <w:szCs w:val="20"/>
              </w:rPr>
            </w:pPr>
            <w:r w:rsidRPr="00B20E31">
              <w:rPr>
                <w:i/>
                <w:sz w:val="20"/>
                <w:szCs w:val="20"/>
              </w:rPr>
              <w:sym w:font="Symbol" w:char="F061"/>
            </w:r>
            <w:r w:rsidRPr="00B20E31">
              <w:rPr>
                <w:i/>
                <w:sz w:val="20"/>
                <w:szCs w:val="20"/>
                <w:vertAlign w:val="subscript"/>
              </w:rPr>
              <w:t>22</w:t>
            </w:r>
          </w:p>
        </w:tc>
        <w:tc>
          <w:tcPr>
            <w:tcW w:w="1052" w:type="dxa"/>
          </w:tcPr>
          <w:p w:rsidR="003B5D34" w:rsidRPr="00B20E31" w:rsidRDefault="003B5D34" w:rsidP="003C3AFD">
            <w:pPr>
              <w:spacing w:before="20" w:after="60"/>
              <w:jc w:val="center"/>
              <w:rPr>
                <w:sz w:val="20"/>
                <w:szCs w:val="20"/>
              </w:rPr>
            </w:pPr>
            <w:r w:rsidRPr="00B20E31">
              <w:rPr>
                <w:position w:val="-6"/>
                <w:sz w:val="20"/>
                <w:szCs w:val="20"/>
              </w:rPr>
              <w:object w:dxaOrig="279" w:dyaOrig="139">
                <v:shape id="_x0000_i1031" type="#_x0000_t75" style="width:14.2pt;height:7.1pt" o:ole="">
                  <v:imagedata r:id="rId19" o:title=""/>
                </v:shape>
                <o:OLEObject Type="Embed" ProgID="Equation.3" ShapeID="_x0000_i1031" DrawAspect="Content" ObjectID="_1779791677" r:id="rId20"/>
              </w:object>
            </w:r>
          </w:p>
        </w:tc>
        <w:tc>
          <w:tcPr>
            <w:tcW w:w="1656" w:type="dxa"/>
          </w:tcPr>
          <w:p w:rsidR="003B5D34" w:rsidRPr="00B20E31" w:rsidRDefault="003B5D34" w:rsidP="003C3AFD">
            <w:pPr>
              <w:spacing w:before="20" w:after="60"/>
              <w:jc w:val="center"/>
              <w:rPr>
                <w:i/>
                <w:sz w:val="20"/>
                <w:szCs w:val="20"/>
              </w:rPr>
            </w:pPr>
            <w:r w:rsidRPr="00B20E31">
              <w:rPr>
                <w:i/>
                <w:sz w:val="20"/>
                <w:szCs w:val="20"/>
              </w:rPr>
              <w:sym w:font="Symbol" w:char="F061"/>
            </w:r>
            <w:r w:rsidRPr="00B20E31">
              <w:rPr>
                <w:i/>
                <w:sz w:val="20"/>
                <w:szCs w:val="20"/>
                <w:vertAlign w:val="subscript"/>
              </w:rPr>
              <w:t>2</w:t>
            </w:r>
            <w:r>
              <w:rPr>
                <w:i/>
                <w:sz w:val="20"/>
                <w:szCs w:val="20"/>
                <w:vertAlign w:val="subscript"/>
              </w:rPr>
              <w:t>n</w:t>
            </w:r>
          </w:p>
        </w:tc>
      </w:tr>
      <w:tr w:rsidR="003B5D34" w:rsidTr="003C3AFD">
        <w:tc>
          <w:tcPr>
            <w:tcW w:w="1080" w:type="dxa"/>
            <w:shd w:val="pct10" w:color="auto" w:fill="auto"/>
          </w:tcPr>
          <w:p w:rsidR="003B5D34" w:rsidRPr="003751F8" w:rsidRDefault="003B5D34" w:rsidP="003C3AFD">
            <w:pPr>
              <w:spacing w:before="20" w:after="120"/>
              <w:jc w:val="center"/>
              <w:rPr>
                <w:rFonts w:ascii="Palatino Linotype" w:hAnsi="Palatino Linotype"/>
                <w:b/>
                <w:sz w:val="18"/>
                <w:szCs w:val="18"/>
              </w:rPr>
            </w:pPr>
            <w:r w:rsidRPr="003751F8">
              <w:rPr>
                <w:rFonts w:ascii="Palatino Linotype" w:hAnsi="Palatino Linotype"/>
                <w:b/>
                <w:position w:val="-6"/>
                <w:sz w:val="18"/>
                <w:szCs w:val="18"/>
              </w:rPr>
              <w:object w:dxaOrig="120" w:dyaOrig="300">
                <v:shape id="_x0000_i1032" type="#_x0000_t75" style="width:6pt;height:15.25pt" o:ole="">
                  <v:imagedata r:id="rId21" o:title=""/>
                </v:shape>
                <o:OLEObject Type="Embed" ProgID="Equation.3" ShapeID="_x0000_i1032" DrawAspect="Content" ObjectID="_1779791678" r:id="rId22"/>
              </w:object>
            </w:r>
          </w:p>
        </w:tc>
        <w:tc>
          <w:tcPr>
            <w:tcW w:w="765" w:type="dxa"/>
            <w:shd w:val="pct10" w:color="auto" w:fill="auto"/>
          </w:tcPr>
          <w:p w:rsidR="003B5D34" w:rsidRPr="003751F8" w:rsidRDefault="003B5D34" w:rsidP="003C3AFD">
            <w:pPr>
              <w:spacing w:before="20" w:after="60"/>
              <w:jc w:val="center"/>
              <w:rPr>
                <w:rFonts w:ascii="Palatino Linotype" w:hAnsi="Palatino Linotype"/>
                <w:sz w:val="18"/>
                <w:szCs w:val="18"/>
              </w:rPr>
            </w:pPr>
            <w:r w:rsidRPr="003751F8">
              <w:rPr>
                <w:rFonts w:ascii="Palatino Linotype" w:hAnsi="Palatino Linotype"/>
                <w:position w:val="-6"/>
                <w:sz w:val="18"/>
                <w:szCs w:val="18"/>
              </w:rPr>
              <w:object w:dxaOrig="120" w:dyaOrig="300">
                <v:shape id="_x0000_i1033" type="#_x0000_t75" style="width:6pt;height:15.25pt" o:ole="">
                  <v:imagedata r:id="rId21" o:title=""/>
                </v:shape>
                <o:OLEObject Type="Embed" ProgID="Equation.3" ShapeID="_x0000_i1033" DrawAspect="Content" ObjectID="_1779791679" r:id="rId23"/>
              </w:object>
            </w:r>
          </w:p>
        </w:tc>
        <w:tc>
          <w:tcPr>
            <w:tcW w:w="1636" w:type="dxa"/>
          </w:tcPr>
          <w:p w:rsidR="003B5D34" w:rsidRPr="00B20E31" w:rsidRDefault="003B5D34" w:rsidP="003C3AFD">
            <w:pPr>
              <w:spacing w:before="20" w:after="60"/>
              <w:jc w:val="center"/>
              <w:rPr>
                <w:sz w:val="20"/>
                <w:szCs w:val="20"/>
              </w:rPr>
            </w:pPr>
            <w:r w:rsidRPr="00B20E31">
              <w:rPr>
                <w:position w:val="-6"/>
                <w:sz w:val="20"/>
                <w:szCs w:val="20"/>
              </w:rPr>
              <w:object w:dxaOrig="120" w:dyaOrig="300">
                <v:shape id="_x0000_i1034" type="#_x0000_t75" style="width:6pt;height:15.25pt" o:ole="">
                  <v:imagedata r:id="rId21" o:title=""/>
                </v:shape>
                <o:OLEObject Type="Embed" ProgID="Equation.3" ShapeID="_x0000_i1034" DrawAspect="Content" ObjectID="_1779791680" r:id="rId24"/>
              </w:object>
            </w:r>
          </w:p>
        </w:tc>
        <w:tc>
          <w:tcPr>
            <w:tcW w:w="1656" w:type="dxa"/>
          </w:tcPr>
          <w:p w:rsidR="003B5D34" w:rsidRPr="00B20E31" w:rsidRDefault="003B5D34" w:rsidP="003C3AFD">
            <w:pPr>
              <w:spacing w:before="20" w:after="60"/>
              <w:jc w:val="center"/>
              <w:rPr>
                <w:sz w:val="20"/>
                <w:szCs w:val="20"/>
              </w:rPr>
            </w:pPr>
            <w:r w:rsidRPr="00B20E31">
              <w:rPr>
                <w:position w:val="-6"/>
                <w:sz w:val="20"/>
                <w:szCs w:val="20"/>
              </w:rPr>
              <w:object w:dxaOrig="120" w:dyaOrig="300">
                <v:shape id="_x0000_i1035" type="#_x0000_t75" style="width:6pt;height:15.25pt" o:ole="">
                  <v:imagedata r:id="rId21" o:title=""/>
                </v:shape>
                <o:OLEObject Type="Embed" ProgID="Equation.3" ShapeID="_x0000_i1035" DrawAspect="Content" ObjectID="_1779791681" r:id="rId25"/>
              </w:object>
            </w:r>
          </w:p>
        </w:tc>
        <w:tc>
          <w:tcPr>
            <w:tcW w:w="1052" w:type="dxa"/>
          </w:tcPr>
          <w:p w:rsidR="003B5D34" w:rsidRPr="00B20E31" w:rsidRDefault="003B5D34" w:rsidP="003C3AFD">
            <w:pPr>
              <w:spacing w:before="20" w:after="60"/>
              <w:jc w:val="center"/>
              <w:rPr>
                <w:sz w:val="20"/>
                <w:szCs w:val="20"/>
              </w:rPr>
            </w:pPr>
            <w:r w:rsidRPr="00B20E31">
              <w:rPr>
                <w:position w:val="-6"/>
                <w:sz w:val="20"/>
                <w:szCs w:val="20"/>
              </w:rPr>
              <w:object w:dxaOrig="279" w:dyaOrig="139">
                <v:shape id="_x0000_i1036" type="#_x0000_t75" style="width:14.2pt;height:7.1pt" o:ole="">
                  <v:imagedata r:id="rId19" o:title=""/>
                </v:shape>
                <o:OLEObject Type="Embed" ProgID="Equation.3" ShapeID="_x0000_i1036" DrawAspect="Content" ObjectID="_1779791682" r:id="rId26"/>
              </w:object>
            </w:r>
          </w:p>
        </w:tc>
        <w:tc>
          <w:tcPr>
            <w:tcW w:w="1656" w:type="dxa"/>
          </w:tcPr>
          <w:p w:rsidR="003B5D34" w:rsidRPr="00B20E31" w:rsidRDefault="003B5D34" w:rsidP="003C3AFD">
            <w:pPr>
              <w:spacing w:before="20" w:after="60"/>
              <w:jc w:val="center"/>
              <w:rPr>
                <w:sz w:val="20"/>
                <w:szCs w:val="20"/>
              </w:rPr>
            </w:pPr>
            <w:r w:rsidRPr="00B20E31">
              <w:rPr>
                <w:position w:val="-6"/>
                <w:sz w:val="20"/>
                <w:szCs w:val="20"/>
              </w:rPr>
              <w:object w:dxaOrig="120" w:dyaOrig="300">
                <v:shape id="_x0000_i1037" type="#_x0000_t75" style="width:6pt;height:15.25pt" o:ole="">
                  <v:imagedata r:id="rId21" o:title=""/>
                </v:shape>
                <o:OLEObject Type="Embed" ProgID="Equation.3" ShapeID="_x0000_i1037" DrawAspect="Content" ObjectID="_1779791683" r:id="rId27"/>
              </w:object>
            </w:r>
          </w:p>
        </w:tc>
      </w:tr>
      <w:tr w:rsidR="003B5D34" w:rsidTr="003C3AFD">
        <w:tc>
          <w:tcPr>
            <w:tcW w:w="1080" w:type="dxa"/>
            <w:tcBorders>
              <w:bottom w:val="single" w:sz="4" w:space="0" w:color="auto"/>
            </w:tcBorders>
            <w:shd w:val="pct10" w:color="auto" w:fill="auto"/>
          </w:tcPr>
          <w:p w:rsidR="003B5D34" w:rsidRPr="003751F8" w:rsidRDefault="003B5D34" w:rsidP="003C3AFD">
            <w:pPr>
              <w:spacing w:before="20" w:after="120"/>
              <w:jc w:val="center"/>
              <w:rPr>
                <w:rFonts w:ascii="Palatino Linotype" w:hAnsi="Palatino Linotype"/>
                <w:b/>
                <w:sz w:val="18"/>
                <w:szCs w:val="18"/>
              </w:rPr>
            </w:pPr>
            <w:r w:rsidRPr="003751F8">
              <w:rPr>
                <w:rFonts w:ascii="Palatino Linotype" w:hAnsi="Palatino Linotype"/>
                <w:b/>
                <w:sz w:val="18"/>
                <w:szCs w:val="18"/>
              </w:rPr>
              <w:t xml:space="preserve">Criteria </w:t>
            </w:r>
            <w:r w:rsidRPr="003751F8">
              <w:rPr>
                <w:rFonts w:ascii="Palatino Linotype" w:hAnsi="Palatino Linotype"/>
                <w:b/>
                <w:i/>
                <w:sz w:val="18"/>
                <w:szCs w:val="18"/>
              </w:rPr>
              <w:t>m</w:t>
            </w:r>
          </w:p>
        </w:tc>
        <w:tc>
          <w:tcPr>
            <w:tcW w:w="765" w:type="dxa"/>
            <w:tcBorders>
              <w:bottom w:val="single" w:sz="4" w:space="0" w:color="auto"/>
            </w:tcBorders>
            <w:shd w:val="pct10" w:color="auto" w:fill="auto"/>
          </w:tcPr>
          <w:p w:rsidR="003B5D34" w:rsidRPr="003751F8" w:rsidRDefault="003B5D34" w:rsidP="003C3AFD">
            <w:pPr>
              <w:spacing w:before="20" w:after="60"/>
              <w:jc w:val="center"/>
              <w:rPr>
                <w:rFonts w:ascii="Palatino Linotype" w:hAnsi="Palatino Linotype"/>
                <w:sz w:val="18"/>
                <w:szCs w:val="18"/>
              </w:rPr>
            </w:pPr>
            <w:r w:rsidRPr="003751F8">
              <w:rPr>
                <w:i/>
                <w:position w:val="-12"/>
                <w:sz w:val="18"/>
                <w:szCs w:val="18"/>
              </w:rPr>
              <w:object w:dxaOrig="340" w:dyaOrig="340">
                <v:shape id="_x0000_i1038" type="#_x0000_t75" style="width:14.2pt;height:14.2pt" o:ole="">
                  <v:imagedata r:id="rId28" o:title=""/>
                </v:shape>
                <o:OLEObject Type="Embed" ProgID="Equation.3" ShapeID="_x0000_i1038" DrawAspect="Content" ObjectID="_1779791684" r:id="rId29"/>
              </w:object>
            </w:r>
          </w:p>
        </w:tc>
        <w:tc>
          <w:tcPr>
            <w:tcW w:w="1636" w:type="dxa"/>
          </w:tcPr>
          <w:p w:rsidR="003B5D34" w:rsidRPr="00B20E31" w:rsidRDefault="003B5D34" w:rsidP="003C3AFD">
            <w:pPr>
              <w:spacing w:before="20" w:after="60"/>
              <w:jc w:val="center"/>
              <w:rPr>
                <w:i/>
                <w:sz w:val="20"/>
                <w:szCs w:val="20"/>
              </w:rPr>
            </w:pPr>
            <w:r w:rsidRPr="00B20E31">
              <w:rPr>
                <w:i/>
                <w:sz w:val="20"/>
                <w:szCs w:val="20"/>
              </w:rPr>
              <w:sym w:font="Symbol" w:char="F061"/>
            </w:r>
            <w:r w:rsidRPr="00B20E31">
              <w:rPr>
                <w:i/>
                <w:sz w:val="20"/>
                <w:szCs w:val="20"/>
                <w:vertAlign w:val="subscript"/>
              </w:rPr>
              <w:t>m</w:t>
            </w:r>
            <w:r>
              <w:rPr>
                <w:i/>
                <w:sz w:val="20"/>
                <w:szCs w:val="20"/>
                <w:vertAlign w:val="subscript"/>
              </w:rPr>
              <w:t>1</w:t>
            </w:r>
          </w:p>
        </w:tc>
        <w:tc>
          <w:tcPr>
            <w:tcW w:w="1656" w:type="dxa"/>
          </w:tcPr>
          <w:p w:rsidR="003B5D34" w:rsidRPr="00B20E31" w:rsidRDefault="003B5D34" w:rsidP="003C3AFD">
            <w:pPr>
              <w:spacing w:before="20" w:after="60"/>
              <w:jc w:val="center"/>
              <w:rPr>
                <w:i/>
                <w:sz w:val="20"/>
                <w:szCs w:val="20"/>
              </w:rPr>
            </w:pPr>
            <w:r w:rsidRPr="00B20E31">
              <w:rPr>
                <w:i/>
                <w:sz w:val="20"/>
                <w:szCs w:val="20"/>
              </w:rPr>
              <w:sym w:font="Symbol" w:char="F061"/>
            </w:r>
            <w:r w:rsidRPr="00B20E31">
              <w:rPr>
                <w:i/>
                <w:sz w:val="20"/>
                <w:szCs w:val="20"/>
                <w:vertAlign w:val="subscript"/>
              </w:rPr>
              <w:t>m</w:t>
            </w:r>
            <w:r>
              <w:rPr>
                <w:i/>
                <w:sz w:val="20"/>
                <w:szCs w:val="20"/>
                <w:vertAlign w:val="subscript"/>
              </w:rPr>
              <w:t>2</w:t>
            </w:r>
          </w:p>
        </w:tc>
        <w:tc>
          <w:tcPr>
            <w:tcW w:w="1052" w:type="dxa"/>
          </w:tcPr>
          <w:p w:rsidR="003B5D34" w:rsidRPr="00B20E31" w:rsidRDefault="003B5D34" w:rsidP="003C3AFD">
            <w:pPr>
              <w:spacing w:before="20" w:after="60"/>
              <w:jc w:val="center"/>
              <w:rPr>
                <w:sz w:val="20"/>
                <w:szCs w:val="20"/>
              </w:rPr>
            </w:pPr>
            <w:r w:rsidRPr="00B20E31">
              <w:rPr>
                <w:position w:val="-6"/>
                <w:sz w:val="20"/>
                <w:szCs w:val="20"/>
              </w:rPr>
              <w:object w:dxaOrig="279" w:dyaOrig="139">
                <v:shape id="_x0000_i1039" type="#_x0000_t75" style="width:14.2pt;height:7.1pt" o:ole="">
                  <v:imagedata r:id="rId19" o:title=""/>
                </v:shape>
                <o:OLEObject Type="Embed" ProgID="Equation.3" ShapeID="_x0000_i1039" DrawAspect="Content" ObjectID="_1779791685" r:id="rId30"/>
              </w:object>
            </w:r>
          </w:p>
        </w:tc>
        <w:tc>
          <w:tcPr>
            <w:tcW w:w="1656" w:type="dxa"/>
          </w:tcPr>
          <w:p w:rsidR="003B5D34" w:rsidRPr="00B20E31" w:rsidRDefault="003B5D34" w:rsidP="003C3AFD">
            <w:pPr>
              <w:spacing w:before="20" w:after="60"/>
              <w:jc w:val="center"/>
              <w:rPr>
                <w:i/>
                <w:sz w:val="20"/>
                <w:szCs w:val="20"/>
              </w:rPr>
            </w:pPr>
            <w:r w:rsidRPr="00B20E31">
              <w:rPr>
                <w:i/>
                <w:sz w:val="20"/>
                <w:szCs w:val="20"/>
              </w:rPr>
              <w:sym w:font="Symbol" w:char="F061"/>
            </w:r>
            <w:r w:rsidRPr="00B20E31">
              <w:rPr>
                <w:i/>
                <w:sz w:val="20"/>
                <w:szCs w:val="20"/>
                <w:vertAlign w:val="subscript"/>
              </w:rPr>
              <w:t>m</w:t>
            </w:r>
            <w:r>
              <w:rPr>
                <w:i/>
                <w:sz w:val="20"/>
                <w:szCs w:val="20"/>
                <w:vertAlign w:val="subscript"/>
              </w:rPr>
              <w:t>n</w:t>
            </w:r>
          </w:p>
        </w:tc>
      </w:tr>
      <w:tr w:rsidR="003B5D34" w:rsidTr="003C3AFD">
        <w:tc>
          <w:tcPr>
            <w:tcW w:w="1845" w:type="dxa"/>
            <w:gridSpan w:val="2"/>
            <w:shd w:val="pct10" w:color="auto" w:fill="auto"/>
          </w:tcPr>
          <w:p w:rsidR="003B5D34" w:rsidRPr="008946C1" w:rsidRDefault="003B5D34" w:rsidP="003C3AFD">
            <w:pPr>
              <w:spacing w:before="160"/>
              <w:jc w:val="center"/>
              <w:rPr>
                <w:rFonts w:ascii="Palatino Linotype" w:hAnsi="Palatino Linotype"/>
                <w:b/>
                <w:sz w:val="20"/>
                <w:szCs w:val="20"/>
              </w:rPr>
            </w:pPr>
            <w:r w:rsidRPr="00071A7D">
              <w:rPr>
                <w:rFonts w:ascii="Palatino Linotype" w:hAnsi="Palatino Linotype"/>
                <w:b/>
                <w:sz w:val="20"/>
                <w:szCs w:val="20"/>
              </w:rPr>
              <w:t>Score</w:t>
            </w:r>
          </w:p>
        </w:tc>
        <w:tc>
          <w:tcPr>
            <w:tcW w:w="1636" w:type="dxa"/>
          </w:tcPr>
          <w:p w:rsidR="003B5D34" w:rsidRPr="00603563" w:rsidRDefault="003B5D34" w:rsidP="003C3AFD">
            <w:pPr>
              <w:spacing w:before="20" w:after="60"/>
              <w:jc w:val="center"/>
              <w:rPr>
                <w:sz w:val="22"/>
                <w:szCs w:val="22"/>
              </w:rPr>
            </w:pPr>
            <w:r w:rsidRPr="0005111E">
              <w:rPr>
                <w:position w:val="-28"/>
                <w:sz w:val="22"/>
                <w:szCs w:val="22"/>
              </w:rPr>
              <w:object w:dxaOrig="1380" w:dyaOrig="680">
                <v:shape id="_x0000_i1040" type="#_x0000_t75" style="width:55.1pt;height:27.25pt" o:ole="">
                  <v:imagedata r:id="rId31" o:title=""/>
                </v:shape>
                <o:OLEObject Type="Embed" ProgID="Equation.3" ShapeID="_x0000_i1040" DrawAspect="Content" ObjectID="_1779791686" r:id="rId32"/>
              </w:object>
            </w:r>
          </w:p>
        </w:tc>
        <w:tc>
          <w:tcPr>
            <w:tcW w:w="1656" w:type="dxa"/>
          </w:tcPr>
          <w:p w:rsidR="003B5D34" w:rsidRPr="00882767" w:rsidRDefault="003B5D34" w:rsidP="003C3AFD">
            <w:pPr>
              <w:spacing w:before="20" w:after="60"/>
              <w:jc w:val="center"/>
              <w:rPr>
                <w:i/>
                <w:sz w:val="22"/>
                <w:szCs w:val="22"/>
              </w:rPr>
            </w:pPr>
            <w:r w:rsidRPr="0005111E">
              <w:rPr>
                <w:position w:val="-28"/>
                <w:sz w:val="22"/>
                <w:szCs w:val="22"/>
              </w:rPr>
              <w:object w:dxaOrig="1400" w:dyaOrig="680">
                <v:shape id="_x0000_i1041" type="#_x0000_t75" style="width:55.65pt;height:27.25pt" o:ole="">
                  <v:imagedata r:id="rId33" o:title=""/>
                </v:shape>
                <o:OLEObject Type="Embed" ProgID="Equation.3" ShapeID="_x0000_i1041" DrawAspect="Content" ObjectID="_1779791687" r:id="rId34"/>
              </w:object>
            </w:r>
          </w:p>
        </w:tc>
        <w:tc>
          <w:tcPr>
            <w:tcW w:w="1052" w:type="dxa"/>
          </w:tcPr>
          <w:p w:rsidR="003B5D34" w:rsidRDefault="003B5D34" w:rsidP="003C3AFD">
            <w:pPr>
              <w:spacing w:before="20" w:after="60"/>
              <w:jc w:val="center"/>
              <w:rPr>
                <w:sz w:val="22"/>
                <w:szCs w:val="22"/>
              </w:rPr>
            </w:pPr>
            <w:r w:rsidRPr="00447E97">
              <w:rPr>
                <w:position w:val="-6"/>
                <w:sz w:val="22"/>
                <w:szCs w:val="22"/>
              </w:rPr>
              <w:object w:dxaOrig="279" w:dyaOrig="139">
                <v:shape id="_x0000_i1042" type="#_x0000_t75" style="width:14.2pt;height:7.1pt" o:ole="">
                  <v:imagedata r:id="rId19" o:title=""/>
                </v:shape>
                <o:OLEObject Type="Embed" ProgID="Equation.3" ShapeID="_x0000_i1042" DrawAspect="Content" ObjectID="_1779791688" r:id="rId35"/>
              </w:object>
            </w:r>
          </w:p>
        </w:tc>
        <w:tc>
          <w:tcPr>
            <w:tcW w:w="1656" w:type="dxa"/>
          </w:tcPr>
          <w:p w:rsidR="003B5D34" w:rsidRPr="00882767" w:rsidRDefault="003B5D34" w:rsidP="003C3AFD">
            <w:pPr>
              <w:spacing w:before="20" w:after="60"/>
              <w:jc w:val="center"/>
              <w:rPr>
                <w:i/>
                <w:sz w:val="22"/>
                <w:szCs w:val="22"/>
              </w:rPr>
            </w:pPr>
            <w:r w:rsidRPr="0005111E">
              <w:rPr>
                <w:position w:val="-28"/>
                <w:sz w:val="22"/>
                <w:szCs w:val="22"/>
              </w:rPr>
              <w:object w:dxaOrig="1400" w:dyaOrig="680">
                <v:shape id="_x0000_i1043" type="#_x0000_t75" style="width:55.65pt;height:27.25pt" o:ole="">
                  <v:imagedata r:id="rId36" o:title=""/>
                </v:shape>
                <o:OLEObject Type="Embed" ProgID="Equation.3" ShapeID="_x0000_i1043" DrawAspect="Content" ObjectID="_1779791689" r:id="rId37"/>
              </w:object>
            </w:r>
          </w:p>
        </w:tc>
      </w:tr>
    </w:tbl>
    <w:p w:rsidR="003B5D34" w:rsidRDefault="003B5D34" w:rsidP="003B5D34">
      <w:pPr>
        <w:pStyle w:val="BodyText"/>
      </w:pPr>
      <w:r>
        <w:lastRenderedPageBreak/>
        <w:t>The steps of AHP are to:</w:t>
      </w:r>
    </w:p>
    <w:p w:rsidR="003B5D34" w:rsidRDefault="003B5D34" w:rsidP="003B5D34">
      <w:pPr>
        <w:pStyle w:val="BodyText"/>
        <w:numPr>
          <w:ilvl w:val="0"/>
          <w:numId w:val="9"/>
        </w:numPr>
        <w:spacing w:before="60" w:after="60"/>
      </w:pPr>
      <w:r>
        <w:t>Determine the selection criteria.</w:t>
      </w:r>
    </w:p>
    <w:p w:rsidR="003B5D34" w:rsidRDefault="003B5D34" w:rsidP="003B5D34">
      <w:pPr>
        <w:pStyle w:val="BodyText"/>
        <w:numPr>
          <w:ilvl w:val="0"/>
          <w:numId w:val="9"/>
        </w:numPr>
        <w:spacing w:before="60" w:after="60"/>
      </w:pPr>
      <w:r>
        <w:t>Determine the criteria weightings.</w:t>
      </w:r>
    </w:p>
    <w:p w:rsidR="003B5D34" w:rsidRDefault="00D72714" w:rsidP="003B5D34">
      <w:pPr>
        <w:pStyle w:val="BodyText"/>
        <w:numPr>
          <w:ilvl w:val="0"/>
          <w:numId w:val="9"/>
        </w:numPr>
        <w:spacing w:before="60" w:after="60"/>
      </w:pPr>
      <w:r>
        <w:t>Identify and r</w:t>
      </w:r>
      <w:r w:rsidR="003B5D34">
        <w:t xml:space="preserve">ate alternatives relative to the criteria. </w:t>
      </w:r>
    </w:p>
    <w:p w:rsidR="003B5D34" w:rsidRDefault="003B5D34" w:rsidP="003B5D34">
      <w:pPr>
        <w:pStyle w:val="BodyText"/>
        <w:numPr>
          <w:ilvl w:val="0"/>
          <w:numId w:val="9"/>
        </w:numPr>
        <w:spacing w:before="60" w:after="60"/>
      </w:pPr>
      <w:r>
        <w:t>Compute scores for the alternatives.</w:t>
      </w:r>
    </w:p>
    <w:p w:rsidR="003B5D34" w:rsidRDefault="003B5D34" w:rsidP="003B5D34">
      <w:pPr>
        <w:pStyle w:val="BodyText"/>
        <w:numPr>
          <w:ilvl w:val="0"/>
          <w:numId w:val="9"/>
        </w:numPr>
        <w:spacing w:before="60" w:after="60"/>
      </w:pPr>
      <w:r>
        <w:t>Review the decision.</w:t>
      </w:r>
    </w:p>
    <w:p w:rsidR="003B5D34" w:rsidRPr="008B7D35" w:rsidRDefault="003B5D34" w:rsidP="003B5D34">
      <w:pPr>
        <w:pStyle w:val="BodyText"/>
        <w:ind w:firstLine="360"/>
      </w:pPr>
      <w:r>
        <w:t>AHP is demonstrated through two examples in which the decision to purchase a car is considered. This example has the benefit of being relatively easy to unde</w:t>
      </w:r>
      <w:r>
        <w:t>r</w:t>
      </w:r>
      <w:r>
        <w:t>stand, has readily available public data for supporting the decision, demonstrates the princ</w:t>
      </w:r>
      <w:r>
        <w:t>i</w:t>
      </w:r>
      <w:r>
        <w:t>ples of AHP clearly, and is extensible to design problems. The first example demonstrates a straightforward set of criteria, while the second extends to hierarchical crit</w:t>
      </w:r>
      <w:r>
        <w:t>e</w:t>
      </w:r>
      <w:r>
        <w:t>ria.</w:t>
      </w:r>
    </w:p>
    <w:p w:rsidR="003B5D34" w:rsidRDefault="003B5D34" w:rsidP="00E83B3D">
      <w:pPr>
        <w:pStyle w:val="BookHeading2"/>
        <w:numPr>
          <w:ilvl w:val="1"/>
          <w:numId w:val="5"/>
        </w:numPr>
      </w:pPr>
      <w:r>
        <w:t>Applying AHP for Car Selection</w:t>
      </w:r>
    </w:p>
    <w:p w:rsidR="003B5D34" w:rsidRDefault="003B5D34" w:rsidP="003B5D34">
      <w:pPr>
        <w:pStyle w:val="BodyText"/>
      </w:pPr>
      <w:r>
        <w:t>AHP is demonstrated in this section by examining the decision to purchase an autom</w:t>
      </w:r>
      <w:r>
        <w:t>o</w:t>
      </w:r>
      <w:r>
        <w:t>bile.</w:t>
      </w:r>
    </w:p>
    <w:p w:rsidR="003B5D34" w:rsidRPr="0043516E" w:rsidRDefault="003B5D34" w:rsidP="00E83B3D">
      <w:pPr>
        <w:pStyle w:val="Heading3"/>
        <w:numPr>
          <w:ilvl w:val="0"/>
          <w:numId w:val="0"/>
        </w:numPr>
        <w:rPr>
          <w:sz w:val="24"/>
          <w:szCs w:val="24"/>
        </w:rPr>
      </w:pPr>
      <w:r>
        <w:rPr>
          <w:sz w:val="24"/>
          <w:szCs w:val="24"/>
        </w:rPr>
        <w:t>Step 1: Determine the Selection Criteria</w:t>
      </w:r>
    </w:p>
    <w:p w:rsidR="003B5D34" w:rsidRDefault="003B5D34" w:rsidP="003B5D34">
      <w:pPr>
        <w:pStyle w:val="BodyText"/>
      </w:pPr>
      <w:r>
        <w:t>The first step is to brainstorm to identify the criteria against which the decision is made – id</w:t>
      </w:r>
      <w:r>
        <w:t>e</w:t>
      </w:r>
      <w:r>
        <w:t>ally it is done prior to identification of the alternatives. The pitfall of identifying altern</w:t>
      </w:r>
      <w:r>
        <w:t>a</w:t>
      </w:r>
      <w:r>
        <w:t xml:space="preserve">tives first is that the criteria may be selected to bias towards a particular alternative. Assume that the criteria determined are: </w:t>
      </w:r>
    </w:p>
    <w:p w:rsidR="003B5D34" w:rsidRDefault="003B5D34" w:rsidP="003B5D34">
      <w:pPr>
        <w:pStyle w:val="BodyText"/>
        <w:numPr>
          <w:ilvl w:val="0"/>
          <w:numId w:val="6"/>
        </w:numPr>
      </w:pPr>
      <w:r>
        <w:t>Purchase cost</w:t>
      </w:r>
    </w:p>
    <w:p w:rsidR="003B5D34" w:rsidRDefault="003B5D34" w:rsidP="003B5D34">
      <w:pPr>
        <w:pStyle w:val="BodyText"/>
        <w:numPr>
          <w:ilvl w:val="0"/>
          <w:numId w:val="6"/>
        </w:numPr>
      </w:pPr>
      <w:r>
        <w:t>Safety</w:t>
      </w:r>
    </w:p>
    <w:p w:rsidR="003B5D34" w:rsidRDefault="003B5D34" w:rsidP="003B5D34">
      <w:pPr>
        <w:pStyle w:val="BodyText"/>
        <w:numPr>
          <w:ilvl w:val="0"/>
          <w:numId w:val="6"/>
        </w:numPr>
      </w:pPr>
      <w:r>
        <w:t>Design styling</w:t>
      </w:r>
    </w:p>
    <w:p w:rsidR="003B5D34" w:rsidRDefault="003B5D34" w:rsidP="003B5D34">
      <w:pPr>
        <w:pStyle w:val="BodyText"/>
        <w:numPr>
          <w:ilvl w:val="0"/>
          <w:numId w:val="6"/>
        </w:numPr>
      </w:pPr>
      <w:r>
        <w:t>Brand-name recognition</w:t>
      </w:r>
    </w:p>
    <w:p w:rsidR="003B5D34" w:rsidRPr="00A03F42" w:rsidRDefault="003B5D34" w:rsidP="00E83B3D">
      <w:pPr>
        <w:pStyle w:val="Heading3"/>
        <w:numPr>
          <w:ilvl w:val="0"/>
          <w:numId w:val="0"/>
        </w:numPr>
        <w:rPr>
          <w:sz w:val="24"/>
          <w:szCs w:val="24"/>
        </w:rPr>
      </w:pPr>
      <w:r w:rsidRPr="00A03F42">
        <w:rPr>
          <w:sz w:val="24"/>
          <w:szCs w:val="24"/>
        </w:rPr>
        <w:t>Step 2: Determine the Criteria Weightings</w:t>
      </w:r>
    </w:p>
    <w:p w:rsidR="003B5D34" w:rsidRDefault="003B5D34" w:rsidP="003B5D34">
      <w:pPr>
        <w:pStyle w:val="BodyText"/>
      </w:pPr>
      <w:r>
        <w:t xml:space="preserve">To determine the weights, </w:t>
      </w:r>
      <w:r w:rsidRPr="00037567">
        <w:rPr>
          <w:i/>
          <w:position w:val="-10"/>
          <w:sz w:val="18"/>
          <w:szCs w:val="18"/>
        </w:rPr>
        <w:object w:dxaOrig="240" w:dyaOrig="300">
          <v:shape id="_x0000_i1044" type="#_x0000_t75" style="width:12.55pt;height:15.25pt" o:ole="">
            <v:imagedata r:id="rId7" o:title=""/>
          </v:shape>
          <o:OLEObject Type="Embed" ProgID="Equation.3" ShapeID="_x0000_i1044" DrawAspect="Content" ObjectID="_1779791690" r:id="rId38"/>
        </w:object>
      </w:r>
      <w:r>
        <w:rPr>
          <w:i/>
          <w:sz w:val="18"/>
          <w:szCs w:val="18"/>
        </w:rPr>
        <w:t>,</w:t>
      </w:r>
      <w:r>
        <w:t xml:space="preserve"> a method known as </w:t>
      </w:r>
      <w:r w:rsidRPr="000525A4">
        <w:rPr>
          <w:b/>
          <w:i/>
        </w:rPr>
        <w:t>pairwise comparison</w:t>
      </w:r>
      <w:r>
        <w:t xml:space="preserve"> is a</w:t>
      </w:r>
      <w:r>
        <w:t>p</w:t>
      </w:r>
      <w:r>
        <w:t>plied, where each criterion is systematically compared to all others. For example, the purchase cost is co</w:t>
      </w:r>
      <w:r>
        <w:t>m</w:t>
      </w:r>
      <w:r>
        <w:t>pared to safety, design, and brand-name. Likewise, safety is compared to the remaining crit</w:t>
      </w:r>
      <w:r>
        <w:t>e</w:t>
      </w:r>
      <w:r>
        <w:t>ria and so on. A common practice in AHP to apply the following scale for pairwise comparison and it is used throughout the book for consi</w:t>
      </w:r>
      <w:r>
        <w:t>s</w:t>
      </w:r>
      <w:r>
        <w:t>tency</w:t>
      </w:r>
    </w:p>
    <w:p w:rsidR="003B5D34" w:rsidRDefault="003B5D34" w:rsidP="003B5D34">
      <w:pPr>
        <w:pStyle w:val="BodyText"/>
        <w:spacing w:before="120" w:after="120"/>
        <w:jc w:val="center"/>
      </w:pPr>
      <w:r>
        <w:t>1 = equal, 3 = moderate, 5 = strong, 7 = very strong, 9 = extreme.</w:t>
      </w:r>
    </w:p>
    <w:p w:rsidR="003B5D34" w:rsidRDefault="003B5D34" w:rsidP="003B5D34">
      <w:pPr>
        <w:pStyle w:val="BodyText"/>
      </w:pPr>
      <w:r>
        <w:t xml:space="preserve">For example, if one criterion is deemed strongly more important than another, it is assigned a score of ‘5’, while if it is deemed strongly less important, it is assigned the reciprocal value ‘1/5’. </w:t>
      </w:r>
    </w:p>
    <w:p w:rsidR="003B5D34" w:rsidRPr="00D73FA3" w:rsidRDefault="003B5D34" w:rsidP="003B5D34">
      <w:pPr>
        <w:pStyle w:val="BodyText"/>
        <w:ind w:firstLine="360"/>
        <w:rPr>
          <w:vertAlign w:val="subscript"/>
        </w:rPr>
      </w:pPr>
      <w:r>
        <w:lastRenderedPageBreak/>
        <w:t>Example comparisons are captured in the comparison matrix in Table B.2. For each cell, the corresponding row criterion is compared to the column criterion. From the first row of the table it is apparent that purchase cost is considered of equal importance to safety, moderately more important than design, and very strongly more important than brand-name. By defin</w:t>
      </w:r>
      <w:r>
        <w:t>i</w:t>
      </w:r>
      <w:r>
        <w:t xml:space="preserve">tion, the diagonal elements are assigned values of 1 </w:t>
      </w:r>
      <w:r w:rsidR="00EB320F">
        <w:t xml:space="preserve">since each is </w:t>
      </w:r>
      <w:r>
        <w:t>equal</w:t>
      </w:r>
      <w:r w:rsidR="00EB320F">
        <w:t>ly</w:t>
      </w:r>
      <w:r>
        <w:t xml:space="preserve"> importan</w:t>
      </w:r>
      <w:r w:rsidR="00EB320F">
        <w:t>t to itself</w:t>
      </w:r>
      <w:r>
        <w:t xml:space="preserve">. The matrix </w:t>
      </w:r>
      <w:r w:rsidR="00EB320F">
        <w:t xml:space="preserve">should </w:t>
      </w:r>
      <w:r>
        <w:t>ha</w:t>
      </w:r>
      <w:r w:rsidR="00EB320F">
        <w:t>ve</w:t>
      </w:r>
      <w:r>
        <w:t xml:space="preserve"> the following relationship about the d</w:t>
      </w:r>
      <w:r>
        <w:t>i</w:t>
      </w:r>
      <w:r>
        <w:t xml:space="preserve">agonal, </w:t>
      </w:r>
      <w:r w:rsidRPr="00D73FA3">
        <w:rPr>
          <w:i/>
          <w:position w:val="-14"/>
          <w:sz w:val="18"/>
          <w:szCs w:val="18"/>
        </w:rPr>
        <w:object w:dxaOrig="1020" w:dyaOrig="380">
          <v:shape id="_x0000_i1045" type="#_x0000_t75" style="width:45.8pt;height:16.35pt" o:ole="">
            <v:imagedata r:id="rId39" o:title=""/>
          </v:shape>
          <o:OLEObject Type="Embed" ProgID="Equation.3" ShapeID="_x0000_i1045" DrawAspect="Content" ObjectID="_1779791691" r:id="rId40"/>
        </w:object>
      </w:r>
      <w:r>
        <w:rPr>
          <w:sz w:val="18"/>
          <w:szCs w:val="18"/>
        </w:rPr>
        <w:t>.</w:t>
      </w:r>
    </w:p>
    <w:p w:rsidR="003B5D34" w:rsidRPr="0064092C" w:rsidRDefault="003B5D34" w:rsidP="003B5D34">
      <w:pPr>
        <w:pStyle w:val="FigureCaption"/>
        <w:spacing w:before="240" w:after="120"/>
        <w:rPr>
          <w:b/>
        </w:rPr>
      </w:pPr>
      <w:r w:rsidRPr="0064092C">
        <w:rPr>
          <w:b/>
        </w:rPr>
        <w:t xml:space="preserve">Table </w:t>
      </w:r>
      <w:r>
        <w:rPr>
          <w:b/>
        </w:rPr>
        <w:t>B</w:t>
      </w:r>
      <w:r w:rsidRPr="0064092C">
        <w:rPr>
          <w:b/>
        </w:rPr>
        <w:t>.</w:t>
      </w:r>
      <w:r>
        <w:rPr>
          <w:b/>
        </w:rPr>
        <w:t xml:space="preserve">2 </w:t>
      </w:r>
      <w:r>
        <w:t>Pairwise comparison of the selection criteria.</w:t>
      </w:r>
    </w:p>
    <w:tbl>
      <w:tblPr>
        <w:tblStyle w:val="TableGrid"/>
        <w:tblW w:w="0" w:type="auto"/>
        <w:tblInd w:w="1116" w:type="dxa"/>
        <w:tblLook w:val="01E0" w:firstRow="1" w:lastRow="1" w:firstColumn="1" w:lastColumn="1" w:noHBand="0" w:noVBand="0"/>
      </w:tblPr>
      <w:tblGrid>
        <w:gridCol w:w="1404"/>
        <w:gridCol w:w="1260"/>
        <w:gridCol w:w="1054"/>
        <w:gridCol w:w="1148"/>
        <w:gridCol w:w="1196"/>
      </w:tblGrid>
      <w:tr w:rsidR="003B5D34" w:rsidTr="003C3AFD">
        <w:tc>
          <w:tcPr>
            <w:tcW w:w="1404" w:type="dxa"/>
            <w:tcBorders>
              <w:bottom w:val="single" w:sz="4" w:space="0" w:color="auto"/>
            </w:tcBorders>
          </w:tcPr>
          <w:p w:rsidR="003B5D34" w:rsidRPr="00B933C7" w:rsidRDefault="003B5D34" w:rsidP="003C3AFD">
            <w:pPr>
              <w:pStyle w:val="BodyText"/>
              <w:ind w:left="144"/>
              <w:jc w:val="center"/>
              <w:rPr>
                <w:sz w:val="18"/>
                <w:szCs w:val="18"/>
              </w:rPr>
            </w:pPr>
          </w:p>
        </w:tc>
        <w:tc>
          <w:tcPr>
            <w:tcW w:w="1260" w:type="dxa"/>
            <w:shd w:val="pct10" w:color="auto" w:fill="auto"/>
          </w:tcPr>
          <w:p w:rsidR="003B5D34" w:rsidRPr="00B933C7" w:rsidRDefault="003B5D34" w:rsidP="003C3AFD">
            <w:pPr>
              <w:pStyle w:val="BodyText"/>
              <w:jc w:val="center"/>
              <w:rPr>
                <w:b/>
                <w:sz w:val="18"/>
                <w:szCs w:val="18"/>
              </w:rPr>
            </w:pPr>
            <w:r w:rsidRPr="00B933C7">
              <w:rPr>
                <w:b/>
                <w:sz w:val="18"/>
                <w:szCs w:val="18"/>
              </w:rPr>
              <w:t>Purchase cost</w:t>
            </w:r>
          </w:p>
        </w:tc>
        <w:tc>
          <w:tcPr>
            <w:tcW w:w="1054" w:type="dxa"/>
            <w:shd w:val="pct10" w:color="auto" w:fill="auto"/>
          </w:tcPr>
          <w:p w:rsidR="003B5D34" w:rsidRPr="00B933C7" w:rsidRDefault="003B5D34" w:rsidP="003C3AFD">
            <w:pPr>
              <w:pStyle w:val="BodyText"/>
              <w:jc w:val="center"/>
              <w:rPr>
                <w:b/>
                <w:sz w:val="18"/>
                <w:szCs w:val="18"/>
              </w:rPr>
            </w:pPr>
            <w:r w:rsidRPr="00B933C7">
              <w:rPr>
                <w:b/>
                <w:sz w:val="18"/>
                <w:szCs w:val="18"/>
              </w:rPr>
              <w:t>Safety</w:t>
            </w:r>
          </w:p>
        </w:tc>
        <w:tc>
          <w:tcPr>
            <w:tcW w:w="1148" w:type="dxa"/>
            <w:shd w:val="pct10" w:color="auto" w:fill="auto"/>
          </w:tcPr>
          <w:p w:rsidR="003B5D34" w:rsidRPr="00B933C7" w:rsidRDefault="003B5D34" w:rsidP="003C3AFD">
            <w:pPr>
              <w:pStyle w:val="BodyText"/>
              <w:jc w:val="center"/>
              <w:rPr>
                <w:b/>
                <w:sz w:val="18"/>
                <w:szCs w:val="18"/>
              </w:rPr>
            </w:pPr>
            <w:r w:rsidRPr="00B933C7">
              <w:rPr>
                <w:b/>
                <w:sz w:val="18"/>
                <w:szCs w:val="18"/>
              </w:rPr>
              <w:t>Design</w:t>
            </w:r>
          </w:p>
        </w:tc>
        <w:tc>
          <w:tcPr>
            <w:tcW w:w="1196" w:type="dxa"/>
            <w:shd w:val="pct10" w:color="auto" w:fill="auto"/>
          </w:tcPr>
          <w:p w:rsidR="003B5D34" w:rsidRPr="00B933C7" w:rsidRDefault="003B5D34" w:rsidP="003C3AFD">
            <w:pPr>
              <w:pStyle w:val="BodyText"/>
              <w:jc w:val="center"/>
              <w:rPr>
                <w:b/>
                <w:sz w:val="18"/>
                <w:szCs w:val="18"/>
              </w:rPr>
            </w:pPr>
            <w:r w:rsidRPr="00B933C7">
              <w:rPr>
                <w:b/>
                <w:sz w:val="18"/>
                <w:szCs w:val="18"/>
              </w:rPr>
              <w:t>Brand-name</w:t>
            </w:r>
          </w:p>
        </w:tc>
      </w:tr>
      <w:tr w:rsidR="003B5D34" w:rsidTr="003C3AFD">
        <w:tc>
          <w:tcPr>
            <w:tcW w:w="1404" w:type="dxa"/>
            <w:shd w:val="pct10" w:color="auto" w:fill="auto"/>
          </w:tcPr>
          <w:p w:rsidR="003B5D34" w:rsidRPr="00B933C7" w:rsidRDefault="003B5D34" w:rsidP="003C3AFD">
            <w:pPr>
              <w:pStyle w:val="BodyText"/>
              <w:jc w:val="center"/>
              <w:rPr>
                <w:b/>
                <w:sz w:val="18"/>
                <w:szCs w:val="18"/>
              </w:rPr>
            </w:pPr>
            <w:bookmarkStart w:id="1" w:name="_Hlk151650664"/>
            <w:r w:rsidRPr="00B933C7">
              <w:rPr>
                <w:b/>
                <w:sz w:val="18"/>
                <w:szCs w:val="18"/>
              </w:rPr>
              <w:t>Purchase cost</w:t>
            </w:r>
          </w:p>
        </w:tc>
        <w:tc>
          <w:tcPr>
            <w:tcW w:w="1260" w:type="dxa"/>
          </w:tcPr>
          <w:p w:rsidR="003B5D34" w:rsidRPr="00B933C7" w:rsidRDefault="003B5D34" w:rsidP="003C3AFD">
            <w:pPr>
              <w:pStyle w:val="BodyText"/>
              <w:jc w:val="center"/>
              <w:rPr>
                <w:sz w:val="18"/>
                <w:szCs w:val="18"/>
              </w:rPr>
            </w:pPr>
            <w:r w:rsidRPr="00B933C7">
              <w:rPr>
                <w:sz w:val="18"/>
                <w:szCs w:val="18"/>
              </w:rPr>
              <w:t>1</w:t>
            </w:r>
          </w:p>
        </w:tc>
        <w:tc>
          <w:tcPr>
            <w:tcW w:w="1054" w:type="dxa"/>
          </w:tcPr>
          <w:p w:rsidR="003B5D34" w:rsidRPr="00B933C7" w:rsidRDefault="003B5D34" w:rsidP="003C3AFD">
            <w:pPr>
              <w:pStyle w:val="BodyText"/>
              <w:jc w:val="center"/>
              <w:rPr>
                <w:sz w:val="18"/>
                <w:szCs w:val="18"/>
              </w:rPr>
            </w:pPr>
            <w:r w:rsidRPr="00B933C7">
              <w:rPr>
                <w:sz w:val="18"/>
                <w:szCs w:val="18"/>
              </w:rPr>
              <w:t>1</w:t>
            </w:r>
          </w:p>
        </w:tc>
        <w:tc>
          <w:tcPr>
            <w:tcW w:w="1148" w:type="dxa"/>
          </w:tcPr>
          <w:p w:rsidR="003B5D34" w:rsidRPr="00B933C7" w:rsidRDefault="003B5D34" w:rsidP="003C3AFD">
            <w:pPr>
              <w:pStyle w:val="BodyText"/>
              <w:jc w:val="center"/>
              <w:rPr>
                <w:sz w:val="18"/>
                <w:szCs w:val="18"/>
              </w:rPr>
            </w:pPr>
            <w:r w:rsidRPr="00B933C7">
              <w:rPr>
                <w:sz w:val="18"/>
                <w:szCs w:val="18"/>
              </w:rPr>
              <w:t>3</w:t>
            </w:r>
          </w:p>
        </w:tc>
        <w:tc>
          <w:tcPr>
            <w:tcW w:w="1196" w:type="dxa"/>
          </w:tcPr>
          <w:p w:rsidR="003B5D34" w:rsidRPr="00B933C7" w:rsidRDefault="003B5D34" w:rsidP="003C3AFD">
            <w:pPr>
              <w:pStyle w:val="BodyText"/>
              <w:jc w:val="center"/>
              <w:rPr>
                <w:sz w:val="18"/>
                <w:szCs w:val="18"/>
              </w:rPr>
            </w:pPr>
            <w:r w:rsidRPr="00B933C7">
              <w:rPr>
                <w:sz w:val="18"/>
                <w:szCs w:val="18"/>
              </w:rPr>
              <w:t>7</w:t>
            </w:r>
          </w:p>
        </w:tc>
      </w:tr>
      <w:tr w:rsidR="003B5D34" w:rsidTr="003C3AFD">
        <w:tc>
          <w:tcPr>
            <w:tcW w:w="1404" w:type="dxa"/>
            <w:shd w:val="pct10" w:color="auto" w:fill="auto"/>
          </w:tcPr>
          <w:p w:rsidR="003B5D34" w:rsidRPr="00B933C7" w:rsidRDefault="003B5D34" w:rsidP="003C3AFD">
            <w:pPr>
              <w:pStyle w:val="BodyText"/>
              <w:jc w:val="center"/>
              <w:rPr>
                <w:b/>
                <w:sz w:val="18"/>
                <w:szCs w:val="18"/>
              </w:rPr>
            </w:pPr>
            <w:r w:rsidRPr="00B933C7">
              <w:rPr>
                <w:b/>
                <w:sz w:val="18"/>
                <w:szCs w:val="18"/>
              </w:rPr>
              <w:t>Safety</w:t>
            </w:r>
          </w:p>
        </w:tc>
        <w:tc>
          <w:tcPr>
            <w:tcW w:w="1260" w:type="dxa"/>
          </w:tcPr>
          <w:p w:rsidR="003B5D34" w:rsidRPr="00B933C7" w:rsidRDefault="003B5D34" w:rsidP="003C3AFD">
            <w:pPr>
              <w:pStyle w:val="BodyText"/>
              <w:jc w:val="center"/>
              <w:rPr>
                <w:sz w:val="18"/>
                <w:szCs w:val="18"/>
              </w:rPr>
            </w:pPr>
            <w:r w:rsidRPr="00B933C7">
              <w:rPr>
                <w:sz w:val="18"/>
                <w:szCs w:val="18"/>
              </w:rPr>
              <w:t>1</w:t>
            </w:r>
          </w:p>
        </w:tc>
        <w:tc>
          <w:tcPr>
            <w:tcW w:w="1054" w:type="dxa"/>
          </w:tcPr>
          <w:p w:rsidR="003B5D34" w:rsidRPr="00B933C7" w:rsidRDefault="003B5D34" w:rsidP="003C3AFD">
            <w:pPr>
              <w:pStyle w:val="BodyText"/>
              <w:jc w:val="center"/>
              <w:rPr>
                <w:sz w:val="18"/>
                <w:szCs w:val="18"/>
              </w:rPr>
            </w:pPr>
            <w:r w:rsidRPr="00B933C7">
              <w:rPr>
                <w:sz w:val="18"/>
                <w:szCs w:val="18"/>
              </w:rPr>
              <w:t>1</w:t>
            </w:r>
          </w:p>
        </w:tc>
        <w:tc>
          <w:tcPr>
            <w:tcW w:w="1148" w:type="dxa"/>
          </w:tcPr>
          <w:p w:rsidR="003B5D34" w:rsidRPr="00B933C7" w:rsidRDefault="003B5D34" w:rsidP="003C3AFD">
            <w:pPr>
              <w:pStyle w:val="BodyText"/>
              <w:jc w:val="center"/>
              <w:rPr>
                <w:sz w:val="18"/>
                <w:szCs w:val="18"/>
              </w:rPr>
            </w:pPr>
            <w:r w:rsidRPr="00B933C7">
              <w:rPr>
                <w:sz w:val="18"/>
                <w:szCs w:val="18"/>
              </w:rPr>
              <w:t>5</w:t>
            </w:r>
          </w:p>
        </w:tc>
        <w:tc>
          <w:tcPr>
            <w:tcW w:w="1196" w:type="dxa"/>
          </w:tcPr>
          <w:p w:rsidR="003B5D34" w:rsidRPr="00B933C7" w:rsidRDefault="003B5D34" w:rsidP="003C3AFD">
            <w:pPr>
              <w:pStyle w:val="BodyText"/>
              <w:jc w:val="center"/>
              <w:rPr>
                <w:sz w:val="18"/>
                <w:szCs w:val="18"/>
              </w:rPr>
            </w:pPr>
            <w:r w:rsidRPr="00B933C7">
              <w:rPr>
                <w:sz w:val="18"/>
                <w:szCs w:val="18"/>
              </w:rPr>
              <w:t>9</w:t>
            </w:r>
          </w:p>
        </w:tc>
      </w:tr>
      <w:tr w:rsidR="003B5D34" w:rsidTr="003C3AFD">
        <w:tc>
          <w:tcPr>
            <w:tcW w:w="1404" w:type="dxa"/>
            <w:shd w:val="pct10" w:color="auto" w:fill="auto"/>
          </w:tcPr>
          <w:p w:rsidR="003B5D34" w:rsidRPr="00B933C7" w:rsidRDefault="003B5D34" w:rsidP="003C3AFD">
            <w:pPr>
              <w:pStyle w:val="BodyText"/>
              <w:jc w:val="center"/>
              <w:rPr>
                <w:b/>
                <w:sz w:val="18"/>
                <w:szCs w:val="18"/>
              </w:rPr>
            </w:pPr>
            <w:r w:rsidRPr="00B933C7">
              <w:rPr>
                <w:b/>
                <w:sz w:val="18"/>
                <w:szCs w:val="18"/>
              </w:rPr>
              <w:t>Design</w:t>
            </w:r>
          </w:p>
        </w:tc>
        <w:tc>
          <w:tcPr>
            <w:tcW w:w="1260" w:type="dxa"/>
          </w:tcPr>
          <w:p w:rsidR="003B5D34" w:rsidRPr="00B933C7" w:rsidRDefault="003B5D34" w:rsidP="003C3AFD">
            <w:pPr>
              <w:pStyle w:val="BodyText"/>
              <w:jc w:val="center"/>
              <w:rPr>
                <w:sz w:val="18"/>
                <w:szCs w:val="18"/>
              </w:rPr>
            </w:pPr>
            <w:r w:rsidRPr="00B933C7">
              <w:rPr>
                <w:sz w:val="18"/>
                <w:szCs w:val="18"/>
              </w:rPr>
              <w:t>1/3</w:t>
            </w:r>
          </w:p>
        </w:tc>
        <w:tc>
          <w:tcPr>
            <w:tcW w:w="1054" w:type="dxa"/>
          </w:tcPr>
          <w:p w:rsidR="003B5D34" w:rsidRPr="00B933C7" w:rsidRDefault="003B5D34" w:rsidP="003C3AFD">
            <w:pPr>
              <w:pStyle w:val="BodyText"/>
              <w:jc w:val="center"/>
              <w:rPr>
                <w:sz w:val="18"/>
                <w:szCs w:val="18"/>
              </w:rPr>
            </w:pPr>
            <w:r w:rsidRPr="00B933C7">
              <w:rPr>
                <w:sz w:val="18"/>
                <w:szCs w:val="18"/>
              </w:rPr>
              <w:t>1/5</w:t>
            </w:r>
          </w:p>
        </w:tc>
        <w:tc>
          <w:tcPr>
            <w:tcW w:w="1148" w:type="dxa"/>
          </w:tcPr>
          <w:p w:rsidR="003B5D34" w:rsidRPr="00B933C7" w:rsidRDefault="003B5D34" w:rsidP="003C3AFD">
            <w:pPr>
              <w:pStyle w:val="BodyText"/>
              <w:jc w:val="center"/>
              <w:rPr>
                <w:sz w:val="18"/>
                <w:szCs w:val="18"/>
              </w:rPr>
            </w:pPr>
            <w:r w:rsidRPr="00B933C7">
              <w:rPr>
                <w:sz w:val="18"/>
                <w:szCs w:val="18"/>
              </w:rPr>
              <w:t>1</w:t>
            </w:r>
          </w:p>
        </w:tc>
        <w:tc>
          <w:tcPr>
            <w:tcW w:w="1196" w:type="dxa"/>
          </w:tcPr>
          <w:p w:rsidR="003B5D34" w:rsidRPr="00B933C7" w:rsidRDefault="003B5D34" w:rsidP="003C3AFD">
            <w:pPr>
              <w:pStyle w:val="BodyText"/>
              <w:jc w:val="center"/>
              <w:rPr>
                <w:sz w:val="18"/>
                <w:szCs w:val="18"/>
              </w:rPr>
            </w:pPr>
            <w:r w:rsidRPr="00B933C7">
              <w:rPr>
                <w:sz w:val="18"/>
                <w:szCs w:val="18"/>
              </w:rPr>
              <w:t>3</w:t>
            </w:r>
          </w:p>
        </w:tc>
      </w:tr>
      <w:tr w:rsidR="003B5D34" w:rsidTr="003C3AFD">
        <w:tc>
          <w:tcPr>
            <w:tcW w:w="1404" w:type="dxa"/>
            <w:shd w:val="pct10" w:color="auto" w:fill="auto"/>
          </w:tcPr>
          <w:p w:rsidR="003B5D34" w:rsidRPr="00B933C7" w:rsidRDefault="003B5D34" w:rsidP="003C3AFD">
            <w:pPr>
              <w:pStyle w:val="BodyText"/>
              <w:jc w:val="center"/>
              <w:rPr>
                <w:b/>
                <w:sz w:val="18"/>
                <w:szCs w:val="18"/>
              </w:rPr>
            </w:pPr>
            <w:r w:rsidRPr="00B933C7">
              <w:rPr>
                <w:b/>
                <w:sz w:val="18"/>
                <w:szCs w:val="18"/>
              </w:rPr>
              <w:t>Brand-name</w:t>
            </w:r>
          </w:p>
        </w:tc>
        <w:tc>
          <w:tcPr>
            <w:tcW w:w="1260" w:type="dxa"/>
          </w:tcPr>
          <w:p w:rsidR="003B5D34" w:rsidRPr="00B933C7" w:rsidRDefault="003B5D34" w:rsidP="003C3AFD">
            <w:pPr>
              <w:pStyle w:val="BodyText"/>
              <w:jc w:val="center"/>
              <w:rPr>
                <w:sz w:val="18"/>
                <w:szCs w:val="18"/>
              </w:rPr>
            </w:pPr>
            <w:r w:rsidRPr="00B933C7">
              <w:rPr>
                <w:sz w:val="18"/>
                <w:szCs w:val="18"/>
              </w:rPr>
              <w:t>1/7</w:t>
            </w:r>
          </w:p>
        </w:tc>
        <w:tc>
          <w:tcPr>
            <w:tcW w:w="1054" w:type="dxa"/>
          </w:tcPr>
          <w:p w:rsidR="003B5D34" w:rsidRPr="00B933C7" w:rsidRDefault="003B5D34" w:rsidP="003C3AFD">
            <w:pPr>
              <w:pStyle w:val="BodyText"/>
              <w:jc w:val="center"/>
              <w:rPr>
                <w:sz w:val="18"/>
                <w:szCs w:val="18"/>
              </w:rPr>
            </w:pPr>
            <w:r w:rsidRPr="00B933C7">
              <w:rPr>
                <w:sz w:val="18"/>
                <w:szCs w:val="18"/>
              </w:rPr>
              <w:t>1/9</w:t>
            </w:r>
          </w:p>
        </w:tc>
        <w:tc>
          <w:tcPr>
            <w:tcW w:w="1148" w:type="dxa"/>
          </w:tcPr>
          <w:p w:rsidR="003B5D34" w:rsidRPr="00B933C7" w:rsidRDefault="003B5D34" w:rsidP="003C3AFD">
            <w:pPr>
              <w:pStyle w:val="BodyText"/>
              <w:jc w:val="center"/>
              <w:rPr>
                <w:sz w:val="18"/>
                <w:szCs w:val="18"/>
              </w:rPr>
            </w:pPr>
            <w:r w:rsidRPr="00B933C7">
              <w:rPr>
                <w:sz w:val="18"/>
                <w:szCs w:val="18"/>
              </w:rPr>
              <w:t>1/3</w:t>
            </w:r>
          </w:p>
        </w:tc>
        <w:tc>
          <w:tcPr>
            <w:tcW w:w="1196" w:type="dxa"/>
          </w:tcPr>
          <w:p w:rsidR="003B5D34" w:rsidRPr="00B933C7" w:rsidRDefault="003B5D34" w:rsidP="003C3AFD">
            <w:pPr>
              <w:pStyle w:val="BodyText"/>
              <w:jc w:val="center"/>
              <w:rPr>
                <w:sz w:val="18"/>
                <w:szCs w:val="18"/>
              </w:rPr>
            </w:pPr>
            <w:r w:rsidRPr="00B933C7">
              <w:rPr>
                <w:sz w:val="18"/>
                <w:szCs w:val="18"/>
              </w:rPr>
              <w:t>1</w:t>
            </w:r>
          </w:p>
        </w:tc>
      </w:tr>
      <w:bookmarkEnd w:id="1"/>
    </w:tbl>
    <w:p w:rsidR="003B5D34" w:rsidRDefault="003B5D34" w:rsidP="003B5D34">
      <w:pPr>
        <w:pStyle w:val="BodyText"/>
      </w:pPr>
    </w:p>
    <w:p w:rsidR="003B5D34" w:rsidRDefault="003B5D34" w:rsidP="003B5D34">
      <w:pPr>
        <w:pStyle w:val="BodyText"/>
        <w:ind w:firstLine="360"/>
      </w:pPr>
      <w:r>
        <w:t>People often make comparisons that are inconsistent. Look at the first row – purchase cost and safety are deemed to be equally important, while cost is moderately more important than design (factor of 3). Yet, in the second row safety is seen as strongly more important than d</w:t>
      </w:r>
      <w:r>
        <w:t>e</w:t>
      </w:r>
      <w:r>
        <w:t>sign (by a fa</w:t>
      </w:r>
      <w:r>
        <w:t>c</w:t>
      </w:r>
      <w:r>
        <w:t>tor of 5). This is inconsistent, since if we are to believe the first row, then safety would be only moderately more important than design (by a factor of 3) – just as the pu</w:t>
      </w:r>
      <w:r>
        <w:t>r</w:t>
      </w:r>
      <w:r>
        <w:t xml:space="preserve">chase cost was compared relative to safety in the first row. </w:t>
      </w:r>
    </w:p>
    <w:p w:rsidR="003B5D34" w:rsidRDefault="003B5D34" w:rsidP="003B5D34">
      <w:pPr>
        <w:pStyle w:val="BodyText"/>
        <w:ind w:firstLine="360"/>
      </w:pPr>
      <w:r>
        <w:t>An intuitive approach for computing the weight for each criterion is to sum each row. Since a given row represents the comparison of a single criterion to all others – the la</w:t>
      </w:r>
      <w:r>
        <w:t>r</w:t>
      </w:r>
      <w:r>
        <w:t>ger a row sum is the more important it is and the higher the weight it achieves. However, the pro</w:t>
      </w:r>
      <w:r>
        <w:t>b</w:t>
      </w:r>
      <w:r>
        <w:t xml:space="preserve">lem of inconsistency needs to be </w:t>
      </w:r>
      <w:r w:rsidR="00035244">
        <w:t>addressed</w:t>
      </w:r>
      <w:r>
        <w:t xml:space="preserve">. </w:t>
      </w:r>
      <w:r w:rsidR="00035244">
        <w:t>T</w:t>
      </w:r>
      <w:r>
        <w:t>here are a number of approaches that can be shown mathematically to reduce the inconsi</w:t>
      </w:r>
      <w:r>
        <w:t>s</w:t>
      </w:r>
      <w:r>
        <w:t xml:space="preserve">tency in the matrix. A simple method is to take the geometric mean of each row. The geometric mean of a series of numbers, </w:t>
      </w:r>
      <w:r w:rsidRPr="00D73FA3">
        <w:rPr>
          <w:position w:val="-12"/>
        </w:rPr>
        <w:object w:dxaOrig="900" w:dyaOrig="360">
          <v:shape id="_x0000_i1046" type="#_x0000_t75" style="width:40.35pt;height:15.8pt" o:ole="">
            <v:imagedata r:id="rId41" o:title=""/>
          </v:shape>
          <o:OLEObject Type="Embed" ProgID="Equation.3" ShapeID="_x0000_i1046" DrawAspect="Content" ObjectID="_1779791692" r:id="rId42"/>
        </w:object>
      </w:r>
      <w:r>
        <w:t xml:space="preserve">, is computed as </w:t>
      </w:r>
    </w:p>
    <w:p w:rsidR="003B5D34" w:rsidRPr="00CC4513" w:rsidRDefault="003B5D34" w:rsidP="003B5D34">
      <w:pPr>
        <w:pStyle w:val="BodyText"/>
        <w:jc w:val="right"/>
      </w:pPr>
      <w:r w:rsidRPr="00CC4513">
        <w:rPr>
          <w:i/>
          <w:position w:val="-14"/>
        </w:rPr>
        <w:object w:dxaOrig="3000" w:dyaOrig="420">
          <v:shape id="_x0000_i1047" type="#_x0000_t75" style="width:132.55pt;height:18.55pt" o:ole="">
            <v:imagedata r:id="rId43" o:title=""/>
          </v:shape>
          <o:OLEObject Type="Embed" ProgID="Equation.3" ShapeID="_x0000_i1047" DrawAspect="Content" ObjectID="_1779791693" r:id="rId44"/>
        </w:object>
      </w:r>
      <w:r>
        <w:t>.                                                 (2)</w:t>
      </w:r>
    </w:p>
    <w:p w:rsidR="003B5D34" w:rsidRDefault="003B5D34" w:rsidP="003B5D34">
      <w:pPr>
        <w:pStyle w:val="BodyText"/>
      </w:pPr>
      <w:r>
        <w:t>The geometric mean is often used to reduce bias in skewed data. Table B.3 demo</w:t>
      </w:r>
      <w:r>
        <w:t>n</w:t>
      </w:r>
      <w:r>
        <w:t>strates how the weights are computed. First, the geometric mean of each row is co</w:t>
      </w:r>
      <w:r>
        <w:t>m</w:t>
      </w:r>
      <w:r>
        <w:t>puted and then the sum of the geometric means is found. The mean values are divided by the sum to produce a normalized set of weights (</w:t>
      </w:r>
      <w:r w:rsidR="00713BC1" w:rsidRPr="00713BC1">
        <w:rPr>
          <w:i/>
          <w:position w:val="-28"/>
          <w:sz w:val="18"/>
          <w:szCs w:val="18"/>
        </w:rPr>
        <w:object w:dxaOrig="940" w:dyaOrig="540">
          <v:shape id="_x0000_i1048" type="#_x0000_t75" style="width:40.35pt;height:22.9pt" o:ole="">
            <v:imagedata r:id="rId45" o:title=""/>
          </v:shape>
          <o:OLEObject Type="Embed" ProgID="Equation.3" ShapeID="_x0000_i1048" DrawAspect="Content" ObjectID="_1779791694" r:id="rId46"/>
        </w:object>
      </w:r>
      <w:r>
        <w:t>). No matter what method is applied to find the weights, they should be norma</w:t>
      </w:r>
      <w:r>
        <w:t>l</w:t>
      </w:r>
      <w:r>
        <w:t>ized to a sum of one.</w:t>
      </w:r>
    </w:p>
    <w:p w:rsidR="003B5D34" w:rsidRPr="00071A7D" w:rsidRDefault="003B5D34" w:rsidP="003B5D34">
      <w:pPr>
        <w:pStyle w:val="FigureCaption"/>
        <w:spacing w:before="240" w:after="120"/>
        <w:rPr>
          <w:b/>
        </w:rPr>
      </w:pPr>
      <w:r w:rsidRPr="0064092C">
        <w:rPr>
          <w:b/>
        </w:rPr>
        <w:t xml:space="preserve">Table </w:t>
      </w:r>
      <w:r>
        <w:rPr>
          <w:b/>
        </w:rPr>
        <w:t>B</w:t>
      </w:r>
      <w:r w:rsidRPr="0064092C">
        <w:rPr>
          <w:b/>
        </w:rPr>
        <w:t>.</w:t>
      </w:r>
      <w:r>
        <w:rPr>
          <w:b/>
        </w:rPr>
        <w:t xml:space="preserve">3 </w:t>
      </w:r>
      <w:r>
        <w:t>Weight values computed from the pairwise comparison.</w:t>
      </w:r>
    </w:p>
    <w:tbl>
      <w:tblPr>
        <w:tblStyle w:val="TableGrid"/>
        <w:tblW w:w="0" w:type="auto"/>
        <w:tblInd w:w="396" w:type="dxa"/>
        <w:tblLook w:val="01E0" w:firstRow="1" w:lastRow="1" w:firstColumn="1" w:lastColumn="1" w:noHBand="0" w:noVBand="0"/>
      </w:tblPr>
      <w:tblGrid>
        <w:gridCol w:w="1440"/>
        <w:gridCol w:w="1029"/>
        <w:gridCol w:w="920"/>
        <w:gridCol w:w="876"/>
        <w:gridCol w:w="863"/>
        <w:gridCol w:w="1064"/>
        <w:gridCol w:w="1008"/>
      </w:tblGrid>
      <w:tr w:rsidR="003B5D34" w:rsidTr="003C3AFD">
        <w:tc>
          <w:tcPr>
            <w:tcW w:w="1440" w:type="dxa"/>
            <w:tcBorders>
              <w:bottom w:val="single" w:sz="4" w:space="0" w:color="auto"/>
            </w:tcBorders>
          </w:tcPr>
          <w:p w:rsidR="003B5D34" w:rsidRPr="00B933C7" w:rsidRDefault="003B5D34" w:rsidP="003C3AFD">
            <w:pPr>
              <w:pStyle w:val="BodyText"/>
              <w:jc w:val="center"/>
              <w:rPr>
                <w:sz w:val="18"/>
                <w:szCs w:val="18"/>
              </w:rPr>
            </w:pPr>
          </w:p>
        </w:tc>
        <w:tc>
          <w:tcPr>
            <w:tcW w:w="1029" w:type="dxa"/>
            <w:shd w:val="pct10" w:color="auto" w:fill="auto"/>
          </w:tcPr>
          <w:p w:rsidR="003B5D34" w:rsidRPr="00B933C7" w:rsidRDefault="003B5D34" w:rsidP="003C3AFD">
            <w:pPr>
              <w:pStyle w:val="BodyText"/>
              <w:jc w:val="center"/>
              <w:rPr>
                <w:b/>
                <w:sz w:val="18"/>
                <w:szCs w:val="18"/>
              </w:rPr>
            </w:pPr>
            <w:r w:rsidRPr="00B933C7">
              <w:rPr>
                <w:b/>
                <w:sz w:val="18"/>
                <w:szCs w:val="18"/>
              </w:rPr>
              <w:t>Purchase cost</w:t>
            </w:r>
          </w:p>
        </w:tc>
        <w:tc>
          <w:tcPr>
            <w:tcW w:w="920" w:type="dxa"/>
            <w:shd w:val="pct10" w:color="auto" w:fill="auto"/>
          </w:tcPr>
          <w:p w:rsidR="003B5D34" w:rsidRPr="00B933C7" w:rsidRDefault="003B5D34" w:rsidP="003C3AFD">
            <w:pPr>
              <w:pStyle w:val="BodyText"/>
              <w:jc w:val="center"/>
              <w:rPr>
                <w:b/>
                <w:sz w:val="18"/>
                <w:szCs w:val="18"/>
              </w:rPr>
            </w:pPr>
            <w:r w:rsidRPr="00B933C7">
              <w:rPr>
                <w:b/>
                <w:sz w:val="18"/>
                <w:szCs w:val="18"/>
              </w:rPr>
              <w:t>Safety</w:t>
            </w:r>
          </w:p>
        </w:tc>
        <w:tc>
          <w:tcPr>
            <w:tcW w:w="876" w:type="dxa"/>
            <w:shd w:val="pct10" w:color="auto" w:fill="auto"/>
          </w:tcPr>
          <w:p w:rsidR="003B5D34" w:rsidRPr="00B933C7" w:rsidRDefault="003B5D34" w:rsidP="003C3AFD">
            <w:pPr>
              <w:pStyle w:val="BodyText"/>
              <w:jc w:val="center"/>
              <w:rPr>
                <w:b/>
                <w:sz w:val="18"/>
                <w:szCs w:val="18"/>
              </w:rPr>
            </w:pPr>
            <w:r w:rsidRPr="00B933C7">
              <w:rPr>
                <w:b/>
                <w:sz w:val="18"/>
                <w:szCs w:val="18"/>
              </w:rPr>
              <w:t>Design</w:t>
            </w:r>
          </w:p>
        </w:tc>
        <w:tc>
          <w:tcPr>
            <w:tcW w:w="863" w:type="dxa"/>
            <w:tcBorders>
              <w:right w:val="single" w:sz="24" w:space="0" w:color="auto"/>
            </w:tcBorders>
            <w:shd w:val="pct10" w:color="auto" w:fill="auto"/>
          </w:tcPr>
          <w:p w:rsidR="003B5D34" w:rsidRPr="00B933C7" w:rsidRDefault="003B5D34" w:rsidP="003C3AFD">
            <w:pPr>
              <w:pStyle w:val="BodyText"/>
              <w:jc w:val="center"/>
              <w:rPr>
                <w:b/>
                <w:sz w:val="18"/>
                <w:szCs w:val="18"/>
              </w:rPr>
            </w:pPr>
            <w:r w:rsidRPr="00B933C7">
              <w:rPr>
                <w:b/>
                <w:sz w:val="18"/>
                <w:szCs w:val="18"/>
              </w:rPr>
              <w:t>Brand-name</w:t>
            </w:r>
          </w:p>
        </w:tc>
        <w:tc>
          <w:tcPr>
            <w:tcW w:w="1064" w:type="dxa"/>
            <w:shd w:val="pct10" w:color="auto" w:fill="auto"/>
          </w:tcPr>
          <w:p w:rsidR="003B5D34" w:rsidRPr="00B933C7" w:rsidRDefault="003B5D34" w:rsidP="003C3AFD">
            <w:pPr>
              <w:pStyle w:val="BodyText"/>
              <w:jc w:val="center"/>
              <w:rPr>
                <w:b/>
                <w:sz w:val="18"/>
                <w:szCs w:val="18"/>
              </w:rPr>
            </w:pPr>
            <w:r w:rsidRPr="00B933C7">
              <w:rPr>
                <w:b/>
                <w:sz w:val="18"/>
                <w:szCs w:val="18"/>
              </w:rPr>
              <w:t xml:space="preserve">Geometric </w:t>
            </w:r>
          </w:p>
          <w:p w:rsidR="003B5D34" w:rsidRPr="00B933C7" w:rsidRDefault="003B5D34" w:rsidP="003C3AFD">
            <w:pPr>
              <w:pStyle w:val="BodyText"/>
              <w:jc w:val="center"/>
              <w:rPr>
                <w:b/>
                <w:sz w:val="18"/>
                <w:szCs w:val="18"/>
              </w:rPr>
            </w:pPr>
            <w:r w:rsidRPr="00B933C7">
              <w:rPr>
                <w:b/>
                <w:sz w:val="18"/>
                <w:szCs w:val="18"/>
              </w:rPr>
              <w:t xml:space="preserve">Mean </w:t>
            </w:r>
          </w:p>
        </w:tc>
        <w:tc>
          <w:tcPr>
            <w:tcW w:w="1008" w:type="dxa"/>
            <w:shd w:val="pct10" w:color="auto" w:fill="auto"/>
          </w:tcPr>
          <w:p w:rsidR="003B5D34" w:rsidRPr="00B933C7" w:rsidRDefault="003B5D34" w:rsidP="003C3AFD">
            <w:pPr>
              <w:pStyle w:val="BodyText"/>
              <w:jc w:val="center"/>
              <w:rPr>
                <w:b/>
                <w:sz w:val="18"/>
                <w:szCs w:val="18"/>
              </w:rPr>
            </w:pPr>
            <w:r w:rsidRPr="00B933C7">
              <w:rPr>
                <w:b/>
                <w:sz w:val="18"/>
                <w:szCs w:val="18"/>
              </w:rPr>
              <w:t>Weights</w:t>
            </w:r>
          </w:p>
        </w:tc>
      </w:tr>
      <w:tr w:rsidR="003B5D34" w:rsidTr="003C3AFD">
        <w:tc>
          <w:tcPr>
            <w:tcW w:w="1440" w:type="dxa"/>
            <w:shd w:val="pct10" w:color="auto" w:fill="auto"/>
          </w:tcPr>
          <w:p w:rsidR="003B5D34" w:rsidRPr="00B933C7" w:rsidRDefault="003B5D34" w:rsidP="003C3AFD">
            <w:pPr>
              <w:pStyle w:val="BodyText"/>
              <w:jc w:val="center"/>
              <w:rPr>
                <w:b/>
                <w:sz w:val="18"/>
                <w:szCs w:val="18"/>
              </w:rPr>
            </w:pPr>
            <w:r w:rsidRPr="00B933C7">
              <w:rPr>
                <w:b/>
                <w:sz w:val="18"/>
                <w:szCs w:val="18"/>
              </w:rPr>
              <w:t>Purchase cost</w:t>
            </w:r>
          </w:p>
        </w:tc>
        <w:tc>
          <w:tcPr>
            <w:tcW w:w="1029" w:type="dxa"/>
          </w:tcPr>
          <w:p w:rsidR="003B5D34" w:rsidRPr="00B933C7" w:rsidRDefault="003B5D34" w:rsidP="003C3AFD">
            <w:pPr>
              <w:pStyle w:val="BodyText"/>
              <w:ind w:left="144"/>
              <w:jc w:val="center"/>
              <w:rPr>
                <w:sz w:val="18"/>
                <w:szCs w:val="18"/>
              </w:rPr>
            </w:pPr>
            <w:r w:rsidRPr="00B933C7">
              <w:rPr>
                <w:sz w:val="18"/>
                <w:szCs w:val="18"/>
              </w:rPr>
              <w:t>1</w:t>
            </w:r>
          </w:p>
        </w:tc>
        <w:tc>
          <w:tcPr>
            <w:tcW w:w="920" w:type="dxa"/>
          </w:tcPr>
          <w:p w:rsidR="003B5D34" w:rsidRPr="00B933C7" w:rsidRDefault="003B5D34" w:rsidP="003C3AFD">
            <w:pPr>
              <w:pStyle w:val="BodyText"/>
              <w:ind w:left="144"/>
              <w:jc w:val="center"/>
              <w:rPr>
                <w:sz w:val="18"/>
                <w:szCs w:val="18"/>
              </w:rPr>
            </w:pPr>
            <w:r w:rsidRPr="00B933C7">
              <w:rPr>
                <w:sz w:val="18"/>
                <w:szCs w:val="18"/>
              </w:rPr>
              <w:t>1</w:t>
            </w:r>
          </w:p>
        </w:tc>
        <w:tc>
          <w:tcPr>
            <w:tcW w:w="876" w:type="dxa"/>
          </w:tcPr>
          <w:p w:rsidR="003B5D34" w:rsidRPr="00B933C7" w:rsidRDefault="003B5D34" w:rsidP="003C3AFD">
            <w:pPr>
              <w:pStyle w:val="BodyText"/>
              <w:ind w:left="144"/>
              <w:jc w:val="center"/>
              <w:rPr>
                <w:sz w:val="18"/>
                <w:szCs w:val="18"/>
              </w:rPr>
            </w:pPr>
            <w:r w:rsidRPr="00B933C7">
              <w:rPr>
                <w:sz w:val="18"/>
                <w:szCs w:val="18"/>
              </w:rPr>
              <w:t>3</w:t>
            </w:r>
          </w:p>
        </w:tc>
        <w:tc>
          <w:tcPr>
            <w:tcW w:w="863" w:type="dxa"/>
            <w:tcBorders>
              <w:right w:val="single" w:sz="24" w:space="0" w:color="auto"/>
            </w:tcBorders>
          </w:tcPr>
          <w:p w:rsidR="003B5D34" w:rsidRPr="00B933C7" w:rsidRDefault="003B5D34" w:rsidP="003C3AFD">
            <w:pPr>
              <w:pStyle w:val="BodyText"/>
              <w:ind w:left="144"/>
              <w:jc w:val="center"/>
              <w:rPr>
                <w:sz w:val="18"/>
                <w:szCs w:val="18"/>
              </w:rPr>
            </w:pPr>
            <w:r w:rsidRPr="00B933C7">
              <w:rPr>
                <w:sz w:val="18"/>
                <w:szCs w:val="18"/>
              </w:rPr>
              <w:t>7</w:t>
            </w:r>
          </w:p>
        </w:tc>
        <w:tc>
          <w:tcPr>
            <w:tcW w:w="1064" w:type="dxa"/>
          </w:tcPr>
          <w:p w:rsidR="003B5D34" w:rsidRPr="00B933C7" w:rsidRDefault="003B5D34" w:rsidP="003C3AFD">
            <w:pPr>
              <w:pStyle w:val="BodyText"/>
              <w:jc w:val="center"/>
              <w:rPr>
                <w:sz w:val="18"/>
                <w:szCs w:val="18"/>
              </w:rPr>
            </w:pPr>
            <w:r>
              <w:rPr>
                <w:sz w:val="18"/>
                <w:szCs w:val="18"/>
              </w:rPr>
              <w:t>2.1</w:t>
            </w:r>
          </w:p>
        </w:tc>
        <w:tc>
          <w:tcPr>
            <w:tcW w:w="1008" w:type="dxa"/>
          </w:tcPr>
          <w:p w:rsidR="003B5D34" w:rsidRPr="00B933C7" w:rsidRDefault="003B5D34" w:rsidP="003C3AFD">
            <w:pPr>
              <w:pStyle w:val="BodyText"/>
              <w:jc w:val="center"/>
              <w:rPr>
                <w:sz w:val="18"/>
                <w:szCs w:val="18"/>
              </w:rPr>
            </w:pPr>
            <w:r>
              <w:rPr>
                <w:sz w:val="18"/>
                <w:szCs w:val="18"/>
              </w:rPr>
              <w:t>0.37</w:t>
            </w:r>
          </w:p>
        </w:tc>
      </w:tr>
      <w:tr w:rsidR="003B5D34" w:rsidTr="003C3AFD">
        <w:tc>
          <w:tcPr>
            <w:tcW w:w="1440" w:type="dxa"/>
            <w:shd w:val="pct10" w:color="auto" w:fill="auto"/>
          </w:tcPr>
          <w:p w:rsidR="003B5D34" w:rsidRPr="00B933C7" w:rsidRDefault="003B5D34" w:rsidP="003C3AFD">
            <w:pPr>
              <w:pStyle w:val="BodyText"/>
              <w:jc w:val="center"/>
              <w:rPr>
                <w:b/>
                <w:sz w:val="18"/>
                <w:szCs w:val="18"/>
              </w:rPr>
            </w:pPr>
            <w:r w:rsidRPr="00B933C7">
              <w:rPr>
                <w:b/>
                <w:sz w:val="18"/>
                <w:szCs w:val="18"/>
              </w:rPr>
              <w:lastRenderedPageBreak/>
              <w:t>Safety</w:t>
            </w:r>
          </w:p>
        </w:tc>
        <w:tc>
          <w:tcPr>
            <w:tcW w:w="1029" w:type="dxa"/>
          </w:tcPr>
          <w:p w:rsidR="003B5D34" w:rsidRPr="00B933C7" w:rsidRDefault="003B5D34" w:rsidP="003C3AFD">
            <w:pPr>
              <w:pStyle w:val="BodyText"/>
              <w:ind w:left="144"/>
              <w:jc w:val="center"/>
              <w:rPr>
                <w:sz w:val="18"/>
                <w:szCs w:val="18"/>
              </w:rPr>
            </w:pPr>
            <w:r w:rsidRPr="00B933C7">
              <w:rPr>
                <w:sz w:val="18"/>
                <w:szCs w:val="18"/>
              </w:rPr>
              <w:t>1</w:t>
            </w:r>
          </w:p>
        </w:tc>
        <w:tc>
          <w:tcPr>
            <w:tcW w:w="920" w:type="dxa"/>
          </w:tcPr>
          <w:p w:rsidR="003B5D34" w:rsidRPr="00B933C7" w:rsidRDefault="003B5D34" w:rsidP="003C3AFD">
            <w:pPr>
              <w:pStyle w:val="BodyText"/>
              <w:ind w:left="144"/>
              <w:jc w:val="center"/>
              <w:rPr>
                <w:sz w:val="18"/>
                <w:szCs w:val="18"/>
              </w:rPr>
            </w:pPr>
            <w:r w:rsidRPr="00B933C7">
              <w:rPr>
                <w:sz w:val="18"/>
                <w:szCs w:val="18"/>
              </w:rPr>
              <w:t>1</w:t>
            </w:r>
          </w:p>
        </w:tc>
        <w:tc>
          <w:tcPr>
            <w:tcW w:w="876" w:type="dxa"/>
          </w:tcPr>
          <w:p w:rsidR="003B5D34" w:rsidRPr="00B933C7" w:rsidRDefault="003B5D34" w:rsidP="003C3AFD">
            <w:pPr>
              <w:pStyle w:val="BodyText"/>
              <w:ind w:left="144"/>
              <w:jc w:val="center"/>
              <w:rPr>
                <w:sz w:val="18"/>
                <w:szCs w:val="18"/>
              </w:rPr>
            </w:pPr>
            <w:r w:rsidRPr="00B933C7">
              <w:rPr>
                <w:sz w:val="18"/>
                <w:szCs w:val="18"/>
              </w:rPr>
              <w:t>5</w:t>
            </w:r>
          </w:p>
        </w:tc>
        <w:tc>
          <w:tcPr>
            <w:tcW w:w="863" w:type="dxa"/>
            <w:tcBorders>
              <w:right w:val="single" w:sz="24" w:space="0" w:color="auto"/>
            </w:tcBorders>
          </w:tcPr>
          <w:p w:rsidR="003B5D34" w:rsidRPr="00B933C7" w:rsidRDefault="003B5D34" w:rsidP="003C3AFD">
            <w:pPr>
              <w:pStyle w:val="BodyText"/>
              <w:ind w:left="144"/>
              <w:jc w:val="center"/>
              <w:rPr>
                <w:sz w:val="18"/>
                <w:szCs w:val="18"/>
              </w:rPr>
            </w:pPr>
            <w:r w:rsidRPr="00B933C7">
              <w:rPr>
                <w:sz w:val="18"/>
                <w:szCs w:val="18"/>
              </w:rPr>
              <w:t>9</w:t>
            </w:r>
          </w:p>
        </w:tc>
        <w:tc>
          <w:tcPr>
            <w:tcW w:w="1064" w:type="dxa"/>
          </w:tcPr>
          <w:p w:rsidR="003B5D34" w:rsidRPr="00B933C7" w:rsidRDefault="003B5D34" w:rsidP="003C3AFD">
            <w:pPr>
              <w:pStyle w:val="BodyText"/>
              <w:jc w:val="center"/>
              <w:rPr>
                <w:sz w:val="18"/>
                <w:szCs w:val="18"/>
              </w:rPr>
            </w:pPr>
            <w:r>
              <w:rPr>
                <w:sz w:val="18"/>
                <w:szCs w:val="18"/>
              </w:rPr>
              <w:t>2.6</w:t>
            </w:r>
          </w:p>
        </w:tc>
        <w:tc>
          <w:tcPr>
            <w:tcW w:w="1008" w:type="dxa"/>
          </w:tcPr>
          <w:p w:rsidR="003B5D34" w:rsidRPr="00B933C7" w:rsidRDefault="003B5D34" w:rsidP="003C3AFD">
            <w:pPr>
              <w:pStyle w:val="BodyText"/>
              <w:jc w:val="center"/>
              <w:rPr>
                <w:sz w:val="18"/>
                <w:szCs w:val="18"/>
              </w:rPr>
            </w:pPr>
            <w:r w:rsidRPr="00B933C7">
              <w:rPr>
                <w:sz w:val="18"/>
                <w:szCs w:val="18"/>
              </w:rPr>
              <w:t>0.46</w:t>
            </w:r>
          </w:p>
        </w:tc>
      </w:tr>
      <w:tr w:rsidR="003B5D34" w:rsidTr="003C3AFD">
        <w:tc>
          <w:tcPr>
            <w:tcW w:w="1440" w:type="dxa"/>
            <w:shd w:val="pct10" w:color="auto" w:fill="auto"/>
          </w:tcPr>
          <w:p w:rsidR="003B5D34" w:rsidRPr="00B933C7" w:rsidRDefault="003B5D34" w:rsidP="003C3AFD">
            <w:pPr>
              <w:pStyle w:val="BodyText"/>
              <w:jc w:val="center"/>
              <w:rPr>
                <w:b/>
                <w:sz w:val="18"/>
                <w:szCs w:val="18"/>
              </w:rPr>
            </w:pPr>
            <w:r w:rsidRPr="00B933C7">
              <w:rPr>
                <w:b/>
                <w:sz w:val="18"/>
                <w:szCs w:val="18"/>
              </w:rPr>
              <w:t>Design</w:t>
            </w:r>
          </w:p>
        </w:tc>
        <w:tc>
          <w:tcPr>
            <w:tcW w:w="1029" w:type="dxa"/>
          </w:tcPr>
          <w:p w:rsidR="003B5D34" w:rsidRPr="00B933C7" w:rsidRDefault="003B5D34" w:rsidP="003C3AFD">
            <w:pPr>
              <w:pStyle w:val="BodyText"/>
              <w:ind w:left="144"/>
              <w:jc w:val="center"/>
              <w:rPr>
                <w:sz w:val="18"/>
                <w:szCs w:val="18"/>
              </w:rPr>
            </w:pPr>
            <w:r w:rsidRPr="00B933C7">
              <w:rPr>
                <w:sz w:val="18"/>
                <w:szCs w:val="18"/>
              </w:rPr>
              <w:t>1/3</w:t>
            </w:r>
          </w:p>
        </w:tc>
        <w:tc>
          <w:tcPr>
            <w:tcW w:w="920" w:type="dxa"/>
          </w:tcPr>
          <w:p w:rsidR="003B5D34" w:rsidRPr="00B933C7" w:rsidRDefault="003B5D34" w:rsidP="003C3AFD">
            <w:pPr>
              <w:pStyle w:val="BodyText"/>
              <w:ind w:left="144"/>
              <w:jc w:val="center"/>
              <w:rPr>
                <w:sz w:val="18"/>
                <w:szCs w:val="18"/>
              </w:rPr>
            </w:pPr>
            <w:r w:rsidRPr="00B933C7">
              <w:rPr>
                <w:sz w:val="18"/>
                <w:szCs w:val="18"/>
              </w:rPr>
              <w:t>1/5</w:t>
            </w:r>
          </w:p>
        </w:tc>
        <w:tc>
          <w:tcPr>
            <w:tcW w:w="876" w:type="dxa"/>
          </w:tcPr>
          <w:p w:rsidR="003B5D34" w:rsidRPr="00B933C7" w:rsidRDefault="003B5D34" w:rsidP="003C3AFD">
            <w:pPr>
              <w:pStyle w:val="BodyText"/>
              <w:ind w:left="144"/>
              <w:jc w:val="center"/>
              <w:rPr>
                <w:sz w:val="18"/>
                <w:szCs w:val="18"/>
              </w:rPr>
            </w:pPr>
            <w:r w:rsidRPr="00B933C7">
              <w:rPr>
                <w:sz w:val="18"/>
                <w:szCs w:val="18"/>
              </w:rPr>
              <w:t>1</w:t>
            </w:r>
          </w:p>
        </w:tc>
        <w:tc>
          <w:tcPr>
            <w:tcW w:w="863" w:type="dxa"/>
            <w:tcBorders>
              <w:right w:val="single" w:sz="24" w:space="0" w:color="auto"/>
            </w:tcBorders>
          </w:tcPr>
          <w:p w:rsidR="003B5D34" w:rsidRPr="00B933C7" w:rsidRDefault="003B5D34" w:rsidP="003C3AFD">
            <w:pPr>
              <w:pStyle w:val="BodyText"/>
              <w:ind w:left="144"/>
              <w:jc w:val="center"/>
              <w:rPr>
                <w:sz w:val="18"/>
                <w:szCs w:val="18"/>
              </w:rPr>
            </w:pPr>
            <w:r w:rsidRPr="00B933C7">
              <w:rPr>
                <w:sz w:val="18"/>
                <w:szCs w:val="18"/>
              </w:rPr>
              <w:t>3</w:t>
            </w:r>
          </w:p>
        </w:tc>
        <w:tc>
          <w:tcPr>
            <w:tcW w:w="1064" w:type="dxa"/>
          </w:tcPr>
          <w:p w:rsidR="003B5D34" w:rsidRPr="00B933C7" w:rsidRDefault="003B5D34" w:rsidP="003C3AFD">
            <w:pPr>
              <w:pStyle w:val="BodyText"/>
              <w:jc w:val="center"/>
              <w:rPr>
                <w:sz w:val="18"/>
                <w:szCs w:val="18"/>
              </w:rPr>
            </w:pPr>
            <w:r>
              <w:rPr>
                <w:sz w:val="18"/>
                <w:szCs w:val="18"/>
              </w:rPr>
              <w:t>0.7</w:t>
            </w:r>
          </w:p>
        </w:tc>
        <w:tc>
          <w:tcPr>
            <w:tcW w:w="1008" w:type="dxa"/>
          </w:tcPr>
          <w:p w:rsidR="003B5D34" w:rsidRPr="00B933C7" w:rsidRDefault="003B5D34" w:rsidP="003C3AFD">
            <w:pPr>
              <w:pStyle w:val="BodyText"/>
              <w:jc w:val="center"/>
              <w:rPr>
                <w:sz w:val="18"/>
                <w:szCs w:val="18"/>
              </w:rPr>
            </w:pPr>
            <w:r w:rsidRPr="00B933C7">
              <w:rPr>
                <w:sz w:val="18"/>
                <w:szCs w:val="18"/>
              </w:rPr>
              <w:t>0.12</w:t>
            </w:r>
          </w:p>
        </w:tc>
      </w:tr>
      <w:tr w:rsidR="003B5D34" w:rsidTr="003C3AFD">
        <w:tc>
          <w:tcPr>
            <w:tcW w:w="1440" w:type="dxa"/>
            <w:shd w:val="pct10" w:color="auto" w:fill="auto"/>
          </w:tcPr>
          <w:p w:rsidR="003B5D34" w:rsidRPr="00B933C7" w:rsidRDefault="003B5D34" w:rsidP="003C3AFD">
            <w:pPr>
              <w:pStyle w:val="BodyText"/>
              <w:jc w:val="center"/>
              <w:rPr>
                <w:b/>
                <w:sz w:val="18"/>
                <w:szCs w:val="18"/>
              </w:rPr>
            </w:pPr>
            <w:r w:rsidRPr="00B933C7">
              <w:rPr>
                <w:b/>
                <w:sz w:val="18"/>
                <w:szCs w:val="18"/>
              </w:rPr>
              <w:t>Brand-name</w:t>
            </w:r>
          </w:p>
        </w:tc>
        <w:tc>
          <w:tcPr>
            <w:tcW w:w="1029" w:type="dxa"/>
          </w:tcPr>
          <w:p w:rsidR="003B5D34" w:rsidRPr="00B933C7" w:rsidRDefault="003B5D34" w:rsidP="003C3AFD">
            <w:pPr>
              <w:pStyle w:val="BodyText"/>
              <w:ind w:left="144"/>
              <w:jc w:val="center"/>
              <w:rPr>
                <w:sz w:val="18"/>
                <w:szCs w:val="18"/>
              </w:rPr>
            </w:pPr>
            <w:r w:rsidRPr="00B933C7">
              <w:rPr>
                <w:sz w:val="18"/>
                <w:szCs w:val="18"/>
              </w:rPr>
              <w:t>1/7</w:t>
            </w:r>
          </w:p>
        </w:tc>
        <w:tc>
          <w:tcPr>
            <w:tcW w:w="920" w:type="dxa"/>
          </w:tcPr>
          <w:p w:rsidR="003B5D34" w:rsidRPr="00B933C7" w:rsidRDefault="003B5D34" w:rsidP="003C3AFD">
            <w:pPr>
              <w:pStyle w:val="BodyText"/>
              <w:ind w:left="144"/>
              <w:jc w:val="center"/>
              <w:rPr>
                <w:sz w:val="18"/>
                <w:szCs w:val="18"/>
              </w:rPr>
            </w:pPr>
            <w:r w:rsidRPr="00B933C7">
              <w:rPr>
                <w:sz w:val="18"/>
                <w:szCs w:val="18"/>
              </w:rPr>
              <w:t>1/9</w:t>
            </w:r>
          </w:p>
        </w:tc>
        <w:tc>
          <w:tcPr>
            <w:tcW w:w="876" w:type="dxa"/>
          </w:tcPr>
          <w:p w:rsidR="003B5D34" w:rsidRPr="00B933C7" w:rsidRDefault="003B5D34" w:rsidP="003C3AFD">
            <w:pPr>
              <w:pStyle w:val="BodyText"/>
              <w:ind w:left="144"/>
              <w:jc w:val="center"/>
              <w:rPr>
                <w:sz w:val="18"/>
                <w:szCs w:val="18"/>
              </w:rPr>
            </w:pPr>
            <w:r w:rsidRPr="00B933C7">
              <w:rPr>
                <w:sz w:val="18"/>
                <w:szCs w:val="18"/>
              </w:rPr>
              <w:t>1/3</w:t>
            </w:r>
          </w:p>
        </w:tc>
        <w:tc>
          <w:tcPr>
            <w:tcW w:w="863" w:type="dxa"/>
            <w:tcBorders>
              <w:right w:val="single" w:sz="24" w:space="0" w:color="auto"/>
            </w:tcBorders>
          </w:tcPr>
          <w:p w:rsidR="003B5D34" w:rsidRPr="00B933C7" w:rsidRDefault="003B5D34" w:rsidP="003C3AFD">
            <w:pPr>
              <w:pStyle w:val="BodyText"/>
              <w:ind w:left="144"/>
              <w:jc w:val="center"/>
              <w:rPr>
                <w:sz w:val="18"/>
                <w:szCs w:val="18"/>
              </w:rPr>
            </w:pPr>
            <w:r w:rsidRPr="00B933C7">
              <w:rPr>
                <w:sz w:val="18"/>
                <w:szCs w:val="18"/>
              </w:rPr>
              <w:t>1</w:t>
            </w:r>
          </w:p>
        </w:tc>
        <w:tc>
          <w:tcPr>
            <w:tcW w:w="1064" w:type="dxa"/>
          </w:tcPr>
          <w:p w:rsidR="003B5D34" w:rsidRPr="00B933C7" w:rsidRDefault="003B5D34" w:rsidP="003C3AFD">
            <w:pPr>
              <w:pStyle w:val="BodyText"/>
              <w:jc w:val="center"/>
              <w:rPr>
                <w:sz w:val="18"/>
                <w:szCs w:val="18"/>
              </w:rPr>
            </w:pPr>
            <w:r>
              <w:rPr>
                <w:sz w:val="18"/>
                <w:szCs w:val="18"/>
              </w:rPr>
              <w:t>0.3</w:t>
            </w:r>
          </w:p>
        </w:tc>
        <w:tc>
          <w:tcPr>
            <w:tcW w:w="1008" w:type="dxa"/>
          </w:tcPr>
          <w:p w:rsidR="003B5D34" w:rsidRPr="00B933C7" w:rsidRDefault="003B5D34" w:rsidP="003C3AFD">
            <w:pPr>
              <w:pStyle w:val="BodyText"/>
              <w:jc w:val="center"/>
              <w:rPr>
                <w:sz w:val="18"/>
                <w:szCs w:val="18"/>
              </w:rPr>
            </w:pPr>
            <w:r w:rsidRPr="00B933C7">
              <w:rPr>
                <w:sz w:val="18"/>
                <w:szCs w:val="18"/>
              </w:rPr>
              <w:t>0.05</w:t>
            </w:r>
          </w:p>
        </w:tc>
      </w:tr>
    </w:tbl>
    <w:p w:rsidR="003B5D34" w:rsidRDefault="003B5D34" w:rsidP="003B5D34">
      <w:pPr>
        <w:pStyle w:val="BodyText"/>
      </w:pPr>
    </w:p>
    <w:p w:rsidR="003B5D34" w:rsidRPr="00D6023D" w:rsidRDefault="003B5D34" w:rsidP="003B5D34">
      <w:pPr>
        <w:pStyle w:val="BodyText"/>
      </w:pPr>
      <w:r>
        <w:t xml:space="preserve">The criteria have the following weights </w:t>
      </w:r>
      <w:r w:rsidRPr="00833EBF">
        <w:rPr>
          <w:i/>
          <w:position w:val="-10"/>
          <w:sz w:val="18"/>
          <w:szCs w:val="18"/>
        </w:rPr>
        <w:object w:dxaOrig="279" w:dyaOrig="340">
          <v:shape id="_x0000_i1049" type="#_x0000_t75" style="width:14.2pt;height:17.45pt" o:ole="">
            <v:imagedata r:id="rId47" o:title=""/>
          </v:shape>
          <o:OLEObject Type="Embed" ProgID="Equation.3" ShapeID="_x0000_i1049" DrawAspect="Content" ObjectID="_1779791695" r:id="rId48"/>
        </w:object>
      </w:r>
      <w:r>
        <w:t xml:space="preserve">=0.37, </w:t>
      </w:r>
      <w:r w:rsidRPr="00833EBF">
        <w:rPr>
          <w:i/>
          <w:position w:val="-10"/>
          <w:sz w:val="18"/>
          <w:szCs w:val="18"/>
        </w:rPr>
        <w:object w:dxaOrig="300" w:dyaOrig="340">
          <v:shape id="_x0000_i1050" type="#_x0000_t75" style="width:15.25pt;height:17.45pt" o:ole="">
            <v:imagedata r:id="rId49" o:title=""/>
          </v:shape>
          <o:OLEObject Type="Embed" ProgID="Equation.3" ShapeID="_x0000_i1050" DrawAspect="Content" ObjectID="_1779791696" r:id="rId50"/>
        </w:object>
      </w:r>
      <w:r>
        <w:t xml:space="preserve">=0.46, </w:t>
      </w:r>
      <w:r w:rsidRPr="00833EBF">
        <w:rPr>
          <w:i/>
          <w:position w:val="-12"/>
          <w:sz w:val="18"/>
          <w:szCs w:val="18"/>
        </w:rPr>
        <w:object w:dxaOrig="300" w:dyaOrig="360">
          <v:shape id="_x0000_i1051" type="#_x0000_t75" style="width:15.25pt;height:18.55pt" o:ole="">
            <v:imagedata r:id="rId51" o:title=""/>
          </v:shape>
          <o:OLEObject Type="Embed" ProgID="Equation.3" ShapeID="_x0000_i1051" DrawAspect="Content" ObjectID="_1779791697" r:id="rId52"/>
        </w:object>
      </w:r>
      <w:r>
        <w:t xml:space="preserve">=0.12, and </w:t>
      </w:r>
      <w:r w:rsidRPr="00833EBF">
        <w:rPr>
          <w:i/>
          <w:position w:val="-10"/>
          <w:sz w:val="18"/>
          <w:szCs w:val="18"/>
        </w:rPr>
        <w:object w:dxaOrig="300" w:dyaOrig="340">
          <v:shape id="_x0000_i1052" type="#_x0000_t75" style="width:15.25pt;height:17.45pt" o:ole="">
            <v:imagedata r:id="rId53" o:title=""/>
          </v:shape>
          <o:OLEObject Type="Embed" ProgID="Equation.3" ShapeID="_x0000_i1052" DrawAspect="Content" ObjectID="_1779791698" r:id="rId54"/>
        </w:object>
      </w:r>
      <w:r>
        <w:t>=0.05.  These ca</w:t>
      </w:r>
      <w:r>
        <w:t>l</w:t>
      </w:r>
      <w:r>
        <w:t>culations are easily automated with spreadsheet software.</w:t>
      </w:r>
    </w:p>
    <w:p w:rsidR="003B5D34" w:rsidRPr="0043516E" w:rsidRDefault="003B5D34" w:rsidP="00E83B3D">
      <w:pPr>
        <w:pStyle w:val="Heading3"/>
        <w:numPr>
          <w:ilvl w:val="0"/>
          <w:numId w:val="0"/>
        </w:numPr>
        <w:rPr>
          <w:sz w:val="24"/>
          <w:szCs w:val="24"/>
        </w:rPr>
      </w:pPr>
      <w:r>
        <w:rPr>
          <w:sz w:val="24"/>
          <w:szCs w:val="24"/>
        </w:rPr>
        <w:t xml:space="preserve">Step 3: </w:t>
      </w:r>
      <w:r w:rsidR="00713BC1">
        <w:rPr>
          <w:sz w:val="24"/>
          <w:szCs w:val="24"/>
        </w:rPr>
        <w:t xml:space="preserve">Identify and </w:t>
      </w:r>
      <w:r>
        <w:rPr>
          <w:sz w:val="24"/>
          <w:szCs w:val="24"/>
        </w:rPr>
        <w:t>Rate Alternatives Relative to the Criteria</w:t>
      </w:r>
    </w:p>
    <w:p w:rsidR="003B5D34" w:rsidRDefault="003B5D34" w:rsidP="003B5D34">
      <w:pPr>
        <w:pStyle w:val="BodyText"/>
      </w:pPr>
      <w:r>
        <w:t xml:space="preserve">The three competing alternatives to be evaluated are the 2006 model year Honda CR-V, Hyundai Tucson, and Toyota RAV4, which are all small sport-utility vehicles. The ratings of each alternative relative to each criterion, </w:t>
      </w:r>
      <w:r w:rsidRPr="000D19D8">
        <w:rPr>
          <w:i/>
          <w:position w:val="-14"/>
          <w:sz w:val="18"/>
          <w:szCs w:val="18"/>
        </w:rPr>
        <w:object w:dxaOrig="279" w:dyaOrig="340">
          <v:shape id="_x0000_i1053" type="#_x0000_t75" style="width:14.2pt;height:16.9pt" o:ole="">
            <v:imagedata r:id="rId9" o:title=""/>
          </v:shape>
          <o:OLEObject Type="Embed" ProgID="Equation.3" ShapeID="_x0000_i1053" DrawAspect="Content" ObjectID="_1779791699" r:id="rId55"/>
        </w:object>
      </w:r>
      <w:r>
        <w:t>, that make up the body of the decision matrix are determined next. Id</w:t>
      </w:r>
      <w:r>
        <w:t>e</w:t>
      </w:r>
      <w:r>
        <w:t>ally, quantitative ratings are determined, but in many cases it is necessary to use a more qualitative approach. Higher ratings should reflect a better match to the criteria. Cre</w:t>
      </w:r>
      <w:r>
        <w:t>a</w:t>
      </w:r>
      <w:r>
        <w:t>tivity and ingenuity are often needed to determine a proper metric.</w:t>
      </w:r>
    </w:p>
    <w:p w:rsidR="003B5D34" w:rsidRDefault="003B5D34" w:rsidP="003B5D34">
      <w:pPr>
        <w:pStyle w:val="BodyText"/>
        <w:ind w:firstLine="360"/>
      </w:pPr>
      <w:r>
        <w:t>Let’s examine purchase cost. The vehicle costs are $21,026 (Honda), $18,183 (Hyundai), and $21,989 (Toyota). The purchase cost itself cannot be used directly for a rating metric, since the highest cost would achieve the highest rating, whereas the objective is to minimize cost and reward the lowest cost with the highest rating. An alternative metric is needed. A me</w:t>
      </w:r>
      <w:r>
        <w:t>t</w:t>
      </w:r>
      <w:r>
        <w:t>ric that works when the objective is to minimize a criterion is to compare it to the minimum of all va</w:t>
      </w:r>
      <w:r>
        <w:t>l</w:t>
      </w:r>
      <w:r>
        <w:t xml:space="preserve">ues using the following ratio  </w:t>
      </w:r>
    </w:p>
    <w:p w:rsidR="003B5D34" w:rsidRDefault="003B5D34" w:rsidP="003B5D34">
      <w:pPr>
        <w:pStyle w:val="BodyText"/>
        <w:jc w:val="right"/>
      </w:pPr>
      <w:r w:rsidRPr="00037567">
        <w:rPr>
          <w:position w:val="-20"/>
        </w:rPr>
        <w:object w:dxaOrig="1300" w:dyaOrig="520">
          <v:shape id="_x0000_i1054" type="#_x0000_t75" style="width:66pt;height:25.65pt" o:ole="">
            <v:imagedata r:id="rId56" o:title=""/>
          </v:shape>
          <o:OLEObject Type="Embed" ProgID="Equation.3" ShapeID="_x0000_i1054" DrawAspect="Content" ObjectID="_1779791700" r:id="rId57"/>
        </w:object>
      </w:r>
      <w:r>
        <w:t>.                                                                        (3)</w:t>
      </w:r>
    </w:p>
    <w:p w:rsidR="003B5D34" w:rsidRDefault="003B5D34" w:rsidP="00713BC1">
      <w:pPr>
        <w:pStyle w:val="BodyText"/>
      </w:pPr>
      <w:r>
        <w:t>This assigns a maximum value of 1 to the lowest cost option, which in this case is the Hyu</w:t>
      </w:r>
      <w:r>
        <w:t>n</w:t>
      </w:r>
      <w:r>
        <w:t xml:space="preserve">dai.  The cost ratings are computed to be </w:t>
      </w:r>
      <w:r w:rsidRPr="00D77516">
        <w:rPr>
          <w:position w:val="-10"/>
        </w:rPr>
        <w:object w:dxaOrig="320" w:dyaOrig="300">
          <v:shape id="_x0000_i1055" type="#_x0000_t75" style="width:16.35pt;height:15.25pt" o:ole="">
            <v:imagedata r:id="rId58" o:title=""/>
          </v:shape>
          <o:OLEObject Type="Embed" ProgID="Equation.3" ShapeID="_x0000_i1055" DrawAspect="Content" ObjectID="_1779791701" r:id="rId59"/>
        </w:object>
      </w:r>
      <w:r>
        <w:t xml:space="preserve">= 0.86, </w:t>
      </w:r>
      <w:r w:rsidRPr="00D77516">
        <w:rPr>
          <w:position w:val="-10"/>
        </w:rPr>
        <w:object w:dxaOrig="320" w:dyaOrig="300">
          <v:shape id="_x0000_i1056" type="#_x0000_t75" style="width:16.35pt;height:15.25pt" o:ole="">
            <v:imagedata r:id="rId60" o:title=""/>
          </v:shape>
          <o:OLEObject Type="Embed" ProgID="Equation.3" ShapeID="_x0000_i1056" DrawAspect="Content" ObjectID="_1779791702" r:id="rId61"/>
        </w:object>
      </w:r>
      <w:r>
        <w:t xml:space="preserve">= 1, and </w:t>
      </w:r>
      <w:r w:rsidRPr="00037567">
        <w:rPr>
          <w:position w:val="-10"/>
        </w:rPr>
        <w:object w:dxaOrig="320" w:dyaOrig="300">
          <v:shape id="_x0000_i1057" type="#_x0000_t75" style="width:16.35pt;height:15.25pt" o:ole="">
            <v:imagedata r:id="rId62" o:title=""/>
          </v:shape>
          <o:OLEObject Type="Embed" ProgID="Equation.3" ShapeID="_x0000_i1057" DrawAspect="Content" ObjectID="_1779791703" r:id="rId63"/>
        </w:object>
      </w:r>
      <w:r>
        <w:t>= 0.83.  It is i</w:t>
      </w:r>
      <w:r>
        <w:t>m</w:t>
      </w:r>
      <w:r>
        <w:t>portant that the ratings relative to each criteria be normalized so that their sum is one. If not, the sum of ratings for each criterion will be different</w:t>
      </w:r>
      <w:r w:rsidR="00713BC1">
        <w:t xml:space="preserve">. This would </w:t>
      </w:r>
      <w:r>
        <w:t>introduc</w:t>
      </w:r>
      <w:r w:rsidR="00713BC1">
        <w:t>e</w:t>
      </w:r>
      <w:r>
        <w:t xml:space="preserve"> bias by altering the relative weights of the criteria. The no</w:t>
      </w:r>
      <w:r>
        <w:t>r</w:t>
      </w:r>
      <w:r>
        <w:t xml:space="preserve">malized ratings are </w:t>
      </w:r>
      <w:r w:rsidRPr="00D77516">
        <w:rPr>
          <w:position w:val="-10"/>
        </w:rPr>
        <w:object w:dxaOrig="320" w:dyaOrig="300">
          <v:shape id="_x0000_i1058" type="#_x0000_t75" style="width:16.35pt;height:15.25pt" o:ole="">
            <v:imagedata r:id="rId58" o:title=""/>
          </v:shape>
          <o:OLEObject Type="Embed" ProgID="Equation.3" ShapeID="_x0000_i1058" DrawAspect="Content" ObjectID="_1779791704" r:id="rId64"/>
        </w:object>
      </w:r>
      <w:r>
        <w:t xml:space="preserve">= 0.32, </w:t>
      </w:r>
      <w:r w:rsidRPr="00D77516">
        <w:rPr>
          <w:position w:val="-10"/>
        </w:rPr>
        <w:object w:dxaOrig="320" w:dyaOrig="300">
          <v:shape id="_x0000_i1059" type="#_x0000_t75" style="width:16.35pt;height:15.25pt" o:ole="">
            <v:imagedata r:id="rId60" o:title=""/>
          </v:shape>
          <o:OLEObject Type="Embed" ProgID="Equation.3" ShapeID="_x0000_i1059" DrawAspect="Content" ObjectID="_1779791705" r:id="rId65"/>
        </w:object>
      </w:r>
      <w:r>
        <w:t xml:space="preserve">= 0.37, and </w:t>
      </w:r>
      <w:r w:rsidRPr="00037567">
        <w:rPr>
          <w:position w:val="-10"/>
        </w:rPr>
        <w:object w:dxaOrig="320" w:dyaOrig="300">
          <v:shape id="_x0000_i1060" type="#_x0000_t75" style="width:16.35pt;height:15.25pt" o:ole="">
            <v:imagedata r:id="rId62" o:title=""/>
          </v:shape>
          <o:OLEObject Type="Embed" ProgID="Equation.3" ShapeID="_x0000_i1060" DrawAspect="Content" ObjectID="_1779791706" r:id="rId66"/>
        </w:object>
      </w:r>
      <w:r>
        <w:t>= 0.31.</w:t>
      </w:r>
    </w:p>
    <w:p w:rsidR="003B5D34" w:rsidRDefault="003B5D34" w:rsidP="003B5D34">
      <w:pPr>
        <w:pStyle w:val="BodyText"/>
      </w:pPr>
      <w:r>
        <w:tab/>
        <w:t>Next, a metric for safety is needed. Fo</w:t>
      </w:r>
      <w:r>
        <w:t>r</w:t>
      </w:r>
      <w:r>
        <w:t>tunately, there is real data to draw upon from the US National Highway Transportation Safety Association (</w:t>
      </w:r>
      <w:hyperlink r:id="rId67" w:history="1">
        <w:r w:rsidRPr="00BC4D6E">
          <w:rPr>
            <w:rStyle w:val="Hyperlink"/>
          </w:rPr>
          <w:t>www.safercar.gov</w:t>
        </w:r>
      </w:hyperlink>
      <w:r>
        <w:t>) which rates v</w:t>
      </w:r>
      <w:r>
        <w:t>e</w:t>
      </w:r>
      <w:r>
        <w:t xml:space="preserve">hicles in multiple categories on a five-point scale. The average rating for each car is </w:t>
      </w:r>
      <w:r w:rsidRPr="00D77516">
        <w:rPr>
          <w:position w:val="-10"/>
        </w:rPr>
        <w:object w:dxaOrig="320" w:dyaOrig="300">
          <v:shape id="_x0000_i1061" type="#_x0000_t75" style="width:16.35pt;height:15.25pt" o:ole="">
            <v:imagedata r:id="rId68" o:title=""/>
          </v:shape>
          <o:OLEObject Type="Embed" ProgID="Equation.3" ShapeID="_x0000_i1061" DrawAspect="Content" ObjectID="_1779791707" r:id="rId69"/>
        </w:object>
      </w:r>
      <w:r>
        <w:t xml:space="preserve">= 4.8 (Honda), </w:t>
      </w:r>
      <w:r w:rsidRPr="00D77516">
        <w:rPr>
          <w:position w:val="-10"/>
        </w:rPr>
        <w:object w:dxaOrig="340" w:dyaOrig="300">
          <v:shape id="_x0000_i1062" type="#_x0000_t75" style="width:17.45pt;height:14.75pt" o:ole="">
            <v:imagedata r:id="rId70" o:title=""/>
          </v:shape>
          <o:OLEObject Type="Embed" ProgID="Equation.3" ShapeID="_x0000_i1062" DrawAspect="Content" ObjectID="_1779791708" r:id="rId71"/>
        </w:object>
      </w:r>
      <w:r>
        <w:t xml:space="preserve">=4.8 (Hyundai), and </w:t>
      </w:r>
      <w:r w:rsidRPr="00037567">
        <w:rPr>
          <w:position w:val="-10"/>
        </w:rPr>
        <w:object w:dxaOrig="340" w:dyaOrig="300">
          <v:shape id="_x0000_i1063" type="#_x0000_t75" style="width:17.45pt;height:14.75pt" o:ole="">
            <v:imagedata r:id="rId72" o:title=""/>
          </v:shape>
          <o:OLEObject Type="Embed" ProgID="Equation.3" ShapeID="_x0000_i1063" DrawAspect="Content" ObjectID="_1779791709" r:id="rId73"/>
        </w:object>
      </w:r>
      <w:r>
        <w:t>= 4.6 (Toyota), producing the following normalized va</w:t>
      </w:r>
      <w:r>
        <w:t>l</w:t>
      </w:r>
      <w:r>
        <w:t xml:space="preserve">ues </w:t>
      </w:r>
      <w:r w:rsidRPr="00D77516">
        <w:rPr>
          <w:position w:val="-10"/>
        </w:rPr>
        <w:object w:dxaOrig="320" w:dyaOrig="300">
          <v:shape id="_x0000_i1064" type="#_x0000_t75" style="width:16.35pt;height:15.25pt" o:ole="">
            <v:imagedata r:id="rId74" o:title=""/>
          </v:shape>
          <o:OLEObject Type="Embed" ProgID="Equation.3" ShapeID="_x0000_i1064" DrawAspect="Content" ObjectID="_1779791710" r:id="rId75"/>
        </w:object>
      </w:r>
      <w:r>
        <w:t xml:space="preserve">= 0.34, </w:t>
      </w:r>
      <w:r w:rsidRPr="00D77516">
        <w:rPr>
          <w:position w:val="-10"/>
        </w:rPr>
        <w:object w:dxaOrig="340" w:dyaOrig="300">
          <v:shape id="_x0000_i1065" type="#_x0000_t75" style="width:17.45pt;height:14.75pt" o:ole="">
            <v:imagedata r:id="rId76" o:title=""/>
          </v:shape>
          <o:OLEObject Type="Embed" ProgID="Equation.3" ShapeID="_x0000_i1065" DrawAspect="Content" ObjectID="_1779791711" r:id="rId77"/>
        </w:object>
      </w:r>
      <w:r>
        <w:t xml:space="preserve">= 0.34, and </w:t>
      </w:r>
      <w:r w:rsidRPr="00037567">
        <w:rPr>
          <w:position w:val="-10"/>
        </w:rPr>
        <w:object w:dxaOrig="340" w:dyaOrig="300">
          <v:shape id="_x0000_i1066" type="#_x0000_t75" style="width:17.45pt;height:14.75pt" o:ole="">
            <v:imagedata r:id="rId78" o:title=""/>
          </v:shape>
          <o:OLEObject Type="Embed" ProgID="Equation.3" ShapeID="_x0000_i1066" DrawAspect="Content" ObjectID="_1779791712" r:id="rId79"/>
        </w:object>
      </w:r>
      <w:r>
        <w:t>= 0.32.</w:t>
      </w:r>
    </w:p>
    <w:p w:rsidR="003B5D34" w:rsidRDefault="003B5D34" w:rsidP="003B5D34">
      <w:pPr>
        <w:pStyle w:val="BodyText"/>
      </w:pPr>
      <w:r>
        <w:tab/>
        <w:t>The rating of the cars relative to the design styling criterion is considered next. This r</w:t>
      </w:r>
      <w:r>
        <w:t>e</w:t>
      </w:r>
      <w:r>
        <w:t>quires a more subjective approach than the previous two criteria. To quantify the subje</w:t>
      </w:r>
      <w:r>
        <w:t>c</w:t>
      </w:r>
      <w:r>
        <w:t>tive evaluation pairwise comparison is again applied to determine the relative value of one aut</w:t>
      </w:r>
      <w:r>
        <w:t>o</w:t>
      </w:r>
      <w:r>
        <w:t>mobile’s design to a</w:t>
      </w:r>
      <w:r>
        <w:t>n</w:t>
      </w:r>
      <w:r>
        <w:t>other. Pairwise comparison for the design styling criteria is shown in Table B.4. The 2006 CR-V is has older styling, resulting in a much lower design styling ra</w:t>
      </w:r>
      <w:r>
        <w:t>t</w:t>
      </w:r>
      <w:r>
        <w:t>ing than the ot</w:t>
      </w:r>
      <w:r>
        <w:t>h</w:t>
      </w:r>
      <w:r>
        <w:t xml:space="preserve">ers. </w:t>
      </w:r>
    </w:p>
    <w:p w:rsidR="003B5D34" w:rsidRPr="00CA670F" w:rsidRDefault="003B5D34" w:rsidP="003B5D34">
      <w:pPr>
        <w:pStyle w:val="FigureCaption"/>
        <w:spacing w:before="240" w:after="120"/>
        <w:rPr>
          <w:b/>
        </w:rPr>
      </w:pPr>
      <w:r w:rsidRPr="0064092C">
        <w:rPr>
          <w:b/>
        </w:rPr>
        <w:lastRenderedPageBreak/>
        <w:t xml:space="preserve">Table </w:t>
      </w:r>
      <w:r>
        <w:rPr>
          <w:b/>
        </w:rPr>
        <w:t>B</w:t>
      </w:r>
      <w:r w:rsidRPr="0064092C">
        <w:rPr>
          <w:b/>
        </w:rPr>
        <w:t>.</w:t>
      </w:r>
      <w:r>
        <w:rPr>
          <w:b/>
        </w:rPr>
        <w:t xml:space="preserve">4 </w:t>
      </w:r>
      <w:r>
        <w:t>Pairwise comparison of design styling to determine ratings.</w:t>
      </w:r>
    </w:p>
    <w:tbl>
      <w:tblPr>
        <w:tblStyle w:val="TableGrid"/>
        <w:tblW w:w="0" w:type="auto"/>
        <w:tblInd w:w="1188" w:type="dxa"/>
        <w:tblLook w:val="01E0" w:firstRow="1" w:lastRow="1" w:firstColumn="1" w:lastColumn="1" w:noHBand="0" w:noVBand="0"/>
      </w:tblPr>
      <w:tblGrid>
        <w:gridCol w:w="1584"/>
        <w:gridCol w:w="1029"/>
        <w:gridCol w:w="1074"/>
        <w:gridCol w:w="1008"/>
        <w:gridCol w:w="1137"/>
      </w:tblGrid>
      <w:tr w:rsidR="003B5D34" w:rsidTr="003C3AFD">
        <w:tc>
          <w:tcPr>
            <w:tcW w:w="1584" w:type="dxa"/>
            <w:tcBorders>
              <w:bottom w:val="single" w:sz="4" w:space="0" w:color="auto"/>
            </w:tcBorders>
          </w:tcPr>
          <w:p w:rsidR="003B5D34" w:rsidRPr="00CA670F" w:rsidRDefault="003B5D34" w:rsidP="003C3AFD">
            <w:pPr>
              <w:pStyle w:val="BodyText"/>
              <w:jc w:val="center"/>
              <w:rPr>
                <w:sz w:val="18"/>
                <w:szCs w:val="18"/>
              </w:rPr>
            </w:pPr>
          </w:p>
        </w:tc>
        <w:tc>
          <w:tcPr>
            <w:tcW w:w="1029" w:type="dxa"/>
            <w:shd w:val="pct10" w:color="auto" w:fill="auto"/>
          </w:tcPr>
          <w:p w:rsidR="003B5D34" w:rsidRPr="00CA670F" w:rsidRDefault="003B5D34" w:rsidP="003C3AFD">
            <w:pPr>
              <w:pStyle w:val="BodyText"/>
              <w:jc w:val="center"/>
              <w:rPr>
                <w:sz w:val="18"/>
                <w:szCs w:val="18"/>
              </w:rPr>
            </w:pPr>
            <w:r w:rsidRPr="00CA670F">
              <w:rPr>
                <w:sz w:val="18"/>
                <w:szCs w:val="18"/>
              </w:rPr>
              <w:t>Honda</w:t>
            </w:r>
            <w:r>
              <w:rPr>
                <w:sz w:val="18"/>
                <w:szCs w:val="18"/>
              </w:rPr>
              <w:t xml:space="preserve"> C</w:t>
            </w:r>
            <w:r w:rsidRPr="00CA670F">
              <w:rPr>
                <w:sz w:val="18"/>
                <w:szCs w:val="18"/>
              </w:rPr>
              <w:t>RV</w:t>
            </w:r>
          </w:p>
        </w:tc>
        <w:tc>
          <w:tcPr>
            <w:tcW w:w="1074" w:type="dxa"/>
            <w:shd w:val="pct10" w:color="auto" w:fill="auto"/>
          </w:tcPr>
          <w:p w:rsidR="003B5D34" w:rsidRPr="00CA670F" w:rsidRDefault="003B5D34" w:rsidP="003C3AFD">
            <w:pPr>
              <w:pStyle w:val="BodyText"/>
              <w:jc w:val="center"/>
              <w:rPr>
                <w:sz w:val="18"/>
                <w:szCs w:val="18"/>
              </w:rPr>
            </w:pPr>
            <w:r w:rsidRPr="00CA670F">
              <w:rPr>
                <w:sz w:val="18"/>
                <w:szCs w:val="18"/>
              </w:rPr>
              <w:t>Hyundai</w:t>
            </w:r>
          </w:p>
          <w:p w:rsidR="003B5D34" w:rsidRPr="00CA670F" w:rsidRDefault="003B5D34" w:rsidP="003C3AFD">
            <w:pPr>
              <w:pStyle w:val="BodyText"/>
              <w:jc w:val="center"/>
              <w:rPr>
                <w:sz w:val="18"/>
                <w:szCs w:val="18"/>
              </w:rPr>
            </w:pPr>
            <w:r w:rsidRPr="00CA670F">
              <w:rPr>
                <w:sz w:val="18"/>
                <w:szCs w:val="18"/>
              </w:rPr>
              <w:t>Tucson</w:t>
            </w:r>
          </w:p>
        </w:tc>
        <w:tc>
          <w:tcPr>
            <w:tcW w:w="1008" w:type="dxa"/>
            <w:tcBorders>
              <w:right w:val="single" w:sz="24" w:space="0" w:color="auto"/>
            </w:tcBorders>
            <w:shd w:val="pct10" w:color="auto" w:fill="auto"/>
          </w:tcPr>
          <w:p w:rsidR="003B5D34" w:rsidRPr="00CA670F" w:rsidRDefault="003B5D34" w:rsidP="003C3AFD">
            <w:pPr>
              <w:pStyle w:val="BodyText"/>
              <w:jc w:val="center"/>
              <w:rPr>
                <w:sz w:val="18"/>
                <w:szCs w:val="18"/>
              </w:rPr>
            </w:pPr>
            <w:r w:rsidRPr="00CA670F">
              <w:rPr>
                <w:sz w:val="18"/>
                <w:szCs w:val="18"/>
              </w:rPr>
              <w:t>Toyota</w:t>
            </w:r>
          </w:p>
          <w:p w:rsidR="003B5D34" w:rsidRPr="00CA670F" w:rsidRDefault="003B5D34" w:rsidP="003C3AFD">
            <w:pPr>
              <w:pStyle w:val="BodyText"/>
              <w:jc w:val="center"/>
              <w:rPr>
                <w:sz w:val="18"/>
                <w:szCs w:val="18"/>
              </w:rPr>
            </w:pPr>
            <w:r w:rsidRPr="00CA670F">
              <w:rPr>
                <w:sz w:val="18"/>
                <w:szCs w:val="18"/>
              </w:rPr>
              <w:t>RAV4</w:t>
            </w:r>
          </w:p>
        </w:tc>
        <w:tc>
          <w:tcPr>
            <w:tcW w:w="1137" w:type="dxa"/>
            <w:tcBorders>
              <w:left w:val="single" w:sz="24" w:space="0" w:color="auto"/>
            </w:tcBorders>
            <w:shd w:val="pct10" w:color="auto" w:fill="auto"/>
          </w:tcPr>
          <w:p w:rsidR="003B5D34" w:rsidRPr="00CA670F" w:rsidRDefault="003B5D34" w:rsidP="003C3AFD">
            <w:pPr>
              <w:pStyle w:val="BodyText"/>
              <w:jc w:val="center"/>
              <w:rPr>
                <w:sz w:val="18"/>
                <w:szCs w:val="18"/>
              </w:rPr>
            </w:pPr>
            <w:r>
              <w:rPr>
                <w:sz w:val="18"/>
                <w:szCs w:val="18"/>
              </w:rPr>
              <w:t>Design</w:t>
            </w:r>
            <w:r w:rsidRPr="00CA670F">
              <w:rPr>
                <w:sz w:val="18"/>
                <w:szCs w:val="18"/>
              </w:rPr>
              <w:t xml:space="preserve"> Rating</w:t>
            </w:r>
          </w:p>
        </w:tc>
      </w:tr>
      <w:tr w:rsidR="003B5D34" w:rsidTr="003C3AFD">
        <w:tc>
          <w:tcPr>
            <w:tcW w:w="1584" w:type="dxa"/>
            <w:shd w:val="pct10" w:color="auto" w:fill="auto"/>
          </w:tcPr>
          <w:p w:rsidR="003B5D34" w:rsidRPr="00CA670F" w:rsidRDefault="003B5D34" w:rsidP="003C3AFD">
            <w:pPr>
              <w:pStyle w:val="BodyText"/>
              <w:jc w:val="center"/>
              <w:rPr>
                <w:sz w:val="18"/>
                <w:szCs w:val="18"/>
              </w:rPr>
            </w:pPr>
            <w:r w:rsidRPr="00CA670F">
              <w:rPr>
                <w:sz w:val="18"/>
                <w:szCs w:val="18"/>
              </w:rPr>
              <w:t>Honda CRV</w:t>
            </w:r>
          </w:p>
        </w:tc>
        <w:tc>
          <w:tcPr>
            <w:tcW w:w="1029" w:type="dxa"/>
          </w:tcPr>
          <w:p w:rsidR="003B5D34" w:rsidRPr="00CA670F" w:rsidRDefault="003B5D34" w:rsidP="003C3AFD">
            <w:pPr>
              <w:pStyle w:val="BodyText"/>
              <w:ind w:left="144"/>
              <w:jc w:val="center"/>
              <w:rPr>
                <w:sz w:val="18"/>
                <w:szCs w:val="18"/>
              </w:rPr>
            </w:pPr>
            <w:r w:rsidRPr="00CA670F">
              <w:rPr>
                <w:sz w:val="18"/>
                <w:szCs w:val="18"/>
              </w:rPr>
              <w:t>1</w:t>
            </w:r>
          </w:p>
        </w:tc>
        <w:tc>
          <w:tcPr>
            <w:tcW w:w="1074" w:type="dxa"/>
          </w:tcPr>
          <w:p w:rsidR="003B5D34" w:rsidRPr="00CA670F" w:rsidRDefault="003B5D34" w:rsidP="003C3AFD">
            <w:pPr>
              <w:pStyle w:val="BodyText"/>
              <w:ind w:left="144"/>
              <w:jc w:val="center"/>
              <w:rPr>
                <w:sz w:val="18"/>
                <w:szCs w:val="18"/>
              </w:rPr>
            </w:pPr>
            <w:r w:rsidRPr="00CA670F">
              <w:rPr>
                <w:sz w:val="18"/>
                <w:szCs w:val="18"/>
              </w:rPr>
              <w:t>1/3</w:t>
            </w:r>
          </w:p>
        </w:tc>
        <w:tc>
          <w:tcPr>
            <w:tcW w:w="1008" w:type="dxa"/>
            <w:tcBorders>
              <w:right w:val="single" w:sz="24" w:space="0" w:color="auto"/>
            </w:tcBorders>
          </w:tcPr>
          <w:p w:rsidR="003B5D34" w:rsidRPr="00CA670F" w:rsidRDefault="003B5D34" w:rsidP="003C3AFD">
            <w:pPr>
              <w:pStyle w:val="BodyText"/>
              <w:ind w:left="144"/>
              <w:jc w:val="center"/>
              <w:rPr>
                <w:sz w:val="18"/>
                <w:szCs w:val="18"/>
              </w:rPr>
            </w:pPr>
            <w:r w:rsidRPr="00CA670F">
              <w:rPr>
                <w:sz w:val="18"/>
                <w:szCs w:val="18"/>
              </w:rPr>
              <w:t>1/5</w:t>
            </w:r>
          </w:p>
        </w:tc>
        <w:tc>
          <w:tcPr>
            <w:tcW w:w="1137" w:type="dxa"/>
            <w:tcBorders>
              <w:left w:val="single" w:sz="24" w:space="0" w:color="auto"/>
            </w:tcBorders>
          </w:tcPr>
          <w:p w:rsidR="003B5D34" w:rsidRPr="00CA670F" w:rsidRDefault="003B5D34" w:rsidP="003C3AFD">
            <w:pPr>
              <w:pStyle w:val="BodyText"/>
              <w:jc w:val="center"/>
              <w:rPr>
                <w:sz w:val="18"/>
                <w:szCs w:val="18"/>
              </w:rPr>
            </w:pPr>
            <w:r w:rsidRPr="00CA670F">
              <w:rPr>
                <w:sz w:val="18"/>
                <w:szCs w:val="18"/>
              </w:rPr>
              <w:t>0.11</w:t>
            </w:r>
          </w:p>
        </w:tc>
      </w:tr>
      <w:tr w:rsidR="003B5D34" w:rsidTr="003C3AFD">
        <w:tc>
          <w:tcPr>
            <w:tcW w:w="1584" w:type="dxa"/>
            <w:shd w:val="pct10" w:color="auto" w:fill="auto"/>
          </w:tcPr>
          <w:p w:rsidR="003B5D34" w:rsidRPr="00CA670F" w:rsidRDefault="003B5D34" w:rsidP="003C3AFD">
            <w:pPr>
              <w:pStyle w:val="BodyText"/>
              <w:jc w:val="center"/>
              <w:rPr>
                <w:sz w:val="18"/>
                <w:szCs w:val="18"/>
              </w:rPr>
            </w:pPr>
            <w:r w:rsidRPr="00CA670F">
              <w:rPr>
                <w:sz w:val="18"/>
                <w:szCs w:val="18"/>
              </w:rPr>
              <w:t>Hyundai</w:t>
            </w:r>
            <w:r>
              <w:rPr>
                <w:sz w:val="18"/>
                <w:szCs w:val="18"/>
              </w:rPr>
              <w:t xml:space="preserve"> </w:t>
            </w:r>
            <w:r w:rsidRPr="00CA670F">
              <w:rPr>
                <w:sz w:val="18"/>
                <w:szCs w:val="18"/>
              </w:rPr>
              <w:t>Tucson</w:t>
            </w:r>
          </w:p>
        </w:tc>
        <w:tc>
          <w:tcPr>
            <w:tcW w:w="1029" w:type="dxa"/>
          </w:tcPr>
          <w:p w:rsidR="003B5D34" w:rsidRPr="00CA670F" w:rsidRDefault="003B5D34" w:rsidP="003C3AFD">
            <w:pPr>
              <w:pStyle w:val="BodyText"/>
              <w:ind w:left="144"/>
              <w:jc w:val="center"/>
              <w:rPr>
                <w:sz w:val="18"/>
                <w:szCs w:val="18"/>
              </w:rPr>
            </w:pPr>
            <w:r w:rsidRPr="00CA670F">
              <w:rPr>
                <w:sz w:val="18"/>
                <w:szCs w:val="18"/>
              </w:rPr>
              <w:t>3</w:t>
            </w:r>
          </w:p>
        </w:tc>
        <w:tc>
          <w:tcPr>
            <w:tcW w:w="1074" w:type="dxa"/>
          </w:tcPr>
          <w:p w:rsidR="003B5D34" w:rsidRPr="00CA670F" w:rsidRDefault="003B5D34" w:rsidP="003C3AFD">
            <w:pPr>
              <w:pStyle w:val="BodyText"/>
              <w:ind w:left="144"/>
              <w:jc w:val="center"/>
              <w:rPr>
                <w:sz w:val="18"/>
                <w:szCs w:val="18"/>
              </w:rPr>
            </w:pPr>
            <w:r w:rsidRPr="00CA670F">
              <w:rPr>
                <w:sz w:val="18"/>
                <w:szCs w:val="18"/>
              </w:rPr>
              <w:t>1</w:t>
            </w:r>
          </w:p>
        </w:tc>
        <w:tc>
          <w:tcPr>
            <w:tcW w:w="1008" w:type="dxa"/>
            <w:tcBorders>
              <w:right w:val="single" w:sz="24" w:space="0" w:color="auto"/>
            </w:tcBorders>
          </w:tcPr>
          <w:p w:rsidR="003B5D34" w:rsidRPr="00CA670F" w:rsidRDefault="003B5D34" w:rsidP="003C3AFD">
            <w:pPr>
              <w:pStyle w:val="BodyText"/>
              <w:ind w:left="144"/>
              <w:jc w:val="center"/>
              <w:rPr>
                <w:sz w:val="18"/>
                <w:szCs w:val="18"/>
              </w:rPr>
            </w:pPr>
            <w:r w:rsidRPr="00CA670F">
              <w:rPr>
                <w:sz w:val="18"/>
                <w:szCs w:val="18"/>
              </w:rPr>
              <w:t>½</w:t>
            </w:r>
          </w:p>
        </w:tc>
        <w:tc>
          <w:tcPr>
            <w:tcW w:w="1137" w:type="dxa"/>
            <w:tcBorders>
              <w:left w:val="single" w:sz="24" w:space="0" w:color="auto"/>
            </w:tcBorders>
          </w:tcPr>
          <w:p w:rsidR="003B5D34" w:rsidRPr="00CA670F" w:rsidRDefault="003B5D34" w:rsidP="003C3AFD">
            <w:pPr>
              <w:pStyle w:val="BodyText"/>
              <w:jc w:val="center"/>
              <w:rPr>
                <w:sz w:val="18"/>
                <w:szCs w:val="18"/>
              </w:rPr>
            </w:pPr>
            <w:r w:rsidRPr="00CA670F">
              <w:rPr>
                <w:sz w:val="18"/>
                <w:szCs w:val="18"/>
              </w:rPr>
              <w:t>0.31</w:t>
            </w:r>
          </w:p>
        </w:tc>
      </w:tr>
      <w:tr w:rsidR="003B5D34" w:rsidTr="003C3AFD">
        <w:tc>
          <w:tcPr>
            <w:tcW w:w="1584" w:type="dxa"/>
            <w:shd w:val="pct10" w:color="auto" w:fill="auto"/>
          </w:tcPr>
          <w:p w:rsidR="003B5D34" w:rsidRPr="00CA670F" w:rsidRDefault="003B5D34" w:rsidP="003C3AFD">
            <w:pPr>
              <w:pStyle w:val="BodyText"/>
              <w:jc w:val="center"/>
              <w:rPr>
                <w:sz w:val="18"/>
                <w:szCs w:val="18"/>
              </w:rPr>
            </w:pPr>
            <w:r w:rsidRPr="00CA670F">
              <w:rPr>
                <w:sz w:val="18"/>
                <w:szCs w:val="18"/>
              </w:rPr>
              <w:t>Toyota</w:t>
            </w:r>
            <w:r>
              <w:rPr>
                <w:sz w:val="18"/>
                <w:szCs w:val="18"/>
              </w:rPr>
              <w:t xml:space="preserve"> </w:t>
            </w:r>
            <w:r w:rsidRPr="00CA670F">
              <w:rPr>
                <w:sz w:val="18"/>
                <w:szCs w:val="18"/>
              </w:rPr>
              <w:t>RAV4</w:t>
            </w:r>
          </w:p>
        </w:tc>
        <w:tc>
          <w:tcPr>
            <w:tcW w:w="1029" w:type="dxa"/>
          </w:tcPr>
          <w:p w:rsidR="003B5D34" w:rsidRPr="00CA670F" w:rsidRDefault="003B5D34" w:rsidP="003C3AFD">
            <w:pPr>
              <w:pStyle w:val="BodyText"/>
              <w:ind w:left="144"/>
              <w:jc w:val="center"/>
              <w:rPr>
                <w:sz w:val="18"/>
                <w:szCs w:val="18"/>
              </w:rPr>
            </w:pPr>
            <w:r w:rsidRPr="00CA670F">
              <w:rPr>
                <w:sz w:val="18"/>
                <w:szCs w:val="18"/>
              </w:rPr>
              <w:t>5</w:t>
            </w:r>
          </w:p>
        </w:tc>
        <w:tc>
          <w:tcPr>
            <w:tcW w:w="1074" w:type="dxa"/>
          </w:tcPr>
          <w:p w:rsidR="003B5D34" w:rsidRPr="00CA670F" w:rsidRDefault="003B5D34" w:rsidP="003C3AFD">
            <w:pPr>
              <w:pStyle w:val="BodyText"/>
              <w:ind w:left="144"/>
              <w:jc w:val="center"/>
              <w:rPr>
                <w:sz w:val="18"/>
                <w:szCs w:val="18"/>
              </w:rPr>
            </w:pPr>
            <w:r w:rsidRPr="00CA670F">
              <w:rPr>
                <w:sz w:val="18"/>
                <w:szCs w:val="18"/>
              </w:rPr>
              <w:t>2</w:t>
            </w:r>
          </w:p>
        </w:tc>
        <w:tc>
          <w:tcPr>
            <w:tcW w:w="1008" w:type="dxa"/>
            <w:tcBorders>
              <w:right w:val="single" w:sz="24" w:space="0" w:color="auto"/>
            </w:tcBorders>
          </w:tcPr>
          <w:p w:rsidR="003B5D34" w:rsidRPr="00CA670F" w:rsidRDefault="003B5D34" w:rsidP="003C3AFD">
            <w:pPr>
              <w:pStyle w:val="BodyText"/>
              <w:ind w:left="144"/>
              <w:jc w:val="center"/>
              <w:rPr>
                <w:sz w:val="18"/>
                <w:szCs w:val="18"/>
              </w:rPr>
            </w:pPr>
            <w:r w:rsidRPr="00CA670F">
              <w:rPr>
                <w:sz w:val="18"/>
                <w:szCs w:val="18"/>
              </w:rPr>
              <w:t>1</w:t>
            </w:r>
          </w:p>
        </w:tc>
        <w:tc>
          <w:tcPr>
            <w:tcW w:w="1137" w:type="dxa"/>
            <w:tcBorders>
              <w:left w:val="single" w:sz="24" w:space="0" w:color="auto"/>
            </w:tcBorders>
          </w:tcPr>
          <w:p w:rsidR="003B5D34" w:rsidRPr="00CA670F" w:rsidRDefault="003B5D34" w:rsidP="003C3AFD">
            <w:pPr>
              <w:pStyle w:val="BodyText"/>
              <w:jc w:val="center"/>
              <w:rPr>
                <w:sz w:val="18"/>
                <w:szCs w:val="18"/>
              </w:rPr>
            </w:pPr>
            <w:r w:rsidRPr="00CA670F">
              <w:rPr>
                <w:sz w:val="18"/>
                <w:szCs w:val="18"/>
              </w:rPr>
              <w:t>0.58</w:t>
            </w:r>
          </w:p>
        </w:tc>
      </w:tr>
    </w:tbl>
    <w:p w:rsidR="003B5D34" w:rsidRDefault="003B5D34" w:rsidP="003B5D34">
      <w:pPr>
        <w:pStyle w:val="BodyText"/>
      </w:pPr>
    </w:p>
    <w:p w:rsidR="003B5D34" w:rsidRDefault="003B5D34" w:rsidP="003B5D34">
      <w:pPr>
        <w:pStyle w:val="BodyText"/>
      </w:pPr>
      <w:r>
        <w:tab/>
        <w:t>Finally, the ratings for brand-name recognition are determined using pairwise compar</w:t>
      </w:r>
      <w:r>
        <w:t>i</w:t>
      </w:r>
      <w:r>
        <w:t xml:space="preserve">son as shown in Table B.5. </w:t>
      </w:r>
    </w:p>
    <w:p w:rsidR="003B5D34" w:rsidRPr="00CA670F" w:rsidRDefault="003B5D34" w:rsidP="003B5D34">
      <w:pPr>
        <w:pStyle w:val="FigureCaption"/>
        <w:spacing w:before="240" w:after="120"/>
        <w:rPr>
          <w:b/>
        </w:rPr>
      </w:pPr>
      <w:r w:rsidRPr="0064092C">
        <w:rPr>
          <w:b/>
        </w:rPr>
        <w:t xml:space="preserve">Table </w:t>
      </w:r>
      <w:r>
        <w:rPr>
          <w:b/>
        </w:rPr>
        <w:t>B</w:t>
      </w:r>
      <w:r w:rsidRPr="0064092C">
        <w:rPr>
          <w:b/>
        </w:rPr>
        <w:t>.</w:t>
      </w:r>
      <w:r>
        <w:rPr>
          <w:b/>
        </w:rPr>
        <w:t xml:space="preserve">5 </w:t>
      </w:r>
      <w:r>
        <w:t>Pairwise comparison of brand-name to determine ratings.</w:t>
      </w:r>
    </w:p>
    <w:tbl>
      <w:tblPr>
        <w:tblStyle w:val="TableGrid"/>
        <w:tblW w:w="0" w:type="auto"/>
        <w:tblInd w:w="1116" w:type="dxa"/>
        <w:tblLook w:val="01E0" w:firstRow="1" w:lastRow="1" w:firstColumn="1" w:lastColumn="1" w:noHBand="0" w:noVBand="0"/>
      </w:tblPr>
      <w:tblGrid>
        <w:gridCol w:w="1656"/>
        <w:gridCol w:w="1029"/>
        <w:gridCol w:w="977"/>
        <w:gridCol w:w="946"/>
        <w:gridCol w:w="1232"/>
      </w:tblGrid>
      <w:tr w:rsidR="003B5D34" w:rsidTr="003C3AFD">
        <w:tc>
          <w:tcPr>
            <w:tcW w:w="1656" w:type="dxa"/>
            <w:tcBorders>
              <w:bottom w:val="single" w:sz="4" w:space="0" w:color="auto"/>
            </w:tcBorders>
          </w:tcPr>
          <w:p w:rsidR="003B5D34" w:rsidRPr="00CA670F" w:rsidRDefault="003B5D34" w:rsidP="003C3AFD">
            <w:pPr>
              <w:pStyle w:val="BodyText"/>
              <w:jc w:val="center"/>
              <w:rPr>
                <w:sz w:val="18"/>
                <w:szCs w:val="18"/>
              </w:rPr>
            </w:pPr>
          </w:p>
        </w:tc>
        <w:tc>
          <w:tcPr>
            <w:tcW w:w="1029" w:type="dxa"/>
            <w:shd w:val="pct10" w:color="auto" w:fill="auto"/>
          </w:tcPr>
          <w:p w:rsidR="003B5D34" w:rsidRPr="002420E0" w:rsidRDefault="003B5D34" w:rsidP="003C3AFD">
            <w:pPr>
              <w:pStyle w:val="BodyText"/>
              <w:jc w:val="center"/>
              <w:rPr>
                <w:b/>
                <w:sz w:val="18"/>
                <w:szCs w:val="18"/>
              </w:rPr>
            </w:pPr>
            <w:r w:rsidRPr="002420E0">
              <w:rPr>
                <w:b/>
                <w:sz w:val="18"/>
                <w:szCs w:val="18"/>
              </w:rPr>
              <w:t>Honda</w:t>
            </w:r>
          </w:p>
          <w:p w:rsidR="003B5D34" w:rsidRPr="002420E0" w:rsidRDefault="003B5D34" w:rsidP="003C3AFD">
            <w:pPr>
              <w:pStyle w:val="BodyText"/>
              <w:jc w:val="center"/>
              <w:rPr>
                <w:b/>
                <w:sz w:val="18"/>
                <w:szCs w:val="18"/>
              </w:rPr>
            </w:pPr>
            <w:r w:rsidRPr="002420E0">
              <w:rPr>
                <w:b/>
                <w:sz w:val="18"/>
                <w:szCs w:val="18"/>
              </w:rPr>
              <w:t>CRV</w:t>
            </w:r>
          </w:p>
        </w:tc>
        <w:tc>
          <w:tcPr>
            <w:tcW w:w="977" w:type="dxa"/>
            <w:shd w:val="pct10" w:color="auto" w:fill="auto"/>
          </w:tcPr>
          <w:p w:rsidR="003B5D34" w:rsidRPr="002420E0" w:rsidRDefault="003B5D34" w:rsidP="003C3AFD">
            <w:pPr>
              <w:pStyle w:val="BodyText"/>
              <w:jc w:val="center"/>
              <w:rPr>
                <w:b/>
                <w:sz w:val="18"/>
                <w:szCs w:val="18"/>
              </w:rPr>
            </w:pPr>
            <w:r w:rsidRPr="002420E0">
              <w:rPr>
                <w:b/>
                <w:sz w:val="18"/>
                <w:szCs w:val="18"/>
              </w:rPr>
              <w:t>Hyundai Tucson</w:t>
            </w:r>
          </w:p>
        </w:tc>
        <w:tc>
          <w:tcPr>
            <w:tcW w:w="946" w:type="dxa"/>
            <w:tcBorders>
              <w:right w:val="single" w:sz="24" w:space="0" w:color="auto"/>
            </w:tcBorders>
            <w:shd w:val="pct10" w:color="auto" w:fill="auto"/>
          </w:tcPr>
          <w:p w:rsidR="003B5D34" w:rsidRPr="002420E0" w:rsidRDefault="003B5D34" w:rsidP="003C3AFD">
            <w:pPr>
              <w:pStyle w:val="BodyText"/>
              <w:jc w:val="center"/>
              <w:rPr>
                <w:b/>
                <w:sz w:val="18"/>
                <w:szCs w:val="18"/>
              </w:rPr>
            </w:pPr>
            <w:r w:rsidRPr="002420E0">
              <w:rPr>
                <w:b/>
                <w:sz w:val="18"/>
                <w:szCs w:val="18"/>
              </w:rPr>
              <w:t>Toyota</w:t>
            </w:r>
          </w:p>
          <w:p w:rsidR="003B5D34" w:rsidRPr="002420E0" w:rsidRDefault="003B5D34" w:rsidP="003C3AFD">
            <w:pPr>
              <w:pStyle w:val="BodyText"/>
              <w:jc w:val="center"/>
              <w:rPr>
                <w:b/>
                <w:sz w:val="18"/>
                <w:szCs w:val="18"/>
              </w:rPr>
            </w:pPr>
            <w:r w:rsidRPr="002420E0">
              <w:rPr>
                <w:b/>
                <w:sz w:val="18"/>
                <w:szCs w:val="18"/>
              </w:rPr>
              <w:t>RAV4</w:t>
            </w:r>
          </w:p>
        </w:tc>
        <w:tc>
          <w:tcPr>
            <w:tcW w:w="1232" w:type="dxa"/>
            <w:tcBorders>
              <w:left w:val="single" w:sz="24" w:space="0" w:color="auto"/>
            </w:tcBorders>
            <w:shd w:val="pct10" w:color="auto" w:fill="auto"/>
          </w:tcPr>
          <w:p w:rsidR="003B5D34" w:rsidRPr="002420E0" w:rsidRDefault="003B5D34" w:rsidP="003C3AFD">
            <w:pPr>
              <w:pStyle w:val="BodyText"/>
              <w:jc w:val="center"/>
              <w:rPr>
                <w:b/>
                <w:sz w:val="18"/>
                <w:szCs w:val="18"/>
              </w:rPr>
            </w:pPr>
            <w:r w:rsidRPr="002420E0">
              <w:rPr>
                <w:b/>
                <w:sz w:val="18"/>
                <w:szCs w:val="18"/>
              </w:rPr>
              <w:t>Brand-name ra</w:t>
            </w:r>
            <w:r w:rsidRPr="002420E0">
              <w:rPr>
                <w:b/>
                <w:sz w:val="18"/>
                <w:szCs w:val="18"/>
              </w:rPr>
              <w:t>t</w:t>
            </w:r>
            <w:r w:rsidRPr="002420E0">
              <w:rPr>
                <w:b/>
                <w:sz w:val="18"/>
                <w:szCs w:val="18"/>
              </w:rPr>
              <w:t xml:space="preserve">ing </w:t>
            </w:r>
          </w:p>
        </w:tc>
      </w:tr>
      <w:tr w:rsidR="003B5D34" w:rsidTr="003C3AFD">
        <w:tc>
          <w:tcPr>
            <w:tcW w:w="1656" w:type="dxa"/>
            <w:shd w:val="pct10" w:color="auto" w:fill="auto"/>
          </w:tcPr>
          <w:p w:rsidR="003B5D34" w:rsidRPr="002420E0" w:rsidRDefault="003B5D34" w:rsidP="003C3AFD">
            <w:pPr>
              <w:pStyle w:val="BodyText"/>
              <w:jc w:val="center"/>
              <w:rPr>
                <w:b/>
                <w:sz w:val="18"/>
                <w:szCs w:val="18"/>
              </w:rPr>
            </w:pPr>
            <w:r w:rsidRPr="002420E0">
              <w:rPr>
                <w:b/>
                <w:sz w:val="18"/>
                <w:szCs w:val="18"/>
              </w:rPr>
              <w:t>Honda CRV</w:t>
            </w:r>
          </w:p>
        </w:tc>
        <w:tc>
          <w:tcPr>
            <w:tcW w:w="1029" w:type="dxa"/>
          </w:tcPr>
          <w:p w:rsidR="003B5D34" w:rsidRPr="00CA670F" w:rsidRDefault="003B5D34" w:rsidP="003C3AFD">
            <w:pPr>
              <w:pStyle w:val="BodyText"/>
              <w:ind w:left="144"/>
              <w:jc w:val="center"/>
              <w:rPr>
                <w:sz w:val="18"/>
                <w:szCs w:val="18"/>
              </w:rPr>
            </w:pPr>
            <w:r w:rsidRPr="00CA670F">
              <w:rPr>
                <w:sz w:val="18"/>
                <w:szCs w:val="18"/>
              </w:rPr>
              <w:t>1</w:t>
            </w:r>
          </w:p>
        </w:tc>
        <w:tc>
          <w:tcPr>
            <w:tcW w:w="977" w:type="dxa"/>
          </w:tcPr>
          <w:p w:rsidR="003B5D34" w:rsidRPr="00CA670F" w:rsidRDefault="003B5D34" w:rsidP="003C3AFD">
            <w:pPr>
              <w:pStyle w:val="BodyText"/>
              <w:ind w:left="144"/>
              <w:jc w:val="center"/>
              <w:rPr>
                <w:sz w:val="18"/>
                <w:szCs w:val="18"/>
              </w:rPr>
            </w:pPr>
            <w:r w:rsidRPr="00CA670F">
              <w:rPr>
                <w:sz w:val="18"/>
                <w:szCs w:val="18"/>
              </w:rPr>
              <w:t>4</w:t>
            </w:r>
          </w:p>
        </w:tc>
        <w:tc>
          <w:tcPr>
            <w:tcW w:w="946" w:type="dxa"/>
            <w:tcBorders>
              <w:right w:val="single" w:sz="24" w:space="0" w:color="auto"/>
            </w:tcBorders>
          </w:tcPr>
          <w:p w:rsidR="003B5D34" w:rsidRPr="00CA670F" w:rsidRDefault="003B5D34" w:rsidP="003C3AFD">
            <w:pPr>
              <w:pStyle w:val="BodyText"/>
              <w:ind w:left="144"/>
              <w:jc w:val="center"/>
              <w:rPr>
                <w:sz w:val="18"/>
                <w:szCs w:val="18"/>
              </w:rPr>
            </w:pPr>
            <w:r w:rsidRPr="00CA670F">
              <w:rPr>
                <w:sz w:val="18"/>
                <w:szCs w:val="18"/>
              </w:rPr>
              <w:t>1</w:t>
            </w:r>
          </w:p>
        </w:tc>
        <w:tc>
          <w:tcPr>
            <w:tcW w:w="1232" w:type="dxa"/>
            <w:tcBorders>
              <w:left w:val="single" w:sz="24" w:space="0" w:color="auto"/>
            </w:tcBorders>
          </w:tcPr>
          <w:p w:rsidR="003B5D34" w:rsidRPr="00CA670F" w:rsidRDefault="003B5D34" w:rsidP="003C3AFD">
            <w:pPr>
              <w:pStyle w:val="BodyText"/>
              <w:jc w:val="center"/>
              <w:rPr>
                <w:sz w:val="18"/>
                <w:szCs w:val="18"/>
              </w:rPr>
            </w:pPr>
            <w:r w:rsidRPr="00CA670F">
              <w:rPr>
                <w:sz w:val="18"/>
                <w:szCs w:val="18"/>
              </w:rPr>
              <w:t>0.44</w:t>
            </w:r>
          </w:p>
        </w:tc>
      </w:tr>
      <w:tr w:rsidR="003B5D34" w:rsidTr="003C3AFD">
        <w:tc>
          <w:tcPr>
            <w:tcW w:w="1656" w:type="dxa"/>
            <w:shd w:val="pct10" w:color="auto" w:fill="auto"/>
          </w:tcPr>
          <w:p w:rsidR="003B5D34" w:rsidRPr="002420E0" w:rsidRDefault="003B5D34" w:rsidP="003C3AFD">
            <w:pPr>
              <w:pStyle w:val="BodyText"/>
              <w:jc w:val="center"/>
              <w:rPr>
                <w:b/>
                <w:sz w:val="18"/>
                <w:szCs w:val="18"/>
              </w:rPr>
            </w:pPr>
            <w:r w:rsidRPr="002420E0">
              <w:rPr>
                <w:b/>
                <w:sz w:val="18"/>
                <w:szCs w:val="18"/>
              </w:rPr>
              <w:t>Hyundai Tu</w:t>
            </w:r>
            <w:r w:rsidRPr="002420E0">
              <w:rPr>
                <w:b/>
                <w:sz w:val="18"/>
                <w:szCs w:val="18"/>
              </w:rPr>
              <w:t>c</w:t>
            </w:r>
            <w:r w:rsidRPr="002420E0">
              <w:rPr>
                <w:b/>
                <w:sz w:val="18"/>
                <w:szCs w:val="18"/>
              </w:rPr>
              <w:t>son</w:t>
            </w:r>
          </w:p>
        </w:tc>
        <w:tc>
          <w:tcPr>
            <w:tcW w:w="1029" w:type="dxa"/>
          </w:tcPr>
          <w:p w:rsidR="003B5D34" w:rsidRPr="00CA670F" w:rsidRDefault="003B5D34" w:rsidP="003C3AFD">
            <w:pPr>
              <w:pStyle w:val="BodyText"/>
              <w:ind w:left="144"/>
              <w:jc w:val="center"/>
              <w:rPr>
                <w:sz w:val="18"/>
                <w:szCs w:val="18"/>
              </w:rPr>
            </w:pPr>
            <w:r w:rsidRPr="00CA670F">
              <w:rPr>
                <w:sz w:val="18"/>
                <w:szCs w:val="18"/>
              </w:rPr>
              <w:t>¼</w:t>
            </w:r>
          </w:p>
        </w:tc>
        <w:tc>
          <w:tcPr>
            <w:tcW w:w="977" w:type="dxa"/>
          </w:tcPr>
          <w:p w:rsidR="003B5D34" w:rsidRPr="00CA670F" w:rsidRDefault="003B5D34" w:rsidP="003C3AFD">
            <w:pPr>
              <w:pStyle w:val="BodyText"/>
              <w:ind w:left="144"/>
              <w:jc w:val="center"/>
              <w:rPr>
                <w:sz w:val="18"/>
                <w:szCs w:val="18"/>
              </w:rPr>
            </w:pPr>
            <w:r w:rsidRPr="00CA670F">
              <w:rPr>
                <w:sz w:val="18"/>
                <w:szCs w:val="18"/>
              </w:rPr>
              <w:t>1</w:t>
            </w:r>
          </w:p>
        </w:tc>
        <w:tc>
          <w:tcPr>
            <w:tcW w:w="946" w:type="dxa"/>
            <w:tcBorders>
              <w:right w:val="single" w:sz="24" w:space="0" w:color="auto"/>
            </w:tcBorders>
          </w:tcPr>
          <w:p w:rsidR="003B5D34" w:rsidRPr="00CA670F" w:rsidRDefault="003B5D34" w:rsidP="003C3AFD">
            <w:pPr>
              <w:pStyle w:val="BodyText"/>
              <w:ind w:left="144"/>
              <w:jc w:val="center"/>
              <w:rPr>
                <w:sz w:val="18"/>
                <w:szCs w:val="18"/>
              </w:rPr>
            </w:pPr>
            <w:r w:rsidRPr="00CA670F">
              <w:rPr>
                <w:sz w:val="18"/>
                <w:szCs w:val="18"/>
              </w:rPr>
              <w:t>¼</w:t>
            </w:r>
          </w:p>
        </w:tc>
        <w:tc>
          <w:tcPr>
            <w:tcW w:w="1232" w:type="dxa"/>
            <w:tcBorders>
              <w:left w:val="single" w:sz="24" w:space="0" w:color="auto"/>
            </w:tcBorders>
          </w:tcPr>
          <w:p w:rsidR="003B5D34" w:rsidRPr="00CA670F" w:rsidRDefault="003B5D34" w:rsidP="003C3AFD">
            <w:pPr>
              <w:pStyle w:val="BodyText"/>
              <w:jc w:val="center"/>
              <w:rPr>
                <w:sz w:val="18"/>
                <w:szCs w:val="18"/>
              </w:rPr>
            </w:pPr>
            <w:r>
              <w:rPr>
                <w:sz w:val="18"/>
                <w:szCs w:val="18"/>
              </w:rPr>
              <w:t>0.12</w:t>
            </w:r>
          </w:p>
        </w:tc>
      </w:tr>
      <w:tr w:rsidR="003B5D34" w:rsidTr="003C3AFD">
        <w:tc>
          <w:tcPr>
            <w:tcW w:w="1656" w:type="dxa"/>
            <w:shd w:val="pct10" w:color="auto" w:fill="auto"/>
          </w:tcPr>
          <w:p w:rsidR="003B5D34" w:rsidRPr="002420E0" w:rsidRDefault="003B5D34" w:rsidP="003C3AFD">
            <w:pPr>
              <w:pStyle w:val="BodyText"/>
              <w:jc w:val="center"/>
              <w:rPr>
                <w:b/>
                <w:sz w:val="18"/>
                <w:szCs w:val="18"/>
              </w:rPr>
            </w:pPr>
            <w:r w:rsidRPr="002420E0">
              <w:rPr>
                <w:b/>
                <w:sz w:val="18"/>
                <w:szCs w:val="18"/>
              </w:rPr>
              <w:t>Toyota RAV4</w:t>
            </w:r>
          </w:p>
        </w:tc>
        <w:tc>
          <w:tcPr>
            <w:tcW w:w="1029" w:type="dxa"/>
          </w:tcPr>
          <w:p w:rsidR="003B5D34" w:rsidRPr="00CA670F" w:rsidRDefault="003B5D34" w:rsidP="003C3AFD">
            <w:pPr>
              <w:pStyle w:val="BodyText"/>
              <w:ind w:left="144"/>
              <w:jc w:val="center"/>
              <w:rPr>
                <w:sz w:val="18"/>
                <w:szCs w:val="18"/>
              </w:rPr>
            </w:pPr>
            <w:r w:rsidRPr="00CA670F">
              <w:rPr>
                <w:sz w:val="18"/>
                <w:szCs w:val="18"/>
              </w:rPr>
              <w:t>1</w:t>
            </w:r>
          </w:p>
        </w:tc>
        <w:tc>
          <w:tcPr>
            <w:tcW w:w="977" w:type="dxa"/>
          </w:tcPr>
          <w:p w:rsidR="003B5D34" w:rsidRPr="00CA670F" w:rsidRDefault="003B5D34" w:rsidP="003C3AFD">
            <w:pPr>
              <w:pStyle w:val="BodyText"/>
              <w:ind w:left="144"/>
              <w:jc w:val="center"/>
              <w:rPr>
                <w:sz w:val="18"/>
                <w:szCs w:val="18"/>
              </w:rPr>
            </w:pPr>
            <w:r w:rsidRPr="00CA670F">
              <w:rPr>
                <w:sz w:val="18"/>
                <w:szCs w:val="18"/>
              </w:rPr>
              <w:t>4</w:t>
            </w:r>
          </w:p>
        </w:tc>
        <w:tc>
          <w:tcPr>
            <w:tcW w:w="946" w:type="dxa"/>
            <w:tcBorders>
              <w:right w:val="single" w:sz="24" w:space="0" w:color="auto"/>
            </w:tcBorders>
          </w:tcPr>
          <w:p w:rsidR="003B5D34" w:rsidRPr="00CA670F" w:rsidRDefault="003B5D34" w:rsidP="003C3AFD">
            <w:pPr>
              <w:pStyle w:val="BodyText"/>
              <w:ind w:left="144"/>
              <w:jc w:val="center"/>
              <w:rPr>
                <w:sz w:val="18"/>
                <w:szCs w:val="18"/>
              </w:rPr>
            </w:pPr>
            <w:r w:rsidRPr="00CA670F">
              <w:rPr>
                <w:sz w:val="18"/>
                <w:szCs w:val="18"/>
              </w:rPr>
              <w:t>1</w:t>
            </w:r>
          </w:p>
        </w:tc>
        <w:tc>
          <w:tcPr>
            <w:tcW w:w="1232" w:type="dxa"/>
            <w:tcBorders>
              <w:left w:val="single" w:sz="24" w:space="0" w:color="auto"/>
            </w:tcBorders>
          </w:tcPr>
          <w:p w:rsidR="003B5D34" w:rsidRPr="00CA670F" w:rsidRDefault="003B5D34" w:rsidP="003C3AFD">
            <w:pPr>
              <w:pStyle w:val="BodyText"/>
              <w:jc w:val="center"/>
              <w:rPr>
                <w:sz w:val="18"/>
                <w:szCs w:val="18"/>
              </w:rPr>
            </w:pPr>
            <w:r w:rsidRPr="00CA670F">
              <w:rPr>
                <w:sz w:val="18"/>
                <w:szCs w:val="18"/>
              </w:rPr>
              <w:t>0.44</w:t>
            </w:r>
          </w:p>
        </w:tc>
      </w:tr>
    </w:tbl>
    <w:p w:rsidR="003B5D34" w:rsidRDefault="003B5D34" w:rsidP="003B5D34">
      <w:pPr>
        <w:pStyle w:val="BodyText"/>
      </w:pPr>
    </w:p>
    <w:p w:rsidR="003B5D34" w:rsidRDefault="003B5D34" w:rsidP="003B5D34">
      <w:pPr>
        <w:pStyle w:val="BodyText"/>
        <w:ind w:firstLine="360"/>
      </w:pPr>
      <w:r w:rsidRPr="005B050E">
        <w:t xml:space="preserve">Note </w:t>
      </w:r>
      <w:r>
        <w:t>that the pairwise comparison method can be somewhat time-consuming since many comparisons must be made. When making subjective estimates, a faster approach is to use scoring rubric that reflects how well each of the alternatives meet the criterion, for example</w:t>
      </w:r>
    </w:p>
    <w:p w:rsidR="003B5D34" w:rsidRDefault="003B5D34" w:rsidP="003B5D34">
      <w:pPr>
        <w:pStyle w:val="BodyText"/>
        <w:spacing w:before="120" w:after="120"/>
        <w:jc w:val="center"/>
      </w:pPr>
      <w:r>
        <w:t>1 = does not meet criterion, 5 = partially meets criterion, 9 = completely meets criterion.</w:t>
      </w:r>
    </w:p>
    <w:p w:rsidR="003B5D34" w:rsidRPr="0092316B" w:rsidRDefault="003B5D34" w:rsidP="003B5D34">
      <w:pPr>
        <w:pStyle w:val="BodyText"/>
      </w:pPr>
      <w:r>
        <w:t>Keep in mind that pairwise comparison has the advantage of a systematic comparison of a</w:t>
      </w:r>
      <w:r>
        <w:t>l</w:t>
      </w:r>
      <w:r>
        <w:t xml:space="preserve">ternatives and </w:t>
      </w:r>
      <w:r w:rsidR="00713BC1">
        <w:t xml:space="preserve">this </w:t>
      </w:r>
      <w:r>
        <w:t>reduces inconsistency in ra</w:t>
      </w:r>
      <w:r>
        <w:t>t</w:t>
      </w:r>
      <w:r>
        <w:t>ings.</w:t>
      </w:r>
    </w:p>
    <w:p w:rsidR="003B5D34" w:rsidRPr="0092316B" w:rsidRDefault="003B5D34" w:rsidP="00E83B3D">
      <w:pPr>
        <w:pStyle w:val="Heading3"/>
        <w:numPr>
          <w:ilvl w:val="0"/>
          <w:numId w:val="0"/>
        </w:numPr>
        <w:rPr>
          <w:sz w:val="24"/>
          <w:szCs w:val="24"/>
        </w:rPr>
      </w:pPr>
      <w:r w:rsidRPr="0092316B">
        <w:rPr>
          <w:sz w:val="24"/>
          <w:szCs w:val="24"/>
        </w:rPr>
        <w:t xml:space="preserve">Step </w:t>
      </w:r>
      <w:r>
        <w:rPr>
          <w:sz w:val="24"/>
          <w:szCs w:val="24"/>
        </w:rPr>
        <w:t>4</w:t>
      </w:r>
      <w:r w:rsidRPr="0092316B">
        <w:rPr>
          <w:sz w:val="24"/>
          <w:szCs w:val="24"/>
        </w:rPr>
        <w:t xml:space="preserve">: </w:t>
      </w:r>
      <w:r>
        <w:rPr>
          <w:sz w:val="24"/>
          <w:szCs w:val="24"/>
        </w:rPr>
        <w:t>Compute Scores for the Alternatives</w:t>
      </w:r>
    </w:p>
    <w:p w:rsidR="003B5D34" w:rsidRDefault="003B5D34" w:rsidP="003B5D34">
      <w:pPr>
        <w:pStyle w:val="BodyText"/>
      </w:pPr>
      <w:r>
        <w:t>The decision matrix is built and the overall weighted scores for the alternatives are computed as shown in T</w:t>
      </w:r>
      <w:r>
        <w:t>a</w:t>
      </w:r>
      <w:r>
        <w:t xml:space="preserve">ble B.6. </w:t>
      </w:r>
    </w:p>
    <w:p w:rsidR="003B5D34" w:rsidRPr="00CA670F" w:rsidRDefault="003B5D34" w:rsidP="003B5D34">
      <w:pPr>
        <w:pStyle w:val="FigureCaption"/>
        <w:spacing w:before="240" w:after="120"/>
        <w:rPr>
          <w:b/>
        </w:rPr>
      </w:pPr>
      <w:r w:rsidRPr="0064092C">
        <w:rPr>
          <w:b/>
        </w:rPr>
        <w:t xml:space="preserve">Table </w:t>
      </w:r>
      <w:r>
        <w:rPr>
          <w:b/>
        </w:rPr>
        <w:t>B</w:t>
      </w:r>
      <w:r w:rsidRPr="0064092C">
        <w:rPr>
          <w:b/>
        </w:rPr>
        <w:t>.</w:t>
      </w:r>
      <w:r>
        <w:rPr>
          <w:b/>
        </w:rPr>
        <w:t xml:space="preserve">6 </w:t>
      </w:r>
      <w:r>
        <w:t>The decision matrix.</w:t>
      </w:r>
    </w:p>
    <w:tbl>
      <w:tblPr>
        <w:tblStyle w:val="TableGrid"/>
        <w:tblW w:w="6959" w:type="dxa"/>
        <w:tblInd w:w="756" w:type="dxa"/>
        <w:tblLook w:val="01E0" w:firstRow="1" w:lastRow="1" w:firstColumn="1" w:lastColumn="1" w:noHBand="0" w:noVBand="0"/>
      </w:tblPr>
      <w:tblGrid>
        <w:gridCol w:w="1584"/>
        <w:gridCol w:w="765"/>
        <w:gridCol w:w="1539"/>
        <w:gridCol w:w="1559"/>
        <w:gridCol w:w="1512"/>
      </w:tblGrid>
      <w:tr w:rsidR="003B5D34" w:rsidTr="003C3AFD">
        <w:tc>
          <w:tcPr>
            <w:tcW w:w="2349" w:type="dxa"/>
            <w:gridSpan w:val="2"/>
            <w:tcBorders>
              <w:bottom w:val="single" w:sz="4" w:space="0" w:color="auto"/>
            </w:tcBorders>
          </w:tcPr>
          <w:p w:rsidR="003B5D34" w:rsidRPr="003751F8" w:rsidRDefault="003B5D34" w:rsidP="003C3AFD">
            <w:pPr>
              <w:spacing w:before="60" w:after="60"/>
              <w:jc w:val="center"/>
              <w:rPr>
                <w:rFonts w:ascii="Palatino Linotype" w:hAnsi="Palatino Linotype"/>
                <w:sz w:val="18"/>
                <w:szCs w:val="18"/>
              </w:rPr>
            </w:pPr>
          </w:p>
        </w:tc>
        <w:tc>
          <w:tcPr>
            <w:tcW w:w="1539" w:type="dxa"/>
            <w:shd w:val="pct10" w:color="auto" w:fill="auto"/>
          </w:tcPr>
          <w:p w:rsidR="003B5D34" w:rsidRPr="004F2380" w:rsidRDefault="003B5D34" w:rsidP="003C3AFD">
            <w:pPr>
              <w:pStyle w:val="BodyText"/>
              <w:jc w:val="center"/>
              <w:rPr>
                <w:b/>
                <w:sz w:val="18"/>
                <w:szCs w:val="18"/>
              </w:rPr>
            </w:pPr>
            <w:r w:rsidRPr="004F2380">
              <w:rPr>
                <w:b/>
                <w:sz w:val="18"/>
                <w:szCs w:val="18"/>
              </w:rPr>
              <w:t>Honda CR-V</w:t>
            </w:r>
          </w:p>
        </w:tc>
        <w:tc>
          <w:tcPr>
            <w:tcW w:w="1559" w:type="dxa"/>
            <w:shd w:val="pct10" w:color="auto" w:fill="auto"/>
          </w:tcPr>
          <w:p w:rsidR="003B5D34" w:rsidRPr="004F2380" w:rsidRDefault="003B5D34" w:rsidP="003C3AFD">
            <w:pPr>
              <w:pStyle w:val="BodyText"/>
              <w:jc w:val="center"/>
              <w:rPr>
                <w:b/>
                <w:sz w:val="18"/>
                <w:szCs w:val="18"/>
              </w:rPr>
            </w:pPr>
            <w:r w:rsidRPr="004F2380">
              <w:rPr>
                <w:b/>
                <w:sz w:val="18"/>
                <w:szCs w:val="18"/>
              </w:rPr>
              <w:t>Hyundai Tu</w:t>
            </w:r>
            <w:r w:rsidRPr="004F2380">
              <w:rPr>
                <w:b/>
                <w:sz w:val="18"/>
                <w:szCs w:val="18"/>
              </w:rPr>
              <w:t>c</w:t>
            </w:r>
            <w:r w:rsidRPr="004F2380">
              <w:rPr>
                <w:b/>
                <w:sz w:val="18"/>
                <w:szCs w:val="18"/>
              </w:rPr>
              <w:t>son</w:t>
            </w:r>
          </w:p>
        </w:tc>
        <w:tc>
          <w:tcPr>
            <w:tcW w:w="1512" w:type="dxa"/>
            <w:shd w:val="pct10" w:color="auto" w:fill="auto"/>
          </w:tcPr>
          <w:p w:rsidR="003B5D34" w:rsidRPr="004F2380" w:rsidRDefault="003B5D34" w:rsidP="003C3AFD">
            <w:pPr>
              <w:pStyle w:val="BodyText"/>
              <w:jc w:val="center"/>
              <w:rPr>
                <w:b/>
                <w:sz w:val="18"/>
                <w:szCs w:val="18"/>
              </w:rPr>
            </w:pPr>
            <w:r w:rsidRPr="004F2380">
              <w:rPr>
                <w:b/>
                <w:sz w:val="18"/>
                <w:szCs w:val="18"/>
              </w:rPr>
              <w:t>Toyota RAV4</w:t>
            </w:r>
          </w:p>
        </w:tc>
      </w:tr>
      <w:tr w:rsidR="003B5D34" w:rsidTr="003C3AFD">
        <w:tc>
          <w:tcPr>
            <w:tcW w:w="1584" w:type="dxa"/>
            <w:shd w:val="pct10" w:color="auto" w:fill="auto"/>
          </w:tcPr>
          <w:p w:rsidR="003B5D34" w:rsidRPr="003751F8" w:rsidRDefault="003B5D34" w:rsidP="003C3AFD">
            <w:pPr>
              <w:jc w:val="center"/>
              <w:rPr>
                <w:rFonts w:ascii="Palatino Linotype" w:hAnsi="Palatino Linotype"/>
                <w:b/>
                <w:sz w:val="18"/>
                <w:szCs w:val="18"/>
              </w:rPr>
            </w:pPr>
            <w:r>
              <w:rPr>
                <w:rFonts w:ascii="Palatino Linotype" w:hAnsi="Palatino Linotype"/>
                <w:b/>
                <w:sz w:val="18"/>
                <w:szCs w:val="18"/>
              </w:rPr>
              <w:t>Cost</w:t>
            </w:r>
          </w:p>
        </w:tc>
        <w:tc>
          <w:tcPr>
            <w:tcW w:w="765" w:type="dxa"/>
            <w:shd w:val="pct10" w:color="auto" w:fill="auto"/>
            <w:vAlign w:val="bottom"/>
          </w:tcPr>
          <w:p w:rsidR="003B5D34" w:rsidRPr="004F2380" w:rsidRDefault="003B5D34" w:rsidP="003C3AFD">
            <w:pPr>
              <w:jc w:val="center"/>
              <w:rPr>
                <w:rFonts w:ascii="Palatino Linotype" w:hAnsi="Palatino Linotype" w:cs="Arial"/>
                <w:sz w:val="18"/>
                <w:szCs w:val="18"/>
              </w:rPr>
            </w:pPr>
            <w:r>
              <w:rPr>
                <w:rFonts w:ascii="Palatino Linotype" w:hAnsi="Palatino Linotype" w:cs="Arial"/>
                <w:sz w:val="18"/>
                <w:szCs w:val="18"/>
              </w:rPr>
              <w:t>0.37</w:t>
            </w:r>
          </w:p>
        </w:tc>
        <w:tc>
          <w:tcPr>
            <w:tcW w:w="1539" w:type="dxa"/>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0.32</w:t>
            </w:r>
          </w:p>
        </w:tc>
        <w:tc>
          <w:tcPr>
            <w:tcW w:w="1559" w:type="dxa"/>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0.37</w:t>
            </w:r>
          </w:p>
        </w:tc>
        <w:tc>
          <w:tcPr>
            <w:tcW w:w="1512" w:type="dxa"/>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0.31</w:t>
            </w:r>
          </w:p>
        </w:tc>
      </w:tr>
      <w:tr w:rsidR="003B5D34" w:rsidTr="003C3AFD">
        <w:tc>
          <w:tcPr>
            <w:tcW w:w="1584" w:type="dxa"/>
            <w:shd w:val="pct10" w:color="auto" w:fill="auto"/>
          </w:tcPr>
          <w:p w:rsidR="003B5D34" w:rsidRPr="003751F8" w:rsidRDefault="003B5D34" w:rsidP="003C3AFD">
            <w:pPr>
              <w:jc w:val="center"/>
              <w:rPr>
                <w:rFonts w:ascii="Palatino Linotype" w:hAnsi="Palatino Linotype"/>
                <w:b/>
                <w:sz w:val="18"/>
                <w:szCs w:val="18"/>
              </w:rPr>
            </w:pPr>
            <w:r>
              <w:rPr>
                <w:rFonts w:ascii="Palatino Linotype" w:hAnsi="Palatino Linotype"/>
                <w:b/>
                <w:sz w:val="18"/>
                <w:szCs w:val="18"/>
              </w:rPr>
              <w:t>Safety</w:t>
            </w:r>
          </w:p>
        </w:tc>
        <w:tc>
          <w:tcPr>
            <w:tcW w:w="765" w:type="dxa"/>
            <w:shd w:val="pct10" w:color="auto" w:fill="auto"/>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0.46</w:t>
            </w:r>
          </w:p>
        </w:tc>
        <w:tc>
          <w:tcPr>
            <w:tcW w:w="1539" w:type="dxa"/>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0.34</w:t>
            </w:r>
          </w:p>
        </w:tc>
        <w:tc>
          <w:tcPr>
            <w:tcW w:w="1559" w:type="dxa"/>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0.34</w:t>
            </w:r>
          </w:p>
        </w:tc>
        <w:tc>
          <w:tcPr>
            <w:tcW w:w="1512" w:type="dxa"/>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0.32</w:t>
            </w:r>
          </w:p>
        </w:tc>
      </w:tr>
      <w:tr w:rsidR="003B5D34" w:rsidTr="003C3AFD">
        <w:tc>
          <w:tcPr>
            <w:tcW w:w="1584" w:type="dxa"/>
            <w:shd w:val="pct10" w:color="auto" w:fill="auto"/>
          </w:tcPr>
          <w:p w:rsidR="003B5D34" w:rsidRPr="003751F8" w:rsidRDefault="003B5D34" w:rsidP="003C3AFD">
            <w:pPr>
              <w:ind w:right="-180"/>
              <w:jc w:val="center"/>
              <w:rPr>
                <w:rFonts w:ascii="Palatino Linotype" w:hAnsi="Palatino Linotype"/>
                <w:b/>
                <w:sz w:val="18"/>
                <w:szCs w:val="18"/>
              </w:rPr>
            </w:pPr>
            <w:r>
              <w:rPr>
                <w:rFonts w:ascii="Palatino Linotype" w:hAnsi="Palatino Linotype"/>
                <w:b/>
                <w:sz w:val="18"/>
                <w:szCs w:val="18"/>
              </w:rPr>
              <w:t>Design sty</w:t>
            </w:r>
            <w:r>
              <w:rPr>
                <w:rFonts w:ascii="Palatino Linotype" w:hAnsi="Palatino Linotype"/>
                <w:b/>
                <w:sz w:val="18"/>
                <w:szCs w:val="18"/>
              </w:rPr>
              <w:t>l</w:t>
            </w:r>
            <w:r>
              <w:rPr>
                <w:rFonts w:ascii="Palatino Linotype" w:hAnsi="Palatino Linotype"/>
                <w:b/>
                <w:sz w:val="18"/>
                <w:szCs w:val="18"/>
              </w:rPr>
              <w:t>ing</w:t>
            </w:r>
          </w:p>
        </w:tc>
        <w:tc>
          <w:tcPr>
            <w:tcW w:w="765" w:type="dxa"/>
            <w:shd w:val="pct10" w:color="auto" w:fill="auto"/>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0.12</w:t>
            </w:r>
          </w:p>
        </w:tc>
        <w:tc>
          <w:tcPr>
            <w:tcW w:w="1539" w:type="dxa"/>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0.11</w:t>
            </w:r>
          </w:p>
        </w:tc>
        <w:tc>
          <w:tcPr>
            <w:tcW w:w="1559" w:type="dxa"/>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0.31</w:t>
            </w:r>
          </w:p>
        </w:tc>
        <w:tc>
          <w:tcPr>
            <w:tcW w:w="1512" w:type="dxa"/>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0.58</w:t>
            </w:r>
          </w:p>
        </w:tc>
      </w:tr>
      <w:tr w:rsidR="003B5D34" w:rsidTr="003C3AFD">
        <w:tc>
          <w:tcPr>
            <w:tcW w:w="1584" w:type="dxa"/>
            <w:tcBorders>
              <w:bottom w:val="single" w:sz="4" w:space="0" w:color="auto"/>
            </w:tcBorders>
            <w:shd w:val="pct10" w:color="auto" w:fill="auto"/>
          </w:tcPr>
          <w:p w:rsidR="003B5D34" w:rsidRPr="003751F8" w:rsidRDefault="003B5D34" w:rsidP="003C3AFD">
            <w:pPr>
              <w:jc w:val="center"/>
              <w:rPr>
                <w:rFonts w:ascii="Palatino Linotype" w:hAnsi="Palatino Linotype"/>
                <w:b/>
                <w:sz w:val="18"/>
                <w:szCs w:val="18"/>
              </w:rPr>
            </w:pPr>
            <w:r>
              <w:rPr>
                <w:rFonts w:ascii="Palatino Linotype" w:hAnsi="Palatino Linotype"/>
                <w:b/>
                <w:sz w:val="18"/>
                <w:szCs w:val="18"/>
              </w:rPr>
              <w:t>Brand-name</w:t>
            </w:r>
          </w:p>
        </w:tc>
        <w:tc>
          <w:tcPr>
            <w:tcW w:w="765" w:type="dxa"/>
            <w:tcBorders>
              <w:bottom w:val="single" w:sz="4" w:space="0" w:color="auto"/>
            </w:tcBorders>
            <w:shd w:val="pct10" w:color="auto" w:fill="auto"/>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0.05</w:t>
            </w:r>
          </w:p>
        </w:tc>
        <w:tc>
          <w:tcPr>
            <w:tcW w:w="1539" w:type="dxa"/>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0.44</w:t>
            </w:r>
          </w:p>
        </w:tc>
        <w:tc>
          <w:tcPr>
            <w:tcW w:w="1559" w:type="dxa"/>
            <w:vAlign w:val="bottom"/>
          </w:tcPr>
          <w:p w:rsidR="003B5D34" w:rsidRPr="004F2380" w:rsidRDefault="003B5D34" w:rsidP="003C3AFD">
            <w:pPr>
              <w:jc w:val="center"/>
              <w:rPr>
                <w:rFonts w:ascii="Palatino Linotype" w:hAnsi="Palatino Linotype" w:cs="Arial"/>
                <w:sz w:val="18"/>
                <w:szCs w:val="18"/>
              </w:rPr>
            </w:pPr>
            <w:r>
              <w:rPr>
                <w:rFonts w:ascii="Palatino Linotype" w:hAnsi="Palatino Linotype" w:cs="Arial"/>
                <w:sz w:val="18"/>
                <w:szCs w:val="18"/>
              </w:rPr>
              <w:t>0.12</w:t>
            </w:r>
          </w:p>
        </w:tc>
        <w:tc>
          <w:tcPr>
            <w:tcW w:w="1512" w:type="dxa"/>
            <w:vAlign w:val="bottom"/>
          </w:tcPr>
          <w:p w:rsidR="003B5D34" w:rsidRPr="004F2380" w:rsidRDefault="003B5D34" w:rsidP="003C3AFD">
            <w:pPr>
              <w:jc w:val="center"/>
              <w:rPr>
                <w:rFonts w:ascii="Palatino Linotype" w:hAnsi="Palatino Linotype" w:cs="Arial"/>
                <w:sz w:val="18"/>
                <w:szCs w:val="18"/>
              </w:rPr>
            </w:pPr>
            <w:r w:rsidRPr="004F2380">
              <w:rPr>
                <w:rFonts w:ascii="Palatino Linotype" w:hAnsi="Palatino Linotype" w:cs="Arial"/>
                <w:sz w:val="18"/>
                <w:szCs w:val="18"/>
              </w:rPr>
              <w:t>0.44</w:t>
            </w:r>
          </w:p>
        </w:tc>
      </w:tr>
      <w:tr w:rsidR="003B5D34" w:rsidTr="003C3AFD">
        <w:tc>
          <w:tcPr>
            <w:tcW w:w="2349" w:type="dxa"/>
            <w:gridSpan w:val="2"/>
            <w:shd w:val="pct10" w:color="auto" w:fill="auto"/>
          </w:tcPr>
          <w:p w:rsidR="003B5D34" w:rsidRPr="008946C1" w:rsidRDefault="003B5D34" w:rsidP="003C3AFD">
            <w:pPr>
              <w:jc w:val="center"/>
              <w:rPr>
                <w:rFonts w:ascii="Palatino Linotype" w:hAnsi="Palatino Linotype"/>
                <w:b/>
                <w:sz w:val="20"/>
                <w:szCs w:val="20"/>
              </w:rPr>
            </w:pPr>
            <w:r w:rsidRPr="00071A7D">
              <w:rPr>
                <w:rFonts w:ascii="Palatino Linotype" w:hAnsi="Palatino Linotype"/>
                <w:b/>
                <w:sz w:val="20"/>
                <w:szCs w:val="20"/>
              </w:rPr>
              <w:t>Score</w:t>
            </w:r>
          </w:p>
        </w:tc>
        <w:tc>
          <w:tcPr>
            <w:tcW w:w="1539" w:type="dxa"/>
            <w:vAlign w:val="bottom"/>
          </w:tcPr>
          <w:p w:rsidR="003B5D34" w:rsidRPr="005B050E" w:rsidRDefault="003B5D34" w:rsidP="003C3AFD">
            <w:pPr>
              <w:jc w:val="center"/>
              <w:rPr>
                <w:rFonts w:ascii="Arial" w:hAnsi="Arial" w:cs="Arial"/>
                <w:b/>
                <w:sz w:val="20"/>
                <w:szCs w:val="20"/>
              </w:rPr>
            </w:pPr>
            <w:r w:rsidRPr="005B050E">
              <w:rPr>
                <w:rFonts w:ascii="Arial" w:hAnsi="Arial" w:cs="Arial"/>
                <w:b/>
                <w:sz w:val="20"/>
                <w:szCs w:val="20"/>
              </w:rPr>
              <w:t>0.31</w:t>
            </w:r>
          </w:p>
        </w:tc>
        <w:tc>
          <w:tcPr>
            <w:tcW w:w="1559" w:type="dxa"/>
            <w:vAlign w:val="bottom"/>
          </w:tcPr>
          <w:p w:rsidR="003B5D34" w:rsidRPr="005B050E" w:rsidRDefault="003B5D34" w:rsidP="003C3AFD">
            <w:pPr>
              <w:jc w:val="center"/>
              <w:rPr>
                <w:rFonts w:ascii="Arial" w:hAnsi="Arial" w:cs="Arial"/>
                <w:b/>
                <w:sz w:val="20"/>
                <w:szCs w:val="20"/>
              </w:rPr>
            </w:pPr>
            <w:r w:rsidRPr="005B050E">
              <w:rPr>
                <w:rFonts w:ascii="Arial" w:hAnsi="Arial" w:cs="Arial"/>
                <w:b/>
                <w:sz w:val="20"/>
                <w:szCs w:val="20"/>
              </w:rPr>
              <w:t>0.34</w:t>
            </w:r>
          </w:p>
        </w:tc>
        <w:tc>
          <w:tcPr>
            <w:tcW w:w="1512" w:type="dxa"/>
            <w:vAlign w:val="bottom"/>
          </w:tcPr>
          <w:p w:rsidR="003B5D34" w:rsidRPr="005B050E" w:rsidRDefault="003B5D34" w:rsidP="003C3AFD">
            <w:pPr>
              <w:jc w:val="center"/>
              <w:rPr>
                <w:rFonts w:ascii="Arial" w:hAnsi="Arial" w:cs="Arial"/>
                <w:b/>
                <w:sz w:val="20"/>
                <w:szCs w:val="20"/>
              </w:rPr>
            </w:pPr>
            <w:r w:rsidRPr="005B050E">
              <w:rPr>
                <w:rFonts w:ascii="Arial" w:hAnsi="Arial" w:cs="Arial"/>
                <w:b/>
                <w:sz w:val="20"/>
                <w:szCs w:val="20"/>
              </w:rPr>
              <w:t>0.35</w:t>
            </w:r>
          </w:p>
        </w:tc>
      </w:tr>
    </w:tbl>
    <w:p w:rsidR="003B5D34" w:rsidRDefault="003B5D34" w:rsidP="003B5D34">
      <w:pPr>
        <w:pStyle w:val="BodyText"/>
      </w:pPr>
    </w:p>
    <w:p w:rsidR="003B5D34" w:rsidRPr="0043516E" w:rsidRDefault="003B5D34" w:rsidP="00E83B3D">
      <w:pPr>
        <w:pStyle w:val="Heading3"/>
        <w:numPr>
          <w:ilvl w:val="0"/>
          <w:numId w:val="0"/>
        </w:numPr>
        <w:rPr>
          <w:sz w:val="24"/>
          <w:szCs w:val="24"/>
        </w:rPr>
      </w:pPr>
      <w:r>
        <w:rPr>
          <w:sz w:val="24"/>
          <w:szCs w:val="24"/>
        </w:rPr>
        <w:lastRenderedPageBreak/>
        <w:t>Step 5: Review the Decision</w:t>
      </w:r>
    </w:p>
    <w:p w:rsidR="003B5D34" w:rsidRDefault="003B5D34" w:rsidP="003B5D34">
      <w:pPr>
        <w:pStyle w:val="BodyText"/>
      </w:pPr>
      <w:r>
        <w:t>The result is a set of numerical scores for the alternatives and if all work is done properly the final scores should sum to one. In this case there is not much difference between the scores and a si</w:t>
      </w:r>
      <w:r>
        <w:t>m</w:t>
      </w:r>
      <w:r>
        <w:t>ple decision based upon the maximum value would lead to selection of the RAV4. Since there is not much of a difference, all three are good choices based upon the selection cr</w:t>
      </w:r>
      <w:r>
        <w:t>i</w:t>
      </w:r>
      <w:r>
        <w:t>teria. The decision matrix allows the examination of different scenarios as the weights and ratings can be varied to see how they affect the overall scores. The RAV4 beats the Tucson pr</w:t>
      </w:r>
      <w:r>
        <w:t>i</w:t>
      </w:r>
      <w:r>
        <w:t>marily due to styling and brand-name, which are both subjective ratings. This might wa</w:t>
      </w:r>
      <w:r>
        <w:t>r</w:t>
      </w:r>
      <w:r>
        <w:t>rant re-visiting those ratings to see how they impact the decision. The RAV4 barely beats out the Tucson, so if cost and safety are truly more important, the Tucson is a be</w:t>
      </w:r>
      <w:r>
        <w:t>t</w:t>
      </w:r>
      <w:r>
        <w:t>ter decision as it beats the RAV4 in both of those cat</w:t>
      </w:r>
      <w:r>
        <w:t>e</w:t>
      </w:r>
      <w:r>
        <w:t>gories.</w:t>
      </w:r>
    </w:p>
    <w:p w:rsidR="003B5D34" w:rsidRDefault="003B5D34" w:rsidP="003B5D34">
      <w:pPr>
        <w:pStyle w:val="BookHeading2"/>
        <w:numPr>
          <w:ilvl w:val="1"/>
          <w:numId w:val="5"/>
        </w:numPr>
      </w:pPr>
      <w:r>
        <w:t>Hierarchical Decision Criteria</w:t>
      </w:r>
    </w:p>
    <w:p w:rsidR="003B5D34" w:rsidRDefault="003B5D34" w:rsidP="003B5D34">
      <w:pPr>
        <w:pStyle w:val="BodyText"/>
      </w:pPr>
      <w:r>
        <w:t>The example in the previous section had fairly simple selection criteria and it argu</w:t>
      </w:r>
      <w:r>
        <w:t>a</w:t>
      </w:r>
      <w:r>
        <w:t>bly missed some important ones, such as the operating costs. Further, when considering operating cost it b</w:t>
      </w:r>
      <w:r>
        <w:t>e</w:t>
      </w:r>
      <w:r>
        <w:t>comes apparent that it has multiple dimensions, or sub-criteria, such as fuel and insurance costs. Similarly, the design styling criterion can be sub-divided into interior and exterior d</w:t>
      </w:r>
      <w:r>
        <w:t>e</w:t>
      </w:r>
      <w:r>
        <w:t>sign. Thus there is a hierarchy in the criteria, giving rise to the name Analytical Hierarchy Process. The following extends the previous example to include the use of hierarchical crit</w:t>
      </w:r>
      <w:r>
        <w:t>e</w:t>
      </w:r>
      <w:r>
        <w:t xml:space="preserve">ria.  </w:t>
      </w:r>
    </w:p>
    <w:p w:rsidR="003B5D34" w:rsidRPr="0043516E" w:rsidRDefault="003B5D34" w:rsidP="00E83B3D">
      <w:pPr>
        <w:pStyle w:val="Heading3"/>
        <w:numPr>
          <w:ilvl w:val="0"/>
          <w:numId w:val="0"/>
        </w:numPr>
        <w:rPr>
          <w:sz w:val="24"/>
          <w:szCs w:val="24"/>
        </w:rPr>
      </w:pPr>
      <w:r>
        <w:rPr>
          <w:sz w:val="24"/>
          <w:szCs w:val="24"/>
        </w:rPr>
        <w:t>Step 1: Determine the Selection Criteria</w:t>
      </w:r>
    </w:p>
    <w:p w:rsidR="003B5D34" w:rsidRDefault="003B5D34" w:rsidP="003B5D34">
      <w:pPr>
        <w:pStyle w:val="BodyText"/>
      </w:pPr>
      <w:r>
        <w:t>Assume that the criteria have been expanded to be more realistic as shown below:</w:t>
      </w:r>
    </w:p>
    <w:p w:rsidR="003B5D34" w:rsidRDefault="003B5D34" w:rsidP="003B5D34">
      <w:pPr>
        <w:pStyle w:val="BodyText"/>
        <w:numPr>
          <w:ilvl w:val="0"/>
          <w:numId w:val="6"/>
        </w:numPr>
      </w:pPr>
      <w:bookmarkStart w:id="2" w:name="OLE_LINK4"/>
      <w:bookmarkStart w:id="3" w:name="OLE_LINK5"/>
      <w:r>
        <w:t>Purchase cost</w:t>
      </w:r>
    </w:p>
    <w:p w:rsidR="003B5D34" w:rsidRDefault="003B5D34" w:rsidP="003B5D34">
      <w:pPr>
        <w:pStyle w:val="BodyText"/>
        <w:numPr>
          <w:ilvl w:val="0"/>
          <w:numId w:val="6"/>
        </w:numPr>
      </w:pPr>
      <w:r>
        <w:t>Operating costs</w:t>
      </w:r>
    </w:p>
    <w:p w:rsidR="003B5D34" w:rsidRDefault="003B5D34" w:rsidP="003B5D34">
      <w:pPr>
        <w:pStyle w:val="BodyText"/>
        <w:numPr>
          <w:ilvl w:val="1"/>
          <w:numId w:val="6"/>
        </w:numPr>
      </w:pPr>
      <w:r>
        <w:t>Fuel</w:t>
      </w:r>
    </w:p>
    <w:p w:rsidR="003B5D34" w:rsidRDefault="003B5D34" w:rsidP="003B5D34">
      <w:pPr>
        <w:pStyle w:val="BodyText"/>
        <w:numPr>
          <w:ilvl w:val="1"/>
          <w:numId w:val="6"/>
        </w:numPr>
      </w:pPr>
      <w:r>
        <w:t>Insurance</w:t>
      </w:r>
    </w:p>
    <w:p w:rsidR="003B5D34" w:rsidRDefault="003B5D34" w:rsidP="003B5D34">
      <w:pPr>
        <w:pStyle w:val="BodyText"/>
        <w:numPr>
          <w:ilvl w:val="0"/>
          <w:numId w:val="6"/>
        </w:numPr>
      </w:pPr>
      <w:r>
        <w:t>Safety</w:t>
      </w:r>
    </w:p>
    <w:p w:rsidR="003B5D34" w:rsidRDefault="003B5D34" w:rsidP="003B5D34">
      <w:pPr>
        <w:pStyle w:val="BodyText"/>
        <w:numPr>
          <w:ilvl w:val="0"/>
          <w:numId w:val="6"/>
        </w:numPr>
      </w:pPr>
      <w:r>
        <w:t>Design styling</w:t>
      </w:r>
    </w:p>
    <w:p w:rsidR="003B5D34" w:rsidRDefault="003B5D34" w:rsidP="003B5D34">
      <w:pPr>
        <w:pStyle w:val="BodyText"/>
        <w:numPr>
          <w:ilvl w:val="1"/>
          <w:numId w:val="6"/>
        </w:numPr>
      </w:pPr>
      <w:r>
        <w:t>Interior</w:t>
      </w:r>
    </w:p>
    <w:p w:rsidR="003B5D34" w:rsidRDefault="003B5D34" w:rsidP="003B5D34">
      <w:pPr>
        <w:pStyle w:val="BodyText"/>
        <w:numPr>
          <w:ilvl w:val="1"/>
          <w:numId w:val="6"/>
        </w:numPr>
      </w:pPr>
      <w:r>
        <w:t>Exterior</w:t>
      </w:r>
    </w:p>
    <w:p w:rsidR="003B5D34" w:rsidRDefault="003B5D34" w:rsidP="003B5D34">
      <w:pPr>
        <w:pStyle w:val="BodyText"/>
        <w:numPr>
          <w:ilvl w:val="0"/>
          <w:numId w:val="6"/>
        </w:numPr>
      </w:pPr>
      <w:r>
        <w:t>Brand-name recognition</w:t>
      </w:r>
    </w:p>
    <w:bookmarkEnd w:id="2"/>
    <w:bookmarkEnd w:id="3"/>
    <w:p w:rsidR="003B5D34" w:rsidRPr="00A03F42" w:rsidRDefault="003B5D34" w:rsidP="00E83B3D">
      <w:pPr>
        <w:pStyle w:val="Heading3"/>
        <w:numPr>
          <w:ilvl w:val="0"/>
          <w:numId w:val="0"/>
        </w:numPr>
        <w:rPr>
          <w:sz w:val="24"/>
          <w:szCs w:val="24"/>
        </w:rPr>
      </w:pPr>
      <w:r w:rsidRPr="00A03F42">
        <w:rPr>
          <w:sz w:val="24"/>
          <w:szCs w:val="24"/>
        </w:rPr>
        <w:t>Step 2: Determine the Criteria Weightings</w:t>
      </w:r>
    </w:p>
    <w:p w:rsidR="003B5D34" w:rsidRDefault="003B5D34" w:rsidP="003B5D34">
      <w:pPr>
        <w:pStyle w:val="BodyText"/>
      </w:pPr>
      <w:r>
        <w:t>Pairwise comparison is again used to determine the weights. The difference now is that this comparison is done at each level in the hierarchy. First, purchase cost, operating costs, safety, design, and brand-name recognition are compared.  Then fuel and insurance costs are co</w:t>
      </w:r>
      <w:r>
        <w:t>m</w:t>
      </w:r>
      <w:r>
        <w:t>pared to each other since they are at the same level and grouping in the hierarchy, as are ext</w:t>
      </w:r>
      <w:r>
        <w:t>e</w:t>
      </w:r>
      <w:r>
        <w:lastRenderedPageBreak/>
        <w:t>rior and interior design. Assume that the pairwise comparisons produce the follo</w:t>
      </w:r>
      <w:r>
        <w:t>w</w:t>
      </w:r>
      <w:r>
        <w:t>ing criteria weights:</w:t>
      </w:r>
    </w:p>
    <w:p w:rsidR="003B5D34" w:rsidRDefault="003B5D34" w:rsidP="003B5D34">
      <w:pPr>
        <w:pStyle w:val="BodyText"/>
        <w:numPr>
          <w:ilvl w:val="0"/>
          <w:numId w:val="6"/>
        </w:numPr>
      </w:pPr>
      <w:r>
        <w:t>Purchase cost (0.33)</w:t>
      </w:r>
    </w:p>
    <w:p w:rsidR="003B5D34" w:rsidRDefault="003B5D34" w:rsidP="003B5D34">
      <w:pPr>
        <w:pStyle w:val="BodyText"/>
        <w:numPr>
          <w:ilvl w:val="0"/>
          <w:numId w:val="6"/>
        </w:numPr>
      </w:pPr>
      <w:r>
        <w:t>Operating Costs (0.11)</w:t>
      </w:r>
    </w:p>
    <w:p w:rsidR="003B5D34" w:rsidRDefault="003B5D34" w:rsidP="003B5D34">
      <w:pPr>
        <w:pStyle w:val="BodyText"/>
        <w:numPr>
          <w:ilvl w:val="1"/>
          <w:numId w:val="6"/>
        </w:numPr>
      </w:pPr>
      <w:r>
        <w:t>MPG (0.67)</w:t>
      </w:r>
    </w:p>
    <w:p w:rsidR="003B5D34" w:rsidRDefault="003B5D34" w:rsidP="003B5D34">
      <w:pPr>
        <w:pStyle w:val="BodyText"/>
        <w:numPr>
          <w:ilvl w:val="1"/>
          <w:numId w:val="6"/>
        </w:numPr>
      </w:pPr>
      <w:r>
        <w:t>Insurance (0.33)</w:t>
      </w:r>
    </w:p>
    <w:p w:rsidR="003B5D34" w:rsidRDefault="003B5D34" w:rsidP="003B5D34">
      <w:pPr>
        <w:pStyle w:val="BodyText"/>
        <w:numPr>
          <w:ilvl w:val="0"/>
          <w:numId w:val="6"/>
        </w:numPr>
      </w:pPr>
      <w:r>
        <w:t>Safety (0.40)</w:t>
      </w:r>
    </w:p>
    <w:p w:rsidR="003B5D34" w:rsidRDefault="003B5D34" w:rsidP="003B5D34">
      <w:pPr>
        <w:pStyle w:val="BodyText"/>
        <w:numPr>
          <w:ilvl w:val="0"/>
          <w:numId w:val="6"/>
        </w:numPr>
      </w:pPr>
      <w:r>
        <w:t>Design Styling (0.12)</w:t>
      </w:r>
    </w:p>
    <w:p w:rsidR="003B5D34" w:rsidRDefault="003B5D34" w:rsidP="003B5D34">
      <w:pPr>
        <w:pStyle w:val="BodyText"/>
        <w:numPr>
          <w:ilvl w:val="1"/>
          <w:numId w:val="6"/>
        </w:numPr>
      </w:pPr>
      <w:r>
        <w:t>Interior (0.50)</w:t>
      </w:r>
    </w:p>
    <w:p w:rsidR="003B5D34" w:rsidRDefault="003B5D34" w:rsidP="003B5D34">
      <w:pPr>
        <w:pStyle w:val="BodyText"/>
        <w:numPr>
          <w:ilvl w:val="1"/>
          <w:numId w:val="6"/>
        </w:numPr>
      </w:pPr>
      <w:r>
        <w:t>Exterior (0.50)</w:t>
      </w:r>
    </w:p>
    <w:p w:rsidR="003B5D34" w:rsidRDefault="003B5D34" w:rsidP="003B5D34">
      <w:pPr>
        <w:pStyle w:val="BodyText"/>
        <w:numPr>
          <w:ilvl w:val="0"/>
          <w:numId w:val="6"/>
        </w:numPr>
      </w:pPr>
      <w:r>
        <w:t>Brand-name recognition (0.04)</w:t>
      </w:r>
    </w:p>
    <w:p w:rsidR="003B5D34" w:rsidRPr="0043516E" w:rsidRDefault="003B5D34" w:rsidP="00E83B3D">
      <w:pPr>
        <w:pStyle w:val="Heading3"/>
        <w:numPr>
          <w:ilvl w:val="0"/>
          <w:numId w:val="0"/>
        </w:numPr>
        <w:rPr>
          <w:sz w:val="24"/>
          <w:szCs w:val="24"/>
        </w:rPr>
      </w:pPr>
      <w:r>
        <w:rPr>
          <w:sz w:val="24"/>
          <w:szCs w:val="24"/>
        </w:rPr>
        <w:t xml:space="preserve">Step 3: </w:t>
      </w:r>
      <w:r w:rsidR="00713BC1">
        <w:rPr>
          <w:sz w:val="24"/>
          <w:szCs w:val="24"/>
        </w:rPr>
        <w:t xml:space="preserve">Identify and </w:t>
      </w:r>
      <w:r>
        <w:rPr>
          <w:sz w:val="24"/>
          <w:szCs w:val="24"/>
        </w:rPr>
        <w:t>Rate Alternatives Relative to the Criteria</w:t>
      </w:r>
    </w:p>
    <w:p w:rsidR="003B5D34" w:rsidRDefault="003B5D34" w:rsidP="003B5D34">
      <w:pPr>
        <w:pStyle w:val="BodyText"/>
      </w:pPr>
      <w:r>
        <w:t>Utilizing the results from the previous section, it is only necessary to compute scores rel</w:t>
      </w:r>
      <w:r>
        <w:t>a</w:t>
      </w:r>
      <w:r>
        <w:t>tive to the new criteria. Using mileage per gallon as a metric for ratings fuel costs is straightfo</w:t>
      </w:r>
      <w:r>
        <w:t>r</w:t>
      </w:r>
      <w:r>
        <w:t>ward, since the two are directly proportional. This data is readily avai</w:t>
      </w:r>
      <w:r>
        <w:t>l</w:t>
      </w:r>
      <w:r>
        <w:t>able and is 24, 23, and 25 miles per gallon for the CR-V, Tucson, and RAV4 respectively.  This produces norma</w:t>
      </w:r>
      <w:r>
        <w:t>l</w:t>
      </w:r>
      <w:r>
        <w:t>ized ratings of 0.33, 0.32, and 0.35 r</w:t>
      </w:r>
      <w:r>
        <w:t>e</w:t>
      </w:r>
      <w:r>
        <w:t xml:space="preserve">spectively.  </w:t>
      </w:r>
    </w:p>
    <w:p w:rsidR="003B5D34" w:rsidRDefault="003B5D34" w:rsidP="003B5D34">
      <w:pPr>
        <w:pStyle w:val="BodyText"/>
        <w:ind w:firstLine="360"/>
      </w:pPr>
      <w:r>
        <w:t>In terms of insurance costs, the National Highway Transportation Safety Institute pu</w:t>
      </w:r>
      <w:r>
        <w:t>b</w:t>
      </w:r>
      <w:r>
        <w:t>lishes the relative average loss per insured vehicle, a rating that is used by insurance comp</w:t>
      </w:r>
      <w:r>
        <w:t>a</w:t>
      </w:r>
      <w:r>
        <w:t>nies to determine insurance costs. A score of 100 is the industry average – those excee</w:t>
      </w:r>
      <w:r>
        <w:t>d</w:t>
      </w:r>
      <w:r>
        <w:t>ing 100 are above the average and those less than 100 are below it. The publicly available ra</w:t>
      </w:r>
      <w:r>
        <w:t>t</w:t>
      </w:r>
      <w:r>
        <w:t>ings are 93, 100, and 112 for the CR-V, Tucson, and RAV4 respectively. Again, the objective is to min</w:t>
      </w:r>
      <w:r>
        <w:t>i</w:t>
      </w:r>
      <w:r>
        <w:t>mize these values so the metric in equation (3) is used. This produces normalized ra</w:t>
      </w:r>
      <w:r>
        <w:t>t</w:t>
      </w:r>
      <w:r>
        <w:t>ings of 0.36, 0.34, and 0.30 r</w:t>
      </w:r>
      <w:r>
        <w:t>e</w:t>
      </w:r>
      <w:r>
        <w:t xml:space="preserve">spectively.  </w:t>
      </w:r>
    </w:p>
    <w:p w:rsidR="003B5D34" w:rsidRDefault="003B5D34" w:rsidP="003B5D34">
      <w:pPr>
        <w:pStyle w:val="BodyText"/>
        <w:ind w:firstLine="360"/>
      </w:pPr>
      <w:r>
        <w:t>Styling is subjective and ratings could be determined using a scoring rubric or the pai</w:t>
      </w:r>
      <w:r>
        <w:t>r</w:t>
      </w:r>
      <w:r>
        <w:t>wise comparison method. Assume that this produces the scores shown in Table B.7.</w:t>
      </w:r>
    </w:p>
    <w:p w:rsidR="003B5D34" w:rsidRPr="0092316B" w:rsidRDefault="003B5D34" w:rsidP="00E83B3D">
      <w:pPr>
        <w:pStyle w:val="Heading3"/>
        <w:numPr>
          <w:ilvl w:val="0"/>
          <w:numId w:val="0"/>
        </w:numPr>
        <w:rPr>
          <w:sz w:val="24"/>
          <w:szCs w:val="24"/>
        </w:rPr>
      </w:pPr>
      <w:r w:rsidRPr="0092316B">
        <w:rPr>
          <w:sz w:val="24"/>
          <w:szCs w:val="24"/>
        </w:rPr>
        <w:t xml:space="preserve">Step </w:t>
      </w:r>
      <w:r>
        <w:rPr>
          <w:sz w:val="24"/>
          <w:szCs w:val="24"/>
        </w:rPr>
        <w:t>4</w:t>
      </w:r>
      <w:r w:rsidRPr="0092316B">
        <w:rPr>
          <w:sz w:val="24"/>
          <w:szCs w:val="24"/>
        </w:rPr>
        <w:t xml:space="preserve">: </w:t>
      </w:r>
      <w:r>
        <w:rPr>
          <w:sz w:val="24"/>
          <w:szCs w:val="24"/>
        </w:rPr>
        <w:t>Compute Scores for the Alternatives</w:t>
      </w:r>
    </w:p>
    <w:p w:rsidR="003B5D34" w:rsidRDefault="003B5D34" w:rsidP="003B5D34">
      <w:pPr>
        <w:pStyle w:val="BodyText"/>
      </w:pPr>
      <w:r>
        <w:t>The decision-matrix shown in Table B.7 reflects the hierarchical criteria. The scores are co</w:t>
      </w:r>
      <w:r>
        <w:t>m</w:t>
      </w:r>
      <w:r>
        <w:t>puted slightly differently when sub-criteria are involved. For example, the score for ope</w:t>
      </w:r>
      <w:r>
        <w:t>r</w:t>
      </w:r>
      <w:r>
        <w:t>ating costs of the Honda is computed based upon the two sub-criteria as (0.67x0.33 + 0.33x0.36) = 0.34. The value of 0.34 is then the rating reflected in table for the operating costs of this veh</w:t>
      </w:r>
      <w:r>
        <w:t>i</w:t>
      </w:r>
      <w:r>
        <w:t>cle. Then to get the weighted score for operating costs, this result of 0.33 is multiplied by the weight of 0.11, exactly as in the previous exa</w:t>
      </w:r>
      <w:r>
        <w:t>m</w:t>
      </w:r>
      <w:r>
        <w:t>ple.</w:t>
      </w:r>
    </w:p>
    <w:p w:rsidR="003B5D34" w:rsidRPr="00CA670F" w:rsidRDefault="003B5D34" w:rsidP="003B5D34">
      <w:pPr>
        <w:pStyle w:val="FigureCaption"/>
        <w:spacing w:before="240" w:after="120"/>
        <w:rPr>
          <w:b/>
        </w:rPr>
      </w:pPr>
      <w:r w:rsidRPr="0064092C">
        <w:rPr>
          <w:b/>
        </w:rPr>
        <w:t xml:space="preserve">Table </w:t>
      </w:r>
      <w:r>
        <w:rPr>
          <w:b/>
        </w:rPr>
        <w:t>B</w:t>
      </w:r>
      <w:r w:rsidRPr="0064092C">
        <w:rPr>
          <w:b/>
        </w:rPr>
        <w:t>.</w:t>
      </w:r>
      <w:r>
        <w:rPr>
          <w:b/>
        </w:rPr>
        <w:t xml:space="preserve">7 </w:t>
      </w:r>
      <w:r>
        <w:t>The decision matrix.</w:t>
      </w:r>
    </w:p>
    <w:tbl>
      <w:tblPr>
        <w:tblStyle w:val="TableGrid"/>
        <w:tblW w:w="7043" w:type="dxa"/>
        <w:tblInd w:w="612" w:type="dxa"/>
        <w:tblLook w:val="01E0" w:firstRow="1" w:lastRow="1" w:firstColumn="1" w:lastColumn="1" w:noHBand="0" w:noVBand="0"/>
      </w:tblPr>
      <w:tblGrid>
        <w:gridCol w:w="1571"/>
        <w:gridCol w:w="966"/>
        <w:gridCol w:w="1504"/>
        <w:gridCol w:w="1523"/>
        <w:gridCol w:w="1479"/>
      </w:tblGrid>
      <w:tr w:rsidR="003B5D34" w:rsidTr="003C3AFD">
        <w:tc>
          <w:tcPr>
            <w:tcW w:w="2537" w:type="dxa"/>
            <w:gridSpan w:val="2"/>
            <w:tcBorders>
              <w:bottom w:val="single" w:sz="4" w:space="0" w:color="auto"/>
            </w:tcBorders>
          </w:tcPr>
          <w:p w:rsidR="003B5D34" w:rsidRPr="003751F8" w:rsidRDefault="003B5D34" w:rsidP="003C3AFD">
            <w:pPr>
              <w:jc w:val="center"/>
              <w:rPr>
                <w:rFonts w:ascii="Palatino Linotype" w:hAnsi="Palatino Linotype"/>
                <w:sz w:val="18"/>
                <w:szCs w:val="18"/>
              </w:rPr>
            </w:pPr>
          </w:p>
        </w:tc>
        <w:tc>
          <w:tcPr>
            <w:tcW w:w="1504" w:type="dxa"/>
            <w:shd w:val="pct10" w:color="auto" w:fill="auto"/>
          </w:tcPr>
          <w:p w:rsidR="003B5D34" w:rsidRPr="004F2380" w:rsidRDefault="003B5D34" w:rsidP="003C3AFD">
            <w:pPr>
              <w:pStyle w:val="BodyText"/>
              <w:jc w:val="center"/>
              <w:rPr>
                <w:b/>
                <w:sz w:val="18"/>
                <w:szCs w:val="18"/>
              </w:rPr>
            </w:pPr>
            <w:r w:rsidRPr="004F2380">
              <w:rPr>
                <w:b/>
                <w:sz w:val="18"/>
                <w:szCs w:val="18"/>
              </w:rPr>
              <w:t>Honda CR-V</w:t>
            </w:r>
          </w:p>
        </w:tc>
        <w:tc>
          <w:tcPr>
            <w:tcW w:w="1523" w:type="dxa"/>
            <w:shd w:val="pct10" w:color="auto" w:fill="auto"/>
          </w:tcPr>
          <w:p w:rsidR="003B5D34" w:rsidRPr="004F2380" w:rsidRDefault="003B5D34" w:rsidP="003C3AFD">
            <w:pPr>
              <w:pStyle w:val="BodyText"/>
              <w:jc w:val="center"/>
              <w:rPr>
                <w:b/>
                <w:sz w:val="18"/>
                <w:szCs w:val="18"/>
              </w:rPr>
            </w:pPr>
            <w:r w:rsidRPr="004F2380">
              <w:rPr>
                <w:b/>
                <w:sz w:val="18"/>
                <w:szCs w:val="18"/>
              </w:rPr>
              <w:t>Hyundai Tu</w:t>
            </w:r>
            <w:r w:rsidRPr="004F2380">
              <w:rPr>
                <w:b/>
                <w:sz w:val="18"/>
                <w:szCs w:val="18"/>
              </w:rPr>
              <w:t>c</w:t>
            </w:r>
            <w:r w:rsidRPr="004F2380">
              <w:rPr>
                <w:b/>
                <w:sz w:val="18"/>
                <w:szCs w:val="18"/>
              </w:rPr>
              <w:t>son</w:t>
            </w:r>
          </w:p>
        </w:tc>
        <w:tc>
          <w:tcPr>
            <w:tcW w:w="1479" w:type="dxa"/>
            <w:shd w:val="pct10" w:color="auto" w:fill="auto"/>
          </w:tcPr>
          <w:p w:rsidR="003B5D34" w:rsidRPr="004F2380" w:rsidRDefault="003B5D34" w:rsidP="003C3AFD">
            <w:pPr>
              <w:pStyle w:val="BodyText"/>
              <w:jc w:val="center"/>
              <w:rPr>
                <w:b/>
                <w:sz w:val="18"/>
                <w:szCs w:val="18"/>
              </w:rPr>
            </w:pPr>
            <w:r w:rsidRPr="004F2380">
              <w:rPr>
                <w:b/>
                <w:sz w:val="18"/>
                <w:szCs w:val="18"/>
              </w:rPr>
              <w:t>Toyota RAV4</w:t>
            </w:r>
          </w:p>
        </w:tc>
      </w:tr>
      <w:tr w:rsidR="003B5D34" w:rsidTr="003C3AFD">
        <w:tc>
          <w:tcPr>
            <w:tcW w:w="1571" w:type="dxa"/>
            <w:shd w:val="pct10" w:color="auto" w:fill="auto"/>
          </w:tcPr>
          <w:p w:rsidR="003B5D34" w:rsidRPr="003751F8" w:rsidRDefault="003B5D34" w:rsidP="003C3AFD">
            <w:pPr>
              <w:rPr>
                <w:rFonts w:ascii="Palatino Linotype" w:hAnsi="Palatino Linotype"/>
                <w:b/>
                <w:sz w:val="18"/>
                <w:szCs w:val="18"/>
              </w:rPr>
            </w:pPr>
            <w:r>
              <w:rPr>
                <w:rFonts w:ascii="Palatino Linotype" w:hAnsi="Palatino Linotype"/>
                <w:b/>
                <w:sz w:val="18"/>
                <w:szCs w:val="18"/>
              </w:rPr>
              <w:t>Purchase Cost</w:t>
            </w:r>
          </w:p>
        </w:tc>
        <w:tc>
          <w:tcPr>
            <w:tcW w:w="966" w:type="dxa"/>
            <w:shd w:val="pct10" w:color="auto" w:fill="auto"/>
            <w:vAlign w:val="bottom"/>
          </w:tcPr>
          <w:p w:rsidR="003B5D34" w:rsidRDefault="003B5D34" w:rsidP="003C3AFD">
            <w:pPr>
              <w:jc w:val="center"/>
              <w:rPr>
                <w:rFonts w:ascii="Arial" w:hAnsi="Arial" w:cs="Arial"/>
                <w:sz w:val="20"/>
                <w:szCs w:val="20"/>
              </w:rPr>
            </w:pPr>
            <w:r>
              <w:rPr>
                <w:rFonts w:ascii="Arial" w:hAnsi="Arial" w:cs="Arial"/>
                <w:sz w:val="20"/>
                <w:szCs w:val="20"/>
              </w:rPr>
              <w:t>0.33</w:t>
            </w:r>
          </w:p>
        </w:tc>
        <w:tc>
          <w:tcPr>
            <w:tcW w:w="1504" w:type="dxa"/>
            <w:vAlign w:val="bottom"/>
          </w:tcPr>
          <w:p w:rsidR="003B5D34" w:rsidRDefault="003B5D34" w:rsidP="003C3AFD">
            <w:pPr>
              <w:jc w:val="center"/>
              <w:rPr>
                <w:rFonts w:ascii="Arial" w:hAnsi="Arial" w:cs="Arial"/>
                <w:sz w:val="20"/>
                <w:szCs w:val="20"/>
              </w:rPr>
            </w:pPr>
            <w:r>
              <w:rPr>
                <w:rFonts w:ascii="Arial" w:hAnsi="Arial" w:cs="Arial"/>
                <w:sz w:val="20"/>
                <w:szCs w:val="20"/>
              </w:rPr>
              <w:t>0.32</w:t>
            </w:r>
          </w:p>
        </w:tc>
        <w:tc>
          <w:tcPr>
            <w:tcW w:w="1523" w:type="dxa"/>
            <w:vAlign w:val="bottom"/>
          </w:tcPr>
          <w:p w:rsidR="003B5D34" w:rsidRDefault="003B5D34" w:rsidP="003C3AFD">
            <w:pPr>
              <w:jc w:val="center"/>
              <w:rPr>
                <w:rFonts w:ascii="Arial" w:hAnsi="Arial" w:cs="Arial"/>
                <w:sz w:val="20"/>
                <w:szCs w:val="20"/>
              </w:rPr>
            </w:pPr>
            <w:r>
              <w:rPr>
                <w:rFonts w:ascii="Arial" w:hAnsi="Arial" w:cs="Arial"/>
                <w:sz w:val="20"/>
                <w:szCs w:val="20"/>
              </w:rPr>
              <w:t>0.37</w:t>
            </w:r>
          </w:p>
        </w:tc>
        <w:tc>
          <w:tcPr>
            <w:tcW w:w="1479" w:type="dxa"/>
            <w:vAlign w:val="bottom"/>
          </w:tcPr>
          <w:p w:rsidR="003B5D34" w:rsidRDefault="003B5D34" w:rsidP="003C3AFD">
            <w:pPr>
              <w:jc w:val="center"/>
              <w:rPr>
                <w:rFonts w:ascii="Arial" w:hAnsi="Arial" w:cs="Arial"/>
                <w:sz w:val="20"/>
                <w:szCs w:val="20"/>
              </w:rPr>
            </w:pPr>
            <w:r>
              <w:rPr>
                <w:rFonts w:ascii="Arial" w:hAnsi="Arial" w:cs="Arial"/>
                <w:sz w:val="20"/>
                <w:szCs w:val="20"/>
              </w:rPr>
              <w:t>0.31</w:t>
            </w:r>
          </w:p>
        </w:tc>
      </w:tr>
      <w:tr w:rsidR="003B5D34" w:rsidTr="003C3AFD">
        <w:tc>
          <w:tcPr>
            <w:tcW w:w="1571" w:type="dxa"/>
            <w:shd w:val="pct10" w:color="auto" w:fill="auto"/>
          </w:tcPr>
          <w:p w:rsidR="003B5D34" w:rsidRDefault="003B5D34" w:rsidP="003C3AFD">
            <w:pPr>
              <w:rPr>
                <w:rFonts w:ascii="Palatino Linotype" w:hAnsi="Palatino Linotype"/>
                <w:b/>
                <w:sz w:val="18"/>
                <w:szCs w:val="18"/>
              </w:rPr>
            </w:pPr>
            <w:r>
              <w:rPr>
                <w:rFonts w:ascii="Palatino Linotype" w:hAnsi="Palatino Linotype"/>
                <w:b/>
                <w:sz w:val="18"/>
                <w:szCs w:val="18"/>
              </w:rPr>
              <w:lastRenderedPageBreak/>
              <w:t>Operating Cost</w:t>
            </w:r>
          </w:p>
        </w:tc>
        <w:tc>
          <w:tcPr>
            <w:tcW w:w="966" w:type="dxa"/>
            <w:shd w:val="pct10" w:color="auto" w:fill="auto"/>
            <w:vAlign w:val="bottom"/>
          </w:tcPr>
          <w:p w:rsidR="003B5D34" w:rsidRPr="0091710D" w:rsidRDefault="003B5D34" w:rsidP="003C3AFD">
            <w:pPr>
              <w:jc w:val="center"/>
              <w:rPr>
                <w:rFonts w:ascii="Arial" w:hAnsi="Arial" w:cs="Arial"/>
                <w:sz w:val="20"/>
                <w:szCs w:val="20"/>
              </w:rPr>
            </w:pPr>
            <w:r>
              <w:rPr>
                <w:rFonts w:ascii="Arial" w:hAnsi="Arial" w:cs="Arial"/>
                <w:sz w:val="20"/>
                <w:szCs w:val="20"/>
              </w:rPr>
              <w:t>0.11</w:t>
            </w:r>
          </w:p>
        </w:tc>
        <w:tc>
          <w:tcPr>
            <w:tcW w:w="1504" w:type="dxa"/>
            <w:vAlign w:val="bottom"/>
          </w:tcPr>
          <w:p w:rsidR="003B5D34" w:rsidRDefault="003B5D34" w:rsidP="003C3AFD">
            <w:pPr>
              <w:jc w:val="center"/>
              <w:rPr>
                <w:rFonts w:ascii="Arial" w:hAnsi="Arial" w:cs="Arial"/>
                <w:sz w:val="20"/>
                <w:szCs w:val="20"/>
              </w:rPr>
            </w:pPr>
            <w:r>
              <w:rPr>
                <w:rFonts w:ascii="Arial" w:hAnsi="Arial" w:cs="Arial"/>
                <w:sz w:val="20"/>
                <w:szCs w:val="20"/>
              </w:rPr>
              <w:t>0.34</w:t>
            </w:r>
          </w:p>
        </w:tc>
        <w:tc>
          <w:tcPr>
            <w:tcW w:w="1523" w:type="dxa"/>
            <w:vAlign w:val="bottom"/>
          </w:tcPr>
          <w:p w:rsidR="003B5D34" w:rsidRDefault="003B5D34" w:rsidP="003C3AFD">
            <w:pPr>
              <w:jc w:val="center"/>
              <w:rPr>
                <w:rFonts w:ascii="Arial" w:hAnsi="Arial" w:cs="Arial"/>
                <w:sz w:val="20"/>
                <w:szCs w:val="20"/>
              </w:rPr>
            </w:pPr>
            <w:r>
              <w:rPr>
                <w:rFonts w:ascii="Arial" w:hAnsi="Arial" w:cs="Arial"/>
                <w:sz w:val="20"/>
                <w:szCs w:val="20"/>
              </w:rPr>
              <w:t>0.32</w:t>
            </w:r>
          </w:p>
        </w:tc>
        <w:tc>
          <w:tcPr>
            <w:tcW w:w="1479" w:type="dxa"/>
            <w:vAlign w:val="bottom"/>
          </w:tcPr>
          <w:p w:rsidR="003B5D34" w:rsidRDefault="003B5D34" w:rsidP="003C3AFD">
            <w:pPr>
              <w:jc w:val="center"/>
              <w:rPr>
                <w:rFonts w:ascii="Arial" w:hAnsi="Arial" w:cs="Arial"/>
                <w:sz w:val="20"/>
                <w:szCs w:val="20"/>
              </w:rPr>
            </w:pPr>
            <w:r>
              <w:rPr>
                <w:rFonts w:ascii="Arial" w:hAnsi="Arial" w:cs="Arial"/>
                <w:sz w:val="20"/>
                <w:szCs w:val="20"/>
              </w:rPr>
              <w:t>0.33</w:t>
            </w:r>
          </w:p>
        </w:tc>
      </w:tr>
      <w:tr w:rsidR="003B5D34" w:rsidTr="003C3AFD">
        <w:tc>
          <w:tcPr>
            <w:tcW w:w="1571" w:type="dxa"/>
            <w:shd w:val="pct10" w:color="auto" w:fill="auto"/>
          </w:tcPr>
          <w:p w:rsidR="003B5D34" w:rsidRPr="00B22015" w:rsidRDefault="003B5D34" w:rsidP="003C3AFD">
            <w:pPr>
              <w:ind w:left="360"/>
              <w:rPr>
                <w:rFonts w:ascii="Palatino Linotype" w:hAnsi="Palatino Linotype"/>
                <w:sz w:val="18"/>
                <w:szCs w:val="18"/>
              </w:rPr>
            </w:pPr>
            <w:r w:rsidRPr="00B22015">
              <w:rPr>
                <w:rFonts w:ascii="Palatino Linotype" w:hAnsi="Palatino Linotype"/>
                <w:sz w:val="18"/>
                <w:szCs w:val="18"/>
              </w:rPr>
              <w:t>Fuel</w:t>
            </w:r>
          </w:p>
        </w:tc>
        <w:tc>
          <w:tcPr>
            <w:tcW w:w="966" w:type="dxa"/>
            <w:shd w:val="pct10" w:color="auto" w:fill="auto"/>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0.67</w:t>
            </w:r>
          </w:p>
        </w:tc>
        <w:tc>
          <w:tcPr>
            <w:tcW w:w="1504"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0.33</w:t>
            </w:r>
          </w:p>
        </w:tc>
        <w:tc>
          <w:tcPr>
            <w:tcW w:w="1523"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0.32</w:t>
            </w:r>
          </w:p>
        </w:tc>
        <w:tc>
          <w:tcPr>
            <w:tcW w:w="1479"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0.35</w:t>
            </w:r>
          </w:p>
        </w:tc>
      </w:tr>
      <w:tr w:rsidR="003B5D34" w:rsidTr="003C3AFD">
        <w:tc>
          <w:tcPr>
            <w:tcW w:w="1571" w:type="dxa"/>
            <w:shd w:val="pct10" w:color="auto" w:fill="auto"/>
          </w:tcPr>
          <w:p w:rsidR="003B5D34" w:rsidRPr="00B22015" w:rsidRDefault="003B5D34" w:rsidP="003C3AFD">
            <w:pPr>
              <w:ind w:left="360"/>
              <w:rPr>
                <w:rFonts w:ascii="Palatino Linotype" w:hAnsi="Palatino Linotype"/>
                <w:sz w:val="18"/>
                <w:szCs w:val="18"/>
              </w:rPr>
            </w:pPr>
            <w:r w:rsidRPr="00B22015">
              <w:rPr>
                <w:rFonts w:ascii="Palatino Linotype" w:hAnsi="Palatino Linotype"/>
                <w:sz w:val="18"/>
                <w:szCs w:val="18"/>
              </w:rPr>
              <w:t>Insurance</w:t>
            </w:r>
          </w:p>
        </w:tc>
        <w:tc>
          <w:tcPr>
            <w:tcW w:w="966" w:type="dxa"/>
            <w:shd w:val="pct10" w:color="auto" w:fill="auto"/>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0.33</w:t>
            </w:r>
          </w:p>
        </w:tc>
        <w:tc>
          <w:tcPr>
            <w:tcW w:w="1504"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0.36</w:t>
            </w:r>
          </w:p>
        </w:tc>
        <w:tc>
          <w:tcPr>
            <w:tcW w:w="1523"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0.34</w:t>
            </w:r>
          </w:p>
        </w:tc>
        <w:tc>
          <w:tcPr>
            <w:tcW w:w="1479"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0.30</w:t>
            </w:r>
          </w:p>
        </w:tc>
      </w:tr>
      <w:tr w:rsidR="003B5D34" w:rsidTr="003C3AFD">
        <w:tc>
          <w:tcPr>
            <w:tcW w:w="1571" w:type="dxa"/>
            <w:shd w:val="pct10" w:color="auto" w:fill="auto"/>
          </w:tcPr>
          <w:p w:rsidR="003B5D34" w:rsidRPr="003751F8" w:rsidRDefault="003B5D34" w:rsidP="003C3AFD">
            <w:pPr>
              <w:rPr>
                <w:rFonts w:ascii="Palatino Linotype" w:hAnsi="Palatino Linotype"/>
                <w:b/>
                <w:sz w:val="18"/>
                <w:szCs w:val="18"/>
              </w:rPr>
            </w:pPr>
            <w:r>
              <w:rPr>
                <w:rFonts w:ascii="Palatino Linotype" w:hAnsi="Palatino Linotype"/>
                <w:b/>
                <w:sz w:val="18"/>
                <w:szCs w:val="18"/>
              </w:rPr>
              <w:t>Safety</w:t>
            </w:r>
          </w:p>
        </w:tc>
        <w:tc>
          <w:tcPr>
            <w:tcW w:w="966" w:type="dxa"/>
            <w:shd w:val="pct10" w:color="auto" w:fill="auto"/>
            <w:vAlign w:val="bottom"/>
          </w:tcPr>
          <w:p w:rsidR="003B5D34" w:rsidRDefault="003B5D34" w:rsidP="003C3AFD">
            <w:pPr>
              <w:jc w:val="center"/>
              <w:rPr>
                <w:rFonts w:ascii="Arial" w:hAnsi="Arial" w:cs="Arial"/>
                <w:sz w:val="20"/>
                <w:szCs w:val="20"/>
              </w:rPr>
            </w:pPr>
            <w:r>
              <w:rPr>
                <w:rFonts w:ascii="Arial" w:hAnsi="Arial" w:cs="Arial"/>
                <w:sz w:val="20"/>
                <w:szCs w:val="20"/>
              </w:rPr>
              <w:t>0.40</w:t>
            </w:r>
          </w:p>
        </w:tc>
        <w:tc>
          <w:tcPr>
            <w:tcW w:w="1504" w:type="dxa"/>
            <w:vAlign w:val="bottom"/>
          </w:tcPr>
          <w:p w:rsidR="003B5D34" w:rsidRDefault="003B5D34" w:rsidP="003C3AFD">
            <w:pPr>
              <w:jc w:val="center"/>
              <w:rPr>
                <w:rFonts w:ascii="Arial" w:hAnsi="Arial" w:cs="Arial"/>
                <w:sz w:val="20"/>
                <w:szCs w:val="20"/>
              </w:rPr>
            </w:pPr>
            <w:r>
              <w:rPr>
                <w:rFonts w:ascii="Arial" w:hAnsi="Arial" w:cs="Arial"/>
                <w:sz w:val="20"/>
                <w:szCs w:val="20"/>
              </w:rPr>
              <w:t>0.34</w:t>
            </w:r>
          </w:p>
        </w:tc>
        <w:tc>
          <w:tcPr>
            <w:tcW w:w="1523" w:type="dxa"/>
            <w:vAlign w:val="bottom"/>
          </w:tcPr>
          <w:p w:rsidR="003B5D34" w:rsidRDefault="003B5D34" w:rsidP="003C3AFD">
            <w:pPr>
              <w:jc w:val="center"/>
              <w:rPr>
                <w:rFonts w:ascii="Arial" w:hAnsi="Arial" w:cs="Arial"/>
                <w:sz w:val="20"/>
                <w:szCs w:val="20"/>
              </w:rPr>
            </w:pPr>
            <w:r>
              <w:rPr>
                <w:rFonts w:ascii="Arial" w:hAnsi="Arial" w:cs="Arial"/>
                <w:sz w:val="20"/>
                <w:szCs w:val="20"/>
              </w:rPr>
              <w:t>0.34</w:t>
            </w:r>
          </w:p>
        </w:tc>
        <w:tc>
          <w:tcPr>
            <w:tcW w:w="1479" w:type="dxa"/>
            <w:vAlign w:val="bottom"/>
          </w:tcPr>
          <w:p w:rsidR="003B5D34" w:rsidRDefault="003B5D34" w:rsidP="003C3AFD">
            <w:pPr>
              <w:jc w:val="center"/>
              <w:rPr>
                <w:rFonts w:ascii="Arial" w:hAnsi="Arial" w:cs="Arial"/>
                <w:sz w:val="20"/>
                <w:szCs w:val="20"/>
              </w:rPr>
            </w:pPr>
            <w:r>
              <w:rPr>
                <w:rFonts w:ascii="Arial" w:hAnsi="Arial" w:cs="Arial"/>
                <w:sz w:val="20"/>
                <w:szCs w:val="20"/>
              </w:rPr>
              <w:t>0.32</w:t>
            </w:r>
          </w:p>
        </w:tc>
      </w:tr>
      <w:tr w:rsidR="003B5D34" w:rsidTr="003C3AFD">
        <w:tc>
          <w:tcPr>
            <w:tcW w:w="1571" w:type="dxa"/>
            <w:shd w:val="pct10" w:color="auto" w:fill="auto"/>
          </w:tcPr>
          <w:p w:rsidR="003B5D34" w:rsidRPr="003751F8" w:rsidRDefault="003B5D34" w:rsidP="003C3AFD">
            <w:pPr>
              <w:rPr>
                <w:rFonts w:ascii="Palatino Linotype" w:hAnsi="Palatino Linotype"/>
                <w:b/>
                <w:sz w:val="18"/>
                <w:szCs w:val="18"/>
              </w:rPr>
            </w:pPr>
            <w:r>
              <w:rPr>
                <w:rFonts w:ascii="Palatino Linotype" w:hAnsi="Palatino Linotype"/>
                <w:b/>
                <w:sz w:val="18"/>
                <w:szCs w:val="18"/>
              </w:rPr>
              <w:t>Design Styling</w:t>
            </w:r>
          </w:p>
        </w:tc>
        <w:tc>
          <w:tcPr>
            <w:tcW w:w="966" w:type="dxa"/>
            <w:shd w:val="pct10" w:color="auto" w:fill="auto"/>
            <w:vAlign w:val="bottom"/>
          </w:tcPr>
          <w:p w:rsidR="003B5D34" w:rsidRDefault="003B5D34" w:rsidP="003C3AFD">
            <w:pPr>
              <w:jc w:val="center"/>
              <w:rPr>
                <w:rFonts w:ascii="Arial" w:hAnsi="Arial" w:cs="Arial"/>
                <w:sz w:val="20"/>
                <w:szCs w:val="20"/>
              </w:rPr>
            </w:pPr>
            <w:r>
              <w:rPr>
                <w:rFonts w:ascii="Arial" w:hAnsi="Arial" w:cs="Arial"/>
                <w:sz w:val="20"/>
                <w:szCs w:val="20"/>
              </w:rPr>
              <w:t>0.12</w:t>
            </w:r>
          </w:p>
        </w:tc>
        <w:tc>
          <w:tcPr>
            <w:tcW w:w="1504" w:type="dxa"/>
            <w:vAlign w:val="bottom"/>
          </w:tcPr>
          <w:p w:rsidR="003B5D34" w:rsidRDefault="003B5D34" w:rsidP="003C3AFD">
            <w:pPr>
              <w:jc w:val="center"/>
              <w:rPr>
                <w:rFonts w:ascii="Arial" w:hAnsi="Arial" w:cs="Arial"/>
                <w:sz w:val="20"/>
                <w:szCs w:val="20"/>
              </w:rPr>
            </w:pPr>
            <w:r>
              <w:rPr>
                <w:rFonts w:ascii="Arial" w:hAnsi="Arial" w:cs="Arial"/>
                <w:sz w:val="20"/>
                <w:szCs w:val="20"/>
              </w:rPr>
              <w:t>0.20</w:t>
            </w:r>
          </w:p>
        </w:tc>
        <w:tc>
          <w:tcPr>
            <w:tcW w:w="1523" w:type="dxa"/>
            <w:vAlign w:val="bottom"/>
          </w:tcPr>
          <w:p w:rsidR="003B5D34" w:rsidRDefault="003B5D34" w:rsidP="003C3AFD">
            <w:pPr>
              <w:jc w:val="center"/>
              <w:rPr>
                <w:rFonts w:ascii="Arial" w:hAnsi="Arial" w:cs="Arial"/>
                <w:sz w:val="20"/>
                <w:szCs w:val="20"/>
              </w:rPr>
            </w:pPr>
            <w:r>
              <w:rPr>
                <w:rFonts w:ascii="Arial" w:hAnsi="Arial" w:cs="Arial"/>
                <w:sz w:val="20"/>
                <w:szCs w:val="20"/>
              </w:rPr>
              <w:t>0.40</w:t>
            </w:r>
          </w:p>
        </w:tc>
        <w:tc>
          <w:tcPr>
            <w:tcW w:w="1479" w:type="dxa"/>
            <w:vAlign w:val="bottom"/>
          </w:tcPr>
          <w:p w:rsidR="003B5D34" w:rsidRDefault="003B5D34" w:rsidP="003C3AFD">
            <w:pPr>
              <w:jc w:val="center"/>
              <w:rPr>
                <w:rFonts w:ascii="Arial" w:hAnsi="Arial" w:cs="Arial"/>
                <w:sz w:val="20"/>
                <w:szCs w:val="20"/>
              </w:rPr>
            </w:pPr>
            <w:r>
              <w:rPr>
                <w:rFonts w:ascii="Arial" w:hAnsi="Arial" w:cs="Arial"/>
                <w:sz w:val="20"/>
                <w:szCs w:val="20"/>
              </w:rPr>
              <w:t>0.40</w:t>
            </w:r>
          </w:p>
        </w:tc>
      </w:tr>
      <w:tr w:rsidR="003B5D34" w:rsidTr="003C3AFD">
        <w:tc>
          <w:tcPr>
            <w:tcW w:w="1571" w:type="dxa"/>
            <w:shd w:val="pct10" w:color="auto" w:fill="auto"/>
          </w:tcPr>
          <w:p w:rsidR="003B5D34" w:rsidRPr="00B22015" w:rsidRDefault="003B5D34" w:rsidP="003C3AFD">
            <w:pPr>
              <w:ind w:left="360"/>
              <w:rPr>
                <w:rFonts w:ascii="Palatino Linotype" w:hAnsi="Palatino Linotype"/>
                <w:sz w:val="18"/>
                <w:szCs w:val="18"/>
              </w:rPr>
            </w:pPr>
            <w:r w:rsidRPr="00B22015">
              <w:rPr>
                <w:rFonts w:ascii="Palatino Linotype" w:hAnsi="Palatino Linotype"/>
                <w:sz w:val="18"/>
                <w:szCs w:val="18"/>
              </w:rPr>
              <w:t>Interior</w:t>
            </w:r>
          </w:p>
        </w:tc>
        <w:tc>
          <w:tcPr>
            <w:tcW w:w="966" w:type="dxa"/>
            <w:shd w:val="pct10" w:color="auto" w:fill="auto"/>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0.6</w:t>
            </w:r>
            <w:r w:rsidRPr="0091710D">
              <w:rPr>
                <w:rFonts w:ascii="Arial" w:hAnsi="Arial" w:cs="Arial"/>
                <w:color w:val="808080"/>
                <w:sz w:val="20"/>
                <w:szCs w:val="20"/>
              </w:rPr>
              <w:t>0</w:t>
            </w:r>
          </w:p>
        </w:tc>
        <w:tc>
          <w:tcPr>
            <w:tcW w:w="1504"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0.20</w:t>
            </w:r>
          </w:p>
        </w:tc>
        <w:tc>
          <w:tcPr>
            <w:tcW w:w="1523"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0.40</w:t>
            </w:r>
          </w:p>
        </w:tc>
        <w:tc>
          <w:tcPr>
            <w:tcW w:w="1479"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0.40</w:t>
            </w:r>
          </w:p>
        </w:tc>
      </w:tr>
      <w:tr w:rsidR="003B5D34" w:rsidTr="003C3AFD">
        <w:tc>
          <w:tcPr>
            <w:tcW w:w="1571" w:type="dxa"/>
            <w:shd w:val="pct10" w:color="auto" w:fill="auto"/>
          </w:tcPr>
          <w:p w:rsidR="003B5D34" w:rsidRPr="00B22015" w:rsidRDefault="003B5D34" w:rsidP="003C3AFD">
            <w:pPr>
              <w:ind w:left="360"/>
              <w:rPr>
                <w:rFonts w:ascii="Palatino Linotype" w:hAnsi="Palatino Linotype"/>
                <w:sz w:val="18"/>
                <w:szCs w:val="18"/>
              </w:rPr>
            </w:pPr>
            <w:r w:rsidRPr="00B22015">
              <w:rPr>
                <w:rFonts w:ascii="Palatino Linotype" w:hAnsi="Palatino Linotype"/>
                <w:sz w:val="18"/>
                <w:szCs w:val="18"/>
              </w:rPr>
              <w:t>Exterior</w:t>
            </w:r>
          </w:p>
        </w:tc>
        <w:tc>
          <w:tcPr>
            <w:tcW w:w="966" w:type="dxa"/>
            <w:shd w:val="pct10" w:color="auto" w:fill="auto"/>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0.4</w:t>
            </w:r>
            <w:r w:rsidRPr="0091710D">
              <w:rPr>
                <w:rFonts w:ascii="Arial" w:hAnsi="Arial" w:cs="Arial"/>
                <w:color w:val="808080"/>
                <w:sz w:val="20"/>
                <w:szCs w:val="20"/>
              </w:rPr>
              <w:t>0</w:t>
            </w:r>
          </w:p>
        </w:tc>
        <w:tc>
          <w:tcPr>
            <w:tcW w:w="1504"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0.20</w:t>
            </w:r>
          </w:p>
        </w:tc>
        <w:tc>
          <w:tcPr>
            <w:tcW w:w="1523"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0.40</w:t>
            </w:r>
          </w:p>
        </w:tc>
        <w:tc>
          <w:tcPr>
            <w:tcW w:w="1479" w:type="dxa"/>
            <w:vAlign w:val="bottom"/>
          </w:tcPr>
          <w:p w:rsidR="003B5D34" w:rsidRPr="0091710D" w:rsidRDefault="003B5D34" w:rsidP="003C3AFD">
            <w:pPr>
              <w:ind w:left="360"/>
              <w:jc w:val="center"/>
              <w:rPr>
                <w:rFonts w:ascii="Arial" w:hAnsi="Arial" w:cs="Arial"/>
                <w:color w:val="808080"/>
                <w:sz w:val="20"/>
                <w:szCs w:val="20"/>
              </w:rPr>
            </w:pPr>
            <w:r>
              <w:rPr>
                <w:rFonts w:ascii="Arial" w:hAnsi="Arial" w:cs="Arial"/>
                <w:color w:val="808080"/>
                <w:sz w:val="20"/>
                <w:szCs w:val="20"/>
              </w:rPr>
              <w:t>0.40</w:t>
            </w:r>
          </w:p>
        </w:tc>
      </w:tr>
      <w:tr w:rsidR="003B5D34" w:rsidTr="003C3AFD">
        <w:tc>
          <w:tcPr>
            <w:tcW w:w="1571" w:type="dxa"/>
            <w:tcBorders>
              <w:bottom w:val="single" w:sz="4" w:space="0" w:color="auto"/>
            </w:tcBorders>
            <w:shd w:val="pct10" w:color="auto" w:fill="auto"/>
          </w:tcPr>
          <w:p w:rsidR="003B5D34" w:rsidRPr="003751F8" w:rsidRDefault="003B5D34" w:rsidP="003C3AFD">
            <w:pPr>
              <w:rPr>
                <w:rFonts w:ascii="Palatino Linotype" w:hAnsi="Palatino Linotype"/>
                <w:b/>
                <w:sz w:val="18"/>
                <w:szCs w:val="18"/>
              </w:rPr>
            </w:pPr>
            <w:r>
              <w:rPr>
                <w:rFonts w:ascii="Palatino Linotype" w:hAnsi="Palatino Linotype"/>
                <w:b/>
                <w:sz w:val="18"/>
                <w:szCs w:val="18"/>
              </w:rPr>
              <w:t>Brand-name</w:t>
            </w:r>
          </w:p>
        </w:tc>
        <w:tc>
          <w:tcPr>
            <w:tcW w:w="966" w:type="dxa"/>
            <w:tcBorders>
              <w:bottom w:val="single" w:sz="4" w:space="0" w:color="auto"/>
            </w:tcBorders>
            <w:shd w:val="pct10" w:color="auto" w:fill="auto"/>
            <w:vAlign w:val="bottom"/>
          </w:tcPr>
          <w:p w:rsidR="003B5D34" w:rsidRDefault="003B5D34" w:rsidP="003C3AFD">
            <w:pPr>
              <w:jc w:val="center"/>
              <w:rPr>
                <w:rFonts w:ascii="Arial" w:hAnsi="Arial" w:cs="Arial"/>
                <w:sz w:val="20"/>
                <w:szCs w:val="20"/>
              </w:rPr>
            </w:pPr>
            <w:r>
              <w:rPr>
                <w:rFonts w:ascii="Arial" w:hAnsi="Arial" w:cs="Arial"/>
                <w:sz w:val="20"/>
                <w:szCs w:val="20"/>
              </w:rPr>
              <w:t>0.04</w:t>
            </w:r>
          </w:p>
        </w:tc>
        <w:tc>
          <w:tcPr>
            <w:tcW w:w="1504" w:type="dxa"/>
            <w:vAlign w:val="bottom"/>
          </w:tcPr>
          <w:p w:rsidR="003B5D34" w:rsidRDefault="003B5D34" w:rsidP="003C3AFD">
            <w:pPr>
              <w:jc w:val="center"/>
              <w:rPr>
                <w:rFonts w:ascii="Arial" w:hAnsi="Arial" w:cs="Arial"/>
                <w:sz w:val="20"/>
                <w:szCs w:val="20"/>
              </w:rPr>
            </w:pPr>
            <w:r>
              <w:rPr>
                <w:rFonts w:ascii="Arial" w:hAnsi="Arial" w:cs="Arial"/>
                <w:sz w:val="20"/>
                <w:szCs w:val="20"/>
              </w:rPr>
              <w:t>0.44</w:t>
            </w:r>
          </w:p>
        </w:tc>
        <w:tc>
          <w:tcPr>
            <w:tcW w:w="1523" w:type="dxa"/>
            <w:vAlign w:val="bottom"/>
          </w:tcPr>
          <w:p w:rsidR="003B5D34" w:rsidRDefault="003B5D34" w:rsidP="003C3AFD">
            <w:pPr>
              <w:jc w:val="center"/>
              <w:rPr>
                <w:rFonts w:ascii="Arial" w:hAnsi="Arial" w:cs="Arial"/>
                <w:sz w:val="20"/>
                <w:szCs w:val="20"/>
              </w:rPr>
            </w:pPr>
            <w:r>
              <w:rPr>
                <w:rFonts w:ascii="Arial" w:hAnsi="Arial" w:cs="Arial"/>
                <w:sz w:val="20"/>
                <w:szCs w:val="20"/>
              </w:rPr>
              <w:t>0.12</w:t>
            </w:r>
          </w:p>
        </w:tc>
        <w:tc>
          <w:tcPr>
            <w:tcW w:w="1479" w:type="dxa"/>
            <w:vAlign w:val="bottom"/>
          </w:tcPr>
          <w:p w:rsidR="003B5D34" w:rsidRDefault="003B5D34" w:rsidP="003C3AFD">
            <w:pPr>
              <w:jc w:val="center"/>
              <w:rPr>
                <w:rFonts w:ascii="Arial" w:hAnsi="Arial" w:cs="Arial"/>
                <w:sz w:val="20"/>
                <w:szCs w:val="20"/>
              </w:rPr>
            </w:pPr>
            <w:r>
              <w:rPr>
                <w:rFonts w:ascii="Arial" w:hAnsi="Arial" w:cs="Arial"/>
                <w:sz w:val="20"/>
                <w:szCs w:val="20"/>
              </w:rPr>
              <w:t>0.44</w:t>
            </w:r>
          </w:p>
        </w:tc>
      </w:tr>
      <w:tr w:rsidR="003B5D34" w:rsidTr="003C3AFD">
        <w:tc>
          <w:tcPr>
            <w:tcW w:w="2537" w:type="dxa"/>
            <w:gridSpan w:val="2"/>
            <w:shd w:val="pct10" w:color="auto" w:fill="auto"/>
          </w:tcPr>
          <w:p w:rsidR="003B5D34" w:rsidRPr="008946C1" w:rsidRDefault="003B5D34" w:rsidP="003C3AFD">
            <w:pPr>
              <w:jc w:val="center"/>
              <w:rPr>
                <w:rFonts w:ascii="Palatino Linotype" w:hAnsi="Palatino Linotype"/>
                <w:b/>
                <w:sz w:val="20"/>
                <w:szCs w:val="20"/>
              </w:rPr>
            </w:pPr>
            <w:r w:rsidRPr="00071A7D">
              <w:rPr>
                <w:rFonts w:ascii="Palatino Linotype" w:hAnsi="Palatino Linotype"/>
                <w:b/>
                <w:sz w:val="20"/>
                <w:szCs w:val="20"/>
              </w:rPr>
              <w:t>Score</w:t>
            </w:r>
          </w:p>
        </w:tc>
        <w:tc>
          <w:tcPr>
            <w:tcW w:w="1504" w:type="dxa"/>
            <w:vAlign w:val="bottom"/>
          </w:tcPr>
          <w:p w:rsidR="003B5D34" w:rsidRDefault="003B5D34" w:rsidP="003C3AFD">
            <w:pPr>
              <w:jc w:val="center"/>
              <w:rPr>
                <w:rFonts w:ascii="Arial" w:hAnsi="Arial" w:cs="Arial"/>
                <w:sz w:val="20"/>
                <w:szCs w:val="20"/>
              </w:rPr>
            </w:pPr>
            <w:r>
              <w:rPr>
                <w:rFonts w:ascii="Arial" w:hAnsi="Arial" w:cs="Arial"/>
                <w:sz w:val="20"/>
                <w:szCs w:val="20"/>
              </w:rPr>
              <w:t>0.32</w:t>
            </w:r>
          </w:p>
        </w:tc>
        <w:tc>
          <w:tcPr>
            <w:tcW w:w="1523" w:type="dxa"/>
            <w:vAlign w:val="bottom"/>
          </w:tcPr>
          <w:p w:rsidR="003B5D34" w:rsidRDefault="003B5D34" w:rsidP="003C3AFD">
            <w:pPr>
              <w:jc w:val="center"/>
              <w:rPr>
                <w:rFonts w:ascii="Arial" w:hAnsi="Arial" w:cs="Arial"/>
                <w:sz w:val="20"/>
                <w:szCs w:val="20"/>
              </w:rPr>
            </w:pPr>
            <w:r>
              <w:rPr>
                <w:rFonts w:ascii="Arial" w:hAnsi="Arial" w:cs="Arial"/>
                <w:sz w:val="20"/>
                <w:szCs w:val="20"/>
              </w:rPr>
              <w:t>0.35</w:t>
            </w:r>
          </w:p>
        </w:tc>
        <w:tc>
          <w:tcPr>
            <w:tcW w:w="1479" w:type="dxa"/>
            <w:vAlign w:val="bottom"/>
          </w:tcPr>
          <w:p w:rsidR="003B5D34" w:rsidRDefault="003B5D34" w:rsidP="003C3AFD">
            <w:pPr>
              <w:jc w:val="center"/>
              <w:rPr>
                <w:rFonts w:ascii="Arial" w:hAnsi="Arial" w:cs="Arial"/>
                <w:sz w:val="20"/>
                <w:szCs w:val="20"/>
              </w:rPr>
            </w:pPr>
            <w:r>
              <w:rPr>
                <w:rFonts w:ascii="Arial" w:hAnsi="Arial" w:cs="Arial"/>
                <w:sz w:val="20"/>
                <w:szCs w:val="20"/>
              </w:rPr>
              <w:t>0.33</w:t>
            </w:r>
          </w:p>
        </w:tc>
      </w:tr>
    </w:tbl>
    <w:p w:rsidR="003B5D34" w:rsidRPr="0043516E" w:rsidRDefault="003B5D34" w:rsidP="00E83B3D">
      <w:pPr>
        <w:pStyle w:val="Heading3"/>
        <w:numPr>
          <w:ilvl w:val="0"/>
          <w:numId w:val="0"/>
        </w:numPr>
        <w:rPr>
          <w:sz w:val="24"/>
          <w:szCs w:val="24"/>
        </w:rPr>
      </w:pPr>
      <w:r>
        <w:rPr>
          <w:sz w:val="24"/>
          <w:szCs w:val="24"/>
        </w:rPr>
        <w:t>Step 5: Review the Decision</w:t>
      </w:r>
    </w:p>
    <w:p w:rsidR="003B5D34" w:rsidRDefault="003B5D34" w:rsidP="003B5D34">
      <w:pPr>
        <w:pStyle w:val="BodyText"/>
      </w:pPr>
      <w:r>
        <w:t>With this expanded set of criteria, there is a shift in the overall ranking and the Hyundai Tu</w:t>
      </w:r>
      <w:r>
        <w:t>c</w:t>
      </w:r>
      <w:r>
        <w:t>son edges out the Toyota RAV4.  Frankly, all three are good choices and reflects the highly competitive car market.  A comparison of vehicles across classes, such as sport-utility, mid-size, and a lu</w:t>
      </w:r>
      <w:r>
        <w:t>x</w:t>
      </w:r>
      <w:r>
        <w:t>ury car would likely results in a much larger differential in the scoring, based upon the weighted criteria used here.</w:t>
      </w:r>
    </w:p>
    <w:p w:rsidR="003B5D34" w:rsidRPr="00D47B28" w:rsidRDefault="003B5D34" w:rsidP="003B5D34">
      <w:pPr>
        <w:pStyle w:val="BookHeading2"/>
        <w:numPr>
          <w:ilvl w:val="1"/>
          <w:numId w:val="5"/>
        </w:numPr>
      </w:pPr>
      <w:r>
        <w:t>S</w:t>
      </w:r>
      <w:r w:rsidRPr="00D47B28">
        <w:t>ummary</w:t>
      </w:r>
      <w:r>
        <w:t xml:space="preserve"> and Further Reading </w:t>
      </w:r>
    </w:p>
    <w:p w:rsidR="003B5D34" w:rsidRDefault="003B5D34" w:rsidP="003B5D34">
      <w:pPr>
        <w:pStyle w:val="BodyText"/>
      </w:pPr>
      <w:r>
        <w:t>The Analytical Hierarchy Process is an effective tool for comparing competing alternatives that integrates both quantitative and qualitative judgments. In order to compare alternatives, criteria for comparison are s</w:t>
      </w:r>
      <w:r>
        <w:t>e</w:t>
      </w:r>
      <w:r>
        <w:t>lected and the relative weights of the criteria assigned. In terms of selecting the criteria and their weightings, r</w:t>
      </w:r>
      <w:r>
        <w:t>e</w:t>
      </w:r>
      <w:r>
        <w:t>member the following:</w:t>
      </w:r>
    </w:p>
    <w:p w:rsidR="003B5D34" w:rsidRDefault="003B5D34" w:rsidP="003B5D34">
      <w:pPr>
        <w:pStyle w:val="BodyText"/>
        <w:numPr>
          <w:ilvl w:val="0"/>
          <w:numId w:val="7"/>
        </w:numPr>
      </w:pPr>
      <w:r>
        <w:t>Ideally, the criteria are selected prior to identification of the alternatives. This avoids the trap of selecting the criteria to support a pre-conceived decision.</w:t>
      </w:r>
    </w:p>
    <w:p w:rsidR="003B5D34" w:rsidRDefault="003B5D34" w:rsidP="003B5D34">
      <w:pPr>
        <w:pStyle w:val="BodyText"/>
        <w:numPr>
          <w:ilvl w:val="0"/>
          <w:numId w:val="7"/>
        </w:numPr>
      </w:pPr>
      <w:r>
        <w:t>There is no single correct way to compute the criterion weights. However, the pai</w:t>
      </w:r>
      <w:r>
        <w:t>r</w:t>
      </w:r>
      <w:r>
        <w:t>wise comparison approach is well-accepted. It can be a bit time-consuming, partic</w:t>
      </w:r>
      <w:r>
        <w:t>u</w:t>
      </w:r>
      <w:r>
        <w:t>larly when a large number of criteria are to be compared. If used properly pairwise comparison reduces bias in the decision.</w:t>
      </w:r>
    </w:p>
    <w:p w:rsidR="003B5D34" w:rsidRDefault="003B5D34" w:rsidP="003B5D34">
      <w:pPr>
        <w:pStyle w:val="BodyText"/>
        <w:numPr>
          <w:ilvl w:val="0"/>
          <w:numId w:val="7"/>
        </w:numPr>
      </w:pPr>
      <w:r>
        <w:t xml:space="preserve">There are alternatives to pairwise comparison. One is to rank the criterion from most important to least important and then assign a relative weighting based upon the ranking. Another alternative is to utilize a rubric using a semi-qualitative scale, as 1= low importance, 5 = medium importance, and 9 = extremely important.  </w:t>
      </w:r>
    </w:p>
    <w:p w:rsidR="003B5D34" w:rsidRDefault="003B5D34" w:rsidP="003B5D34">
      <w:pPr>
        <w:pStyle w:val="BodyText"/>
        <w:numPr>
          <w:ilvl w:val="0"/>
          <w:numId w:val="7"/>
        </w:numPr>
      </w:pPr>
      <w:r>
        <w:t>Regardless of how the weights are selected, the sum of the weights should be norma</w:t>
      </w:r>
      <w:r>
        <w:t>l</w:t>
      </w:r>
      <w:r>
        <w:t>ized to a value of one.</w:t>
      </w:r>
    </w:p>
    <w:p w:rsidR="003B5D34" w:rsidRDefault="003B5D34" w:rsidP="003B5D34">
      <w:pPr>
        <w:pStyle w:val="BodyText"/>
      </w:pPr>
      <w:r>
        <w:tab/>
        <w:t>Once the criteria and weights are found, ratings for each option relative to the criteria are d</w:t>
      </w:r>
      <w:r>
        <w:t>e</w:t>
      </w:r>
      <w:r>
        <w:t>termined. When computing the ratings, remember the following:</w:t>
      </w:r>
    </w:p>
    <w:p w:rsidR="003B5D34" w:rsidRDefault="003B5D34" w:rsidP="003B5D34">
      <w:pPr>
        <w:pStyle w:val="BodyText"/>
        <w:numPr>
          <w:ilvl w:val="0"/>
          <w:numId w:val="8"/>
        </w:numPr>
      </w:pPr>
      <w:r>
        <w:t xml:space="preserve">If quantitative data is available it should be used. It is admittedly hard to determine for many problems. </w:t>
      </w:r>
    </w:p>
    <w:p w:rsidR="003B5D34" w:rsidRDefault="003B5D34" w:rsidP="003B5D34">
      <w:pPr>
        <w:pStyle w:val="BodyText"/>
        <w:numPr>
          <w:ilvl w:val="0"/>
          <w:numId w:val="8"/>
        </w:numPr>
      </w:pPr>
      <w:r>
        <w:t>Appropriate metrics need to be used for rating quantitative data.</w:t>
      </w:r>
    </w:p>
    <w:p w:rsidR="003B5D34" w:rsidRDefault="003B5D34" w:rsidP="003B5D34">
      <w:pPr>
        <w:pStyle w:val="BodyText"/>
        <w:numPr>
          <w:ilvl w:val="0"/>
          <w:numId w:val="8"/>
        </w:numPr>
      </w:pPr>
      <w:r>
        <w:lastRenderedPageBreak/>
        <w:t>If quantitative data is unavailable, qualitative judgments must be made and quant</w:t>
      </w:r>
      <w:r>
        <w:t>i</w:t>
      </w:r>
      <w:r>
        <w:t xml:space="preserve">fied. Again, the pairwise comparison is a good tool for quantifying such judgments.  Alternatively, a rubric for rating the alternatives against the criteria can be used. </w:t>
      </w:r>
    </w:p>
    <w:p w:rsidR="003B5D34" w:rsidRDefault="003B5D34" w:rsidP="003B5D34">
      <w:pPr>
        <w:pStyle w:val="BodyText"/>
        <w:numPr>
          <w:ilvl w:val="0"/>
          <w:numId w:val="8"/>
        </w:numPr>
      </w:pPr>
      <w:r>
        <w:t xml:space="preserve">The ratings relative to each criterion need to be normalized so that their sum is equal to one. </w:t>
      </w:r>
    </w:p>
    <w:p w:rsidR="003B5D34" w:rsidRDefault="003B5D34" w:rsidP="003B5D34">
      <w:pPr>
        <w:pStyle w:val="BodyText"/>
        <w:ind w:firstLine="360"/>
      </w:pPr>
      <w:r>
        <w:t>The final result is a decision-matrix and scores for each of the alternatives. This matrix a</w:t>
      </w:r>
      <w:r>
        <w:t>l</w:t>
      </w:r>
      <w:r>
        <w:t xml:space="preserve">lows one to see the quantify decisions allowing a rationale approach to decision-making, minimizing emotional factors in the decision </w:t>
      </w:r>
    </w:p>
    <w:p w:rsidR="003B5D34" w:rsidRDefault="003B5D34" w:rsidP="003B5D34">
      <w:pPr>
        <w:pStyle w:val="BodyText"/>
      </w:pPr>
      <w:r>
        <w:tab/>
        <w:t xml:space="preserve">AHP was originally developed by Thomas Saaty </w:t>
      </w:r>
      <w:r w:rsidR="00713BC1" w:rsidRPr="003F1309">
        <w:t>[Sat88</w:t>
      </w:r>
      <w:r w:rsidRPr="003F1309">
        <w:t>]</w:t>
      </w:r>
      <w:r>
        <w:t xml:space="preserve"> and has found wide acce</w:t>
      </w:r>
      <w:r>
        <w:t>p</w:t>
      </w:r>
      <w:r>
        <w:t>tance since. There are software packages available, such as Expert Choice, that allow for rapid co</w:t>
      </w:r>
      <w:r>
        <w:t>m</w:t>
      </w:r>
      <w:r>
        <w:t>parison of alte</w:t>
      </w:r>
      <w:r>
        <w:t>r</w:t>
      </w:r>
      <w:r>
        <w:t>natives and evaluation</w:t>
      </w:r>
    </w:p>
    <w:p w:rsidR="00DC7301" w:rsidRDefault="00DC7301" w:rsidP="003B5D34">
      <w:pPr>
        <w:pStyle w:val="BodyText"/>
      </w:pPr>
    </w:p>
    <w:sectPr w:rsidR="00DC7301" w:rsidSect="003B5D34">
      <w:headerReference w:type="even" r:id="rId80"/>
      <w:headerReference w:type="default" r:id="rId81"/>
      <w:footerReference w:type="even" r:id="rId82"/>
      <w:footerReference w:type="default" r:id="rId83"/>
      <w:footerReference w:type="first" r:id="rId84"/>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66DE9" w:rsidRDefault="00B66DE9">
      <w:r>
        <w:separator/>
      </w:r>
    </w:p>
  </w:endnote>
  <w:endnote w:type="continuationSeparator" w:id="0">
    <w:p w:rsidR="00B66DE9" w:rsidRDefault="00B6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Default="00C400E8"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Default="00C400E8"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Pr="005136D5" w:rsidRDefault="00C400E8"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C400E8" w:rsidRDefault="00C40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66DE9" w:rsidRDefault="00B66DE9">
      <w:r>
        <w:separator/>
      </w:r>
    </w:p>
  </w:footnote>
  <w:footnote w:type="continuationSeparator" w:id="0">
    <w:p w:rsidR="00B66DE9" w:rsidRDefault="00B66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Pr="00BF3E83" w:rsidRDefault="00C400E8"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6E536A">
      <w:rPr>
        <w:rStyle w:val="PageNumber"/>
        <w:rFonts w:ascii="Arial" w:hAnsi="Arial" w:cs="Arial"/>
        <w:b/>
        <w:noProof/>
      </w:rPr>
      <w:t>8</w:t>
    </w:r>
    <w:r w:rsidRPr="00BF3E83">
      <w:rPr>
        <w:rStyle w:val="PageNumber"/>
        <w:rFonts w:ascii="Arial" w:hAnsi="Arial" w:cs="Arial"/>
        <w:b/>
      </w:rPr>
      <w:fldChar w:fldCharType="end"/>
    </w:r>
  </w:p>
  <w:p w:rsidR="00C400E8" w:rsidRPr="00222BC9" w:rsidRDefault="00C400E8"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Pr="00BF3E83" w:rsidRDefault="00C400E8"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6E536A">
      <w:rPr>
        <w:rStyle w:val="PageNumber"/>
        <w:rFonts w:ascii="Arial" w:hAnsi="Arial" w:cs="Arial"/>
        <w:b/>
        <w:noProof/>
      </w:rPr>
      <w:t>9</w:t>
    </w:r>
    <w:r w:rsidRPr="00BF3E83">
      <w:rPr>
        <w:rStyle w:val="PageNumber"/>
        <w:rFonts w:ascii="Arial" w:hAnsi="Arial" w:cs="Arial"/>
        <w:b/>
      </w:rPr>
      <w:fldChar w:fldCharType="end"/>
    </w:r>
  </w:p>
  <w:p w:rsidR="00C400E8" w:rsidRPr="00222BC9" w:rsidRDefault="00C400E8"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sidR="006E536A">
      <w:rPr>
        <w:rFonts w:ascii="Arial" w:hAnsi="Arial" w:cs="Arial"/>
        <w:b/>
        <w:sz w:val="18"/>
        <w:szCs w:val="18"/>
      </w:rPr>
      <w:t>Appendix B</w:t>
    </w:r>
    <w:r w:rsidRPr="00222BC9">
      <w:rPr>
        <w:rFonts w:ascii="Arial" w:hAnsi="Arial" w:cs="Arial"/>
        <w:b/>
        <w:sz w:val="18"/>
        <w:szCs w:val="18"/>
      </w:rPr>
      <w:fldChar w:fldCharType="end"/>
    </w:r>
    <w:r w:rsidR="00875FE7">
      <w:rPr>
        <w:rFonts w:ascii="Arial" w:hAnsi="Arial" w:cs="Arial"/>
        <w:b/>
        <w:sz w:val="18"/>
        <w:szCs w:val="18"/>
      </w:rPr>
      <w:t xml:space="preserve"> </w:t>
    </w:r>
    <w:r>
      <w:rPr>
        <w:rFonts w:ascii="Arial" w:hAnsi="Arial" w:cs="Arial"/>
        <w:b/>
        <w:sz w:val="18"/>
        <w:szCs w:val="18"/>
      </w:rPr>
      <w:t xml:space="preserve"> </w:t>
    </w:r>
    <w:r w:rsidR="003B5D34">
      <w:rPr>
        <w:rFonts w:ascii="Arial" w:hAnsi="Arial" w:cs="Arial"/>
        <w:b/>
        <w:sz w:val="18"/>
        <w:szCs w:val="18"/>
      </w:rPr>
      <w:t>Decision Making with AHP</w:t>
    </w:r>
  </w:p>
  <w:p w:rsidR="00C400E8" w:rsidRPr="00BF3E83" w:rsidRDefault="00C400E8"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1A420D1F"/>
    <w:multiLevelType w:val="hybridMultilevel"/>
    <w:tmpl w:val="E2EE62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181A9D"/>
    <w:multiLevelType w:val="multilevel"/>
    <w:tmpl w:val="2DBA8CD2"/>
    <w:lvl w:ilvl="0">
      <w:start w:val="2"/>
      <w:numFmt w:val="upperLetter"/>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0203A2D"/>
    <w:multiLevelType w:val="hybridMultilevel"/>
    <w:tmpl w:val="2E2A7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7A53BC"/>
    <w:multiLevelType w:val="hybridMultilevel"/>
    <w:tmpl w:val="1D1073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164449"/>
    <w:multiLevelType w:val="hybridMultilevel"/>
    <w:tmpl w:val="D59EADB6"/>
    <w:lvl w:ilvl="0" w:tplc="3D9E44B2">
      <w:start w:val="1"/>
      <w:numFmt w:val="bullet"/>
      <w:lvlText w:val=""/>
      <w:lvlJc w:val="left"/>
      <w:pPr>
        <w:tabs>
          <w:tab w:val="num" w:pos="720"/>
        </w:tabs>
        <w:ind w:left="720" w:hanging="360"/>
      </w:pPr>
      <w:rPr>
        <w:rFonts w:ascii="Symbol" w:hAnsi="Symbol" w:hint="default"/>
      </w:rPr>
    </w:lvl>
    <w:lvl w:ilvl="1" w:tplc="BC187326"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48E0B39"/>
    <w:multiLevelType w:val="hybridMultilevel"/>
    <w:tmpl w:val="64742C46"/>
    <w:lvl w:ilvl="0" w:tplc="FFFFFFFF">
      <w:start w:val="1"/>
      <w:numFmt w:val="bullet"/>
      <w:pStyle w:val="BookbulletsCharChar"/>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D95D95"/>
    <w:multiLevelType w:val="multilevel"/>
    <w:tmpl w:val="98382A40"/>
    <w:lvl w:ilvl="0">
      <w:start w:val="2"/>
      <w:numFmt w:val="upperLetter"/>
      <w:pStyle w:val="ChapterHeading120pt"/>
      <w:lvlText w:val="Appendix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9"/>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09018A2"/>
    <w:multiLevelType w:val="multilevel"/>
    <w:tmpl w:val="671E7A9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30819612">
    <w:abstractNumId w:val="8"/>
  </w:num>
  <w:num w:numId="2" w16cid:durableId="1416395721">
    <w:abstractNumId w:val="0"/>
  </w:num>
  <w:num w:numId="3" w16cid:durableId="858931747">
    <w:abstractNumId w:val="2"/>
  </w:num>
  <w:num w:numId="4" w16cid:durableId="46299389">
    <w:abstractNumId w:val="6"/>
  </w:num>
  <w:num w:numId="5" w16cid:durableId="1276450789">
    <w:abstractNumId w:val="7"/>
  </w:num>
  <w:num w:numId="6" w16cid:durableId="1344747253">
    <w:abstractNumId w:val="4"/>
  </w:num>
  <w:num w:numId="7" w16cid:durableId="642927198">
    <w:abstractNumId w:val="3"/>
  </w:num>
  <w:num w:numId="8" w16cid:durableId="902764137">
    <w:abstractNumId w:val="5"/>
  </w:num>
  <w:num w:numId="9" w16cid:durableId="176884557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22A1"/>
    <w:rsid w:val="00002F09"/>
    <w:rsid w:val="00003141"/>
    <w:rsid w:val="000035B6"/>
    <w:rsid w:val="000039B2"/>
    <w:rsid w:val="00006FC2"/>
    <w:rsid w:val="0001137E"/>
    <w:rsid w:val="0001147A"/>
    <w:rsid w:val="000136AC"/>
    <w:rsid w:val="00015B90"/>
    <w:rsid w:val="00015D9E"/>
    <w:rsid w:val="00016666"/>
    <w:rsid w:val="00020FEF"/>
    <w:rsid w:val="000232ED"/>
    <w:rsid w:val="000232F6"/>
    <w:rsid w:val="00025541"/>
    <w:rsid w:val="000268BF"/>
    <w:rsid w:val="00027398"/>
    <w:rsid w:val="00030A0C"/>
    <w:rsid w:val="00032B26"/>
    <w:rsid w:val="00032F53"/>
    <w:rsid w:val="00033492"/>
    <w:rsid w:val="00035244"/>
    <w:rsid w:val="00040C57"/>
    <w:rsid w:val="00042BCB"/>
    <w:rsid w:val="00043E33"/>
    <w:rsid w:val="00044344"/>
    <w:rsid w:val="00044A56"/>
    <w:rsid w:val="000460C1"/>
    <w:rsid w:val="000465C3"/>
    <w:rsid w:val="000533C1"/>
    <w:rsid w:val="00054A01"/>
    <w:rsid w:val="000559A2"/>
    <w:rsid w:val="00060040"/>
    <w:rsid w:val="00061576"/>
    <w:rsid w:val="00065E4A"/>
    <w:rsid w:val="000666CB"/>
    <w:rsid w:val="000673BB"/>
    <w:rsid w:val="00070953"/>
    <w:rsid w:val="000713E3"/>
    <w:rsid w:val="000743F5"/>
    <w:rsid w:val="0007496D"/>
    <w:rsid w:val="00074C87"/>
    <w:rsid w:val="000768E2"/>
    <w:rsid w:val="00076A97"/>
    <w:rsid w:val="00077C54"/>
    <w:rsid w:val="00084F30"/>
    <w:rsid w:val="0008577C"/>
    <w:rsid w:val="00085D86"/>
    <w:rsid w:val="00085E8A"/>
    <w:rsid w:val="000874C7"/>
    <w:rsid w:val="00092432"/>
    <w:rsid w:val="000925F9"/>
    <w:rsid w:val="00094194"/>
    <w:rsid w:val="00095A26"/>
    <w:rsid w:val="00095FEC"/>
    <w:rsid w:val="000978DE"/>
    <w:rsid w:val="000A064E"/>
    <w:rsid w:val="000A461D"/>
    <w:rsid w:val="000B34AD"/>
    <w:rsid w:val="000B39FE"/>
    <w:rsid w:val="000B493D"/>
    <w:rsid w:val="000B4E5E"/>
    <w:rsid w:val="000B5550"/>
    <w:rsid w:val="000B5F21"/>
    <w:rsid w:val="000B60A2"/>
    <w:rsid w:val="000B6355"/>
    <w:rsid w:val="000B6E9A"/>
    <w:rsid w:val="000B75B5"/>
    <w:rsid w:val="000B7843"/>
    <w:rsid w:val="000C0407"/>
    <w:rsid w:val="000C104A"/>
    <w:rsid w:val="000C2458"/>
    <w:rsid w:val="000C29F4"/>
    <w:rsid w:val="000C2A89"/>
    <w:rsid w:val="000C56A6"/>
    <w:rsid w:val="000C5A0C"/>
    <w:rsid w:val="000C68F4"/>
    <w:rsid w:val="000C6B1A"/>
    <w:rsid w:val="000C7921"/>
    <w:rsid w:val="000D06DA"/>
    <w:rsid w:val="000D31E9"/>
    <w:rsid w:val="000D35F0"/>
    <w:rsid w:val="000D3EF4"/>
    <w:rsid w:val="000D582F"/>
    <w:rsid w:val="000D6AF9"/>
    <w:rsid w:val="000E0197"/>
    <w:rsid w:val="000E0307"/>
    <w:rsid w:val="000E0AC8"/>
    <w:rsid w:val="000E2492"/>
    <w:rsid w:val="000E2947"/>
    <w:rsid w:val="000E2E4A"/>
    <w:rsid w:val="000E4D00"/>
    <w:rsid w:val="000E75B6"/>
    <w:rsid w:val="000F017C"/>
    <w:rsid w:val="000F296C"/>
    <w:rsid w:val="000F4334"/>
    <w:rsid w:val="000F50B7"/>
    <w:rsid w:val="000F5C99"/>
    <w:rsid w:val="000F7E3F"/>
    <w:rsid w:val="001004BB"/>
    <w:rsid w:val="00101261"/>
    <w:rsid w:val="001031EB"/>
    <w:rsid w:val="001031F3"/>
    <w:rsid w:val="00107303"/>
    <w:rsid w:val="00107746"/>
    <w:rsid w:val="001077A1"/>
    <w:rsid w:val="0011045C"/>
    <w:rsid w:val="00111A6C"/>
    <w:rsid w:val="001133B2"/>
    <w:rsid w:val="001134B0"/>
    <w:rsid w:val="001136AD"/>
    <w:rsid w:val="00113FC4"/>
    <w:rsid w:val="00116304"/>
    <w:rsid w:val="00116A2C"/>
    <w:rsid w:val="00117746"/>
    <w:rsid w:val="001208E0"/>
    <w:rsid w:val="00121305"/>
    <w:rsid w:val="00122038"/>
    <w:rsid w:val="001247DC"/>
    <w:rsid w:val="001254FC"/>
    <w:rsid w:val="00125DDB"/>
    <w:rsid w:val="00126716"/>
    <w:rsid w:val="00127DFA"/>
    <w:rsid w:val="00130503"/>
    <w:rsid w:val="00131495"/>
    <w:rsid w:val="00131A7B"/>
    <w:rsid w:val="00132596"/>
    <w:rsid w:val="00134125"/>
    <w:rsid w:val="0013421D"/>
    <w:rsid w:val="0013538E"/>
    <w:rsid w:val="0013552E"/>
    <w:rsid w:val="00136B11"/>
    <w:rsid w:val="0013719B"/>
    <w:rsid w:val="001376BA"/>
    <w:rsid w:val="001408EB"/>
    <w:rsid w:val="001426B7"/>
    <w:rsid w:val="00143D12"/>
    <w:rsid w:val="001452B2"/>
    <w:rsid w:val="00146F2A"/>
    <w:rsid w:val="00153F11"/>
    <w:rsid w:val="00156065"/>
    <w:rsid w:val="00156661"/>
    <w:rsid w:val="00163118"/>
    <w:rsid w:val="00163EF9"/>
    <w:rsid w:val="00165D31"/>
    <w:rsid w:val="00166199"/>
    <w:rsid w:val="0016666B"/>
    <w:rsid w:val="00171474"/>
    <w:rsid w:val="00173B2E"/>
    <w:rsid w:val="001773CB"/>
    <w:rsid w:val="001777D5"/>
    <w:rsid w:val="0017795B"/>
    <w:rsid w:val="00177D76"/>
    <w:rsid w:val="00180EAB"/>
    <w:rsid w:val="0018221F"/>
    <w:rsid w:val="00182A77"/>
    <w:rsid w:val="001835DE"/>
    <w:rsid w:val="001836D4"/>
    <w:rsid w:val="0018487A"/>
    <w:rsid w:val="00184D37"/>
    <w:rsid w:val="00184E93"/>
    <w:rsid w:val="001859F7"/>
    <w:rsid w:val="00186406"/>
    <w:rsid w:val="001867FB"/>
    <w:rsid w:val="00186D14"/>
    <w:rsid w:val="00191BA9"/>
    <w:rsid w:val="001926F6"/>
    <w:rsid w:val="00192EB8"/>
    <w:rsid w:val="00194A26"/>
    <w:rsid w:val="00196634"/>
    <w:rsid w:val="001971A8"/>
    <w:rsid w:val="001972B9"/>
    <w:rsid w:val="001A1781"/>
    <w:rsid w:val="001A3463"/>
    <w:rsid w:val="001A6A90"/>
    <w:rsid w:val="001A6E59"/>
    <w:rsid w:val="001B1275"/>
    <w:rsid w:val="001B1D8D"/>
    <w:rsid w:val="001B408E"/>
    <w:rsid w:val="001B5505"/>
    <w:rsid w:val="001B5B77"/>
    <w:rsid w:val="001B7E58"/>
    <w:rsid w:val="001C393D"/>
    <w:rsid w:val="001C3F73"/>
    <w:rsid w:val="001C4984"/>
    <w:rsid w:val="001D1BB1"/>
    <w:rsid w:val="001D302F"/>
    <w:rsid w:val="001D4662"/>
    <w:rsid w:val="001D47FB"/>
    <w:rsid w:val="001D6C94"/>
    <w:rsid w:val="001E1279"/>
    <w:rsid w:val="001E180C"/>
    <w:rsid w:val="001E3C11"/>
    <w:rsid w:val="001E705A"/>
    <w:rsid w:val="001F2A97"/>
    <w:rsid w:val="001F550E"/>
    <w:rsid w:val="001F716B"/>
    <w:rsid w:val="001F76B9"/>
    <w:rsid w:val="00200738"/>
    <w:rsid w:val="002020F3"/>
    <w:rsid w:val="002028FF"/>
    <w:rsid w:val="002046AB"/>
    <w:rsid w:val="0020503C"/>
    <w:rsid w:val="002059AE"/>
    <w:rsid w:val="00205EC1"/>
    <w:rsid w:val="00206D89"/>
    <w:rsid w:val="00210ECB"/>
    <w:rsid w:val="00212104"/>
    <w:rsid w:val="0021732C"/>
    <w:rsid w:val="002173E3"/>
    <w:rsid w:val="00217667"/>
    <w:rsid w:val="00217694"/>
    <w:rsid w:val="002227AB"/>
    <w:rsid w:val="00222BC9"/>
    <w:rsid w:val="00222C40"/>
    <w:rsid w:val="00223A66"/>
    <w:rsid w:val="00224FE2"/>
    <w:rsid w:val="00226EF8"/>
    <w:rsid w:val="002304AE"/>
    <w:rsid w:val="00230C14"/>
    <w:rsid w:val="00231E5E"/>
    <w:rsid w:val="002324E7"/>
    <w:rsid w:val="00232AD4"/>
    <w:rsid w:val="002352B2"/>
    <w:rsid w:val="00236F05"/>
    <w:rsid w:val="0023728E"/>
    <w:rsid w:val="00242A42"/>
    <w:rsid w:val="00242F68"/>
    <w:rsid w:val="00243BE0"/>
    <w:rsid w:val="002467B5"/>
    <w:rsid w:val="0024736C"/>
    <w:rsid w:val="00250359"/>
    <w:rsid w:val="002522BB"/>
    <w:rsid w:val="002530CC"/>
    <w:rsid w:val="00253138"/>
    <w:rsid w:val="00253D80"/>
    <w:rsid w:val="002541D9"/>
    <w:rsid w:val="00254BF8"/>
    <w:rsid w:val="0025792F"/>
    <w:rsid w:val="00257E06"/>
    <w:rsid w:val="00260CE2"/>
    <w:rsid w:val="0026171F"/>
    <w:rsid w:val="0026178E"/>
    <w:rsid w:val="00261E84"/>
    <w:rsid w:val="0026211E"/>
    <w:rsid w:val="00262B1B"/>
    <w:rsid w:val="0026307C"/>
    <w:rsid w:val="00264F80"/>
    <w:rsid w:val="00265009"/>
    <w:rsid w:val="0027067D"/>
    <w:rsid w:val="002718AE"/>
    <w:rsid w:val="0027370D"/>
    <w:rsid w:val="002742BB"/>
    <w:rsid w:val="0027444B"/>
    <w:rsid w:val="00274C12"/>
    <w:rsid w:val="002756B5"/>
    <w:rsid w:val="0027572C"/>
    <w:rsid w:val="00275A79"/>
    <w:rsid w:val="00277F7A"/>
    <w:rsid w:val="002811D7"/>
    <w:rsid w:val="00282FE4"/>
    <w:rsid w:val="00283CA7"/>
    <w:rsid w:val="00283F3C"/>
    <w:rsid w:val="00284510"/>
    <w:rsid w:val="00284AC2"/>
    <w:rsid w:val="00284EEF"/>
    <w:rsid w:val="002879B3"/>
    <w:rsid w:val="0029072C"/>
    <w:rsid w:val="00292E7C"/>
    <w:rsid w:val="00294973"/>
    <w:rsid w:val="00294AB5"/>
    <w:rsid w:val="00294CF4"/>
    <w:rsid w:val="00294F18"/>
    <w:rsid w:val="0029600A"/>
    <w:rsid w:val="00297B34"/>
    <w:rsid w:val="002A29E2"/>
    <w:rsid w:val="002A42FF"/>
    <w:rsid w:val="002A5380"/>
    <w:rsid w:val="002B19F3"/>
    <w:rsid w:val="002B1D6E"/>
    <w:rsid w:val="002B24AF"/>
    <w:rsid w:val="002B2711"/>
    <w:rsid w:val="002B2792"/>
    <w:rsid w:val="002B2F09"/>
    <w:rsid w:val="002C321A"/>
    <w:rsid w:val="002C4109"/>
    <w:rsid w:val="002C50DE"/>
    <w:rsid w:val="002C7093"/>
    <w:rsid w:val="002D0C71"/>
    <w:rsid w:val="002D3BBD"/>
    <w:rsid w:val="002D3D4D"/>
    <w:rsid w:val="002D5BA0"/>
    <w:rsid w:val="002E1DE8"/>
    <w:rsid w:val="002E2E5F"/>
    <w:rsid w:val="002E59B5"/>
    <w:rsid w:val="002E78CB"/>
    <w:rsid w:val="002F0CF9"/>
    <w:rsid w:val="002F295E"/>
    <w:rsid w:val="002F4388"/>
    <w:rsid w:val="002F571F"/>
    <w:rsid w:val="00300523"/>
    <w:rsid w:val="003014A9"/>
    <w:rsid w:val="00301789"/>
    <w:rsid w:val="003034FC"/>
    <w:rsid w:val="003040FC"/>
    <w:rsid w:val="00306999"/>
    <w:rsid w:val="003135EA"/>
    <w:rsid w:val="00313CE0"/>
    <w:rsid w:val="00320653"/>
    <w:rsid w:val="003206F1"/>
    <w:rsid w:val="00320862"/>
    <w:rsid w:val="0032097B"/>
    <w:rsid w:val="00320EB6"/>
    <w:rsid w:val="00321262"/>
    <w:rsid w:val="00321546"/>
    <w:rsid w:val="003247B8"/>
    <w:rsid w:val="00324D93"/>
    <w:rsid w:val="00325053"/>
    <w:rsid w:val="003256B4"/>
    <w:rsid w:val="0033205E"/>
    <w:rsid w:val="003356E8"/>
    <w:rsid w:val="0034331A"/>
    <w:rsid w:val="003458B0"/>
    <w:rsid w:val="00345FA7"/>
    <w:rsid w:val="003460DF"/>
    <w:rsid w:val="00350CB2"/>
    <w:rsid w:val="00353A1D"/>
    <w:rsid w:val="00355EAA"/>
    <w:rsid w:val="00356ECD"/>
    <w:rsid w:val="003571EE"/>
    <w:rsid w:val="00357444"/>
    <w:rsid w:val="003639E6"/>
    <w:rsid w:val="00363C59"/>
    <w:rsid w:val="00366049"/>
    <w:rsid w:val="00366481"/>
    <w:rsid w:val="00366A4D"/>
    <w:rsid w:val="00370218"/>
    <w:rsid w:val="00370F7D"/>
    <w:rsid w:val="0037298A"/>
    <w:rsid w:val="00372D3C"/>
    <w:rsid w:val="00373973"/>
    <w:rsid w:val="003742CA"/>
    <w:rsid w:val="00374C57"/>
    <w:rsid w:val="003751F8"/>
    <w:rsid w:val="003765A4"/>
    <w:rsid w:val="003805CE"/>
    <w:rsid w:val="00381CC3"/>
    <w:rsid w:val="0038309D"/>
    <w:rsid w:val="00385B68"/>
    <w:rsid w:val="0038627C"/>
    <w:rsid w:val="003911B1"/>
    <w:rsid w:val="00391516"/>
    <w:rsid w:val="00392583"/>
    <w:rsid w:val="00392D4C"/>
    <w:rsid w:val="0039314D"/>
    <w:rsid w:val="00397EE1"/>
    <w:rsid w:val="003A1664"/>
    <w:rsid w:val="003A1CE3"/>
    <w:rsid w:val="003A23EE"/>
    <w:rsid w:val="003A3F8B"/>
    <w:rsid w:val="003A5DE0"/>
    <w:rsid w:val="003A6179"/>
    <w:rsid w:val="003B0410"/>
    <w:rsid w:val="003B233F"/>
    <w:rsid w:val="003B5D34"/>
    <w:rsid w:val="003B621A"/>
    <w:rsid w:val="003B69D7"/>
    <w:rsid w:val="003B6E48"/>
    <w:rsid w:val="003B740D"/>
    <w:rsid w:val="003C2712"/>
    <w:rsid w:val="003C3295"/>
    <w:rsid w:val="003C3AFD"/>
    <w:rsid w:val="003C3B22"/>
    <w:rsid w:val="003C4068"/>
    <w:rsid w:val="003C4634"/>
    <w:rsid w:val="003C4CF4"/>
    <w:rsid w:val="003C59BA"/>
    <w:rsid w:val="003C5F73"/>
    <w:rsid w:val="003C6441"/>
    <w:rsid w:val="003C6B5D"/>
    <w:rsid w:val="003D15B9"/>
    <w:rsid w:val="003D1829"/>
    <w:rsid w:val="003D3111"/>
    <w:rsid w:val="003D6811"/>
    <w:rsid w:val="003D6ADA"/>
    <w:rsid w:val="003E027D"/>
    <w:rsid w:val="003E2CC7"/>
    <w:rsid w:val="003E2FA8"/>
    <w:rsid w:val="003E3654"/>
    <w:rsid w:val="003E3F2E"/>
    <w:rsid w:val="003E5BA4"/>
    <w:rsid w:val="003E6CC2"/>
    <w:rsid w:val="003E7A7E"/>
    <w:rsid w:val="003E7EF4"/>
    <w:rsid w:val="003F1309"/>
    <w:rsid w:val="003F3993"/>
    <w:rsid w:val="003F44B4"/>
    <w:rsid w:val="003F480A"/>
    <w:rsid w:val="003F5EAF"/>
    <w:rsid w:val="004009A3"/>
    <w:rsid w:val="00401555"/>
    <w:rsid w:val="0040292C"/>
    <w:rsid w:val="0040304A"/>
    <w:rsid w:val="00405700"/>
    <w:rsid w:val="00407D5B"/>
    <w:rsid w:val="004127E5"/>
    <w:rsid w:val="0041322F"/>
    <w:rsid w:val="004147B9"/>
    <w:rsid w:val="00414DFC"/>
    <w:rsid w:val="00414FF3"/>
    <w:rsid w:val="004153C1"/>
    <w:rsid w:val="00420B6E"/>
    <w:rsid w:val="00422003"/>
    <w:rsid w:val="00422D5B"/>
    <w:rsid w:val="00422D8B"/>
    <w:rsid w:val="00424A45"/>
    <w:rsid w:val="004250BB"/>
    <w:rsid w:val="00425B68"/>
    <w:rsid w:val="004264DF"/>
    <w:rsid w:val="00430EB5"/>
    <w:rsid w:val="00432ED1"/>
    <w:rsid w:val="00433EB7"/>
    <w:rsid w:val="0043516E"/>
    <w:rsid w:val="00435EF6"/>
    <w:rsid w:val="004363D6"/>
    <w:rsid w:val="00436634"/>
    <w:rsid w:val="004367E8"/>
    <w:rsid w:val="00436F69"/>
    <w:rsid w:val="00437832"/>
    <w:rsid w:val="004403C8"/>
    <w:rsid w:val="00440611"/>
    <w:rsid w:val="004411DA"/>
    <w:rsid w:val="0044143C"/>
    <w:rsid w:val="00441AAB"/>
    <w:rsid w:val="00441C0B"/>
    <w:rsid w:val="0044315A"/>
    <w:rsid w:val="00443D67"/>
    <w:rsid w:val="00444228"/>
    <w:rsid w:val="004546DB"/>
    <w:rsid w:val="004560C3"/>
    <w:rsid w:val="00456F4F"/>
    <w:rsid w:val="0046216D"/>
    <w:rsid w:val="00462EEB"/>
    <w:rsid w:val="00463CBC"/>
    <w:rsid w:val="00467742"/>
    <w:rsid w:val="0047017C"/>
    <w:rsid w:val="00470189"/>
    <w:rsid w:val="00470943"/>
    <w:rsid w:val="00475C39"/>
    <w:rsid w:val="00475D64"/>
    <w:rsid w:val="0047657D"/>
    <w:rsid w:val="004772E3"/>
    <w:rsid w:val="00477788"/>
    <w:rsid w:val="004818B8"/>
    <w:rsid w:val="00482548"/>
    <w:rsid w:val="00482E9D"/>
    <w:rsid w:val="0049027E"/>
    <w:rsid w:val="00490D80"/>
    <w:rsid w:val="00493155"/>
    <w:rsid w:val="0049424A"/>
    <w:rsid w:val="004962BA"/>
    <w:rsid w:val="0049674E"/>
    <w:rsid w:val="00496DB0"/>
    <w:rsid w:val="004979D9"/>
    <w:rsid w:val="00497BD3"/>
    <w:rsid w:val="004A09DC"/>
    <w:rsid w:val="004A16B2"/>
    <w:rsid w:val="004A2082"/>
    <w:rsid w:val="004A22FD"/>
    <w:rsid w:val="004A2368"/>
    <w:rsid w:val="004A2BF1"/>
    <w:rsid w:val="004A2CA6"/>
    <w:rsid w:val="004B312F"/>
    <w:rsid w:val="004B32F0"/>
    <w:rsid w:val="004B4D77"/>
    <w:rsid w:val="004B6B82"/>
    <w:rsid w:val="004C2AA0"/>
    <w:rsid w:val="004C3C71"/>
    <w:rsid w:val="004C5D6B"/>
    <w:rsid w:val="004C7788"/>
    <w:rsid w:val="004C7EED"/>
    <w:rsid w:val="004D32A3"/>
    <w:rsid w:val="004E1BC7"/>
    <w:rsid w:val="004E2C4B"/>
    <w:rsid w:val="004E39CE"/>
    <w:rsid w:val="004E471C"/>
    <w:rsid w:val="004E4CD8"/>
    <w:rsid w:val="004E5320"/>
    <w:rsid w:val="004E5CF8"/>
    <w:rsid w:val="004F1F93"/>
    <w:rsid w:val="004F2C40"/>
    <w:rsid w:val="004F3BC7"/>
    <w:rsid w:val="004F5032"/>
    <w:rsid w:val="004F61D7"/>
    <w:rsid w:val="004F71C9"/>
    <w:rsid w:val="005002EA"/>
    <w:rsid w:val="00504601"/>
    <w:rsid w:val="005070A1"/>
    <w:rsid w:val="005071F8"/>
    <w:rsid w:val="00507779"/>
    <w:rsid w:val="00507CB4"/>
    <w:rsid w:val="00507FA4"/>
    <w:rsid w:val="005136D5"/>
    <w:rsid w:val="00513DC8"/>
    <w:rsid w:val="00514E4E"/>
    <w:rsid w:val="005170EA"/>
    <w:rsid w:val="005228E0"/>
    <w:rsid w:val="00522CCD"/>
    <w:rsid w:val="00523E9D"/>
    <w:rsid w:val="00524EE8"/>
    <w:rsid w:val="00526AA2"/>
    <w:rsid w:val="0052731F"/>
    <w:rsid w:val="005273A3"/>
    <w:rsid w:val="005350BA"/>
    <w:rsid w:val="00536207"/>
    <w:rsid w:val="00536918"/>
    <w:rsid w:val="005408DA"/>
    <w:rsid w:val="00541573"/>
    <w:rsid w:val="00541C5F"/>
    <w:rsid w:val="00544397"/>
    <w:rsid w:val="005449B2"/>
    <w:rsid w:val="00550AD1"/>
    <w:rsid w:val="0055288B"/>
    <w:rsid w:val="0055566F"/>
    <w:rsid w:val="0055578A"/>
    <w:rsid w:val="00556746"/>
    <w:rsid w:val="00561B33"/>
    <w:rsid w:val="005630FE"/>
    <w:rsid w:val="00563390"/>
    <w:rsid w:val="005635FE"/>
    <w:rsid w:val="00563856"/>
    <w:rsid w:val="00563CC0"/>
    <w:rsid w:val="00563E9C"/>
    <w:rsid w:val="00565309"/>
    <w:rsid w:val="00565BF5"/>
    <w:rsid w:val="00567410"/>
    <w:rsid w:val="00571039"/>
    <w:rsid w:val="005732F4"/>
    <w:rsid w:val="005733B7"/>
    <w:rsid w:val="00574199"/>
    <w:rsid w:val="005745F4"/>
    <w:rsid w:val="00580FB1"/>
    <w:rsid w:val="0058292B"/>
    <w:rsid w:val="005834EF"/>
    <w:rsid w:val="0058390A"/>
    <w:rsid w:val="00584704"/>
    <w:rsid w:val="0058754A"/>
    <w:rsid w:val="00587735"/>
    <w:rsid w:val="0059037C"/>
    <w:rsid w:val="00591660"/>
    <w:rsid w:val="005930DA"/>
    <w:rsid w:val="00594DD7"/>
    <w:rsid w:val="00596C49"/>
    <w:rsid w:val="005973C5"/>
    <w:rsid w:val="005A090E"/>
    <w:rsid w:val="005A0D76"/>
    <w:rsid w:val="005A63C0"/>
    <w:rsid w:val="005A70B3"/>
    <w:rsid w:val="005B0F09"/>
    <w:rsid w:val="005B1BBA"/>
    <w:rsid w:val="005B291B"/>
    <w:rsid w:val="005B2C45"/>
    <w:rsid w:val="005B307C"/>
    <w:rsid w:val="005B39A5"/>
    <w:rsid w:val="005B5F13"/>
    <w:rsid w:val="005C455C"/>
    <w:rsid w:val="005C496C"/>
    <w:rsid w:val="005C4984"/>
    <w:rsid w:val="005C69BB"/>
    <w:rsid w:val="005C79AF"/>
    <w:rsid w:val="005D0483"/>
    <w:rsid w:val="005D1A1C"/>
    <w:rsid w:val="005D2FCA"/>
    <w:rsid w:val="005D5EA9"/>
    <w:rsid w:val="005E2333"/>
    <w:rsid w:val="005E27DD"/>
    <w:rsid w:val="005E4C90"/>
    <w:rsid w:val="005E5768"/>
    <w:rsid w:val="005E7ADF"/>
    <w:rsid w:val="005F010E"/>
    <w:rsid w:val="005F0CBF"/>
    <w:rsid w:val="005F2281"/>
    <w:rsid w:val="005F2352"/>
    <w:rsid w:val="005F4331"/>
    <w:rsid w:val="005F4AEA"/>
    <w:rsid w:val="005F68DA"/>
    <w:rsid w:val="006003EE"/>
    <w:rsid w:val="00600923"/>
    <w:rsid w:val="006018EB"/>
    <w:rsid w:val="00602050"/>
    <w:rsid w:val="00605184"/>
    <w:rsid w:val="00605DD0"/>
    <w:rsid w:val="00605DDA"/>
    <w:rsid w:val="00613496"/>
    <w:rsid w:val="00614293"/>
    <w:rsid w:val="006160A6"/>
    <w:rsid w:val="0062061F"/>
    <w:rsid w:val="006214C0"/>
    <w:rsid w:val="00623540"/>
    <w:rsid w:val="006255CC"/>
    <w:rsid w:val="00630C36"/>
    <w:rsid w:val="00633513"/>
    <w:rsid w:val="0063413D"/>
    <w:rsid w:val="00634A20"/>
    <w:rsid w:val="00634C8D"/>
    <w:rsid w:val="00635C6A"/>
    <w:rsid w:val="00635D90"/>
    <w:rsid w:val="00636A8A"/>
    <w:rsid w:val="00637C87"/>
    <w:rsid w:val="00640128"/>
    <w:rsid w:val="0064048B"/>
    <w:rsid w:val="00641144"/>
    <w:rsid w:val="00641762"/>
    <w:rsid w:val="00641951"/>
    <w:rsid w:val="00642958"/>
    <w:rsid w:val="00642CA2"/>
    <w:rsid w:val="0064414E"/>
    <w:rsid w:val="00645176"/>
    <w:rsid w:val="00646231"/>
    <w:rsid w:val="00646963"/>
    <w:rsid w:val="00650477"/>
    <w:rsid w:val="00652B03"/>
    <w:rsid w:val="00655EA0"/>
    <w:rsid w:val="00657BBC"/>
    <w:rsid w:val="00661110"/>
    <w:rsid w:val="006613FB"/>
    <w:rsid w:val="00664857"/>
    <w:rsid w:val="0066488F"/>
    <w:rsid w:val="00666C12"/>
    <w:rsid w:val="00671CC1"/>
    <w:rsid w:val="006734F9"/>
    <w:rsid w:val="0067467F"/>
    <w:rsid w:val="00675A69"/>
    <w:rsid w:val="00675AE0"/>
    <w:rsid w:val="00677722"/>
    <w:rsid w:val="00680AB7"/>
    <w:rsid w:val="00681BC4"/>
    <w:rsid w:val="00681D4E"/>
    <w:rsid w:val="0068329B"/>
    <w:rsid w:val="00683D26"/>
    <w:rsid w:val="00687406"/>
    <w:rsid w:val="00696357"/>
    <w:rsid w:val="00696E05"/>
    <w:rsid w:val="006A008E"/>
    <w:rsid w:val="006A1CBA"/>
    <w:rsid w:val="006A3AAE"/>
    <w:rsid w:val="006A758D"/>
    <w:rsid w:val="006B0250"/>
    <w:rsid w:val="006B0B42"/>
    <w:rsid w:val="006B0E21"/>
    <w:rsid w:val="006B2132"/>
    <w:rsid w:val="006B2FB3"/>
    <w:rsid w:val="006B4B1B"/>
    <w:rsid w:val="006C2CD7"/>
    <w:rsid w:val="006C34E9"/>
    <w:rsid w:val="006C43CD"/>
    <w:rsid w:val="006C4502"/>
    <w:rsid w:val="006C6120"/>
    <w:rsid w:val="006D3DA7"/>
    <w:rsid w:val="006D4C10"/>
    <w:rsid w:val="006D5650"/>
    <w:rsid w:val="006D57E0"/>
    <w:rsid w:val="006D5DF1"/>
    <w:rsid w:val="006D604F"/>
    <w:rsid w:val="006D710B"/>
    <w:rsid w:val="006D7129"/>
    <w:rsid w:val="006E0F71"/>
    <w:rsid w:val="006E1656"/>
    <w:rsid w:val="006E1BEC"/>
    <w:rsid w:val="006E2B3B"/>
    <w:rsid w:val="006E3C9D"/>
    <w:rsid w:val="006E52FE"/>
    <w:rsid w:val="006E536A"/>
    <w:rsid w:val="006E5EE6"/>
    <w:rsid w:val="006F0215"/>
    <w:rsid w:val="006F030F"/>
    <w:rsid w:val="006F2315"/>
    <w:rsid w:val="006F2F24"/>
    <w:rsid w:val="006F3042"/>
    <w:rsid w:val="006F45A4"/>
    <w:rsid w:val="006F4DD3"/>
    <w:rsid w:val="006F5347"/>
    <w:rsid w:val="006F6FAE"/>
    <w:rsid w:val="007004D7"/>
    <w:rsid w:val="0070271B"/>
    <w:rsid w:val="00702D98"/>
    <w:rsid w:val="00702F8E"/>
    <w:rsid w:val="00703E44"/>
    <w:rsid w:val="00704BD0"/>
    <w:rsid w:val="00704EF6"/>
    <w:rsid w:val="00705B66"/>
    <w:rsid w:val="0070611A"/>
    <w:rsid w:val="007062C3"/>
    <w:rsid w:val="00710DCD"/>
    <w:rsid w:val="00710E74"/>
    <w:rsid w:val="00711F31"/>
    <w:rsid w:val="00712F95"/>
    <w:rsid w:val="00713BC1"/>
    <w:rsid w:val="00714A46"/>
    <w:rsid w:val="00716049"/>
    <w:rsid w:val="0072177A"/>
    <w:rsid w:val="007238E2"/>
    <w:rsid w:val="00724940"/>
    <w:rsid w:val="0072508F"/>
    <w:rsid w:val="00732546"/>
    <w:rsid w:val="00732EA4"/>
    <w:rsid w:val="0073340D"/>
    <w:rsid w:val="00733D03"/>
    <w:rsid w:val="00734359"/>
    <w:rsid w:val="00734422"/>
    <w:rsid w:val="00735CC7"/>
    <w:rsid w:val="00736653"/>
    <w:rsid w:val="007402EF"/>
    <w:rsid w:val="0074221E"/>
    <w:rsid w:val="00742C99"/>
    <w:rsid w:val="00746634"/>
    <w:rsid w:val="00746B7A"/>
    <w:rsid w:val="0075029C"/>
    <w:rsid w:val="007554D2"/>
    <w:rsid w:val="00755ACB"/>
    <w:rsid w:val="00757830"/>
    <w:rsid w:val="00757D2E"/>
    <w:rsid w:val="00760148"/>
    <w:rsid w:val="00760DD9"/>
    <w:rsid w:val="00761F53"/>
    <w:rsid w:val="00762DEC"/>
    <w:rsid w:val="00763662"/>
    <w:rsid w:val="007651FA"/>
    <w:rsid w:val="007658BA"/>
    <w:rsid w:val="00770F03"/>
    <w:rsid w:val="0077137B"/>
    <w:rsid w:val="007716BC"/>
    <w:rsid w:val="00777335"/>
    <w:rsid w:val="00777F20"/>
    <w:rsid w:val="00781133"/>
    <w:rsid w:val="00785095"/>
    <w:rsid w:val="00785D4E"/>
    <w:rsid w:val="007937F8"/>
    <w:rsid w:val="00794111"/>
    <w:rsid w:val="00796336"/>
    <w:rsid w:val="00797430"/>
    <w:rsid w:val="007A133D"/>
    <w:rsid w:val="007A7091"/>
    <w:rsid w:val="007A7840"/>
    <w:rsid w:val="007A7CB8"/>
    <w:rsid w:val="007A7CCA"/>
    <w:rsid w:val="007A7F61"/>
    <w:rsid w:val="007B0096"/>
    <w:rsid w:val="007B06BD"/>
    <w:rsid w:val="007B0B3C"/>
    <w:rsid w:val="007B1A8C"/>
    <w:rsid w:val="007B2E9F"/>
    <w:rsid w:val="007B2FFD"/>
    <w:rsid w:val="007B32AC"/>
    <w:rsid w:val="007C1535"/>
    <w:rsid w:val="007C15C6"/>
    <w:rsid w:val="007C186C"/>
    <w:rsid w:val="007C28B4"/>
    <w:rsid w:val="007C7EE0"/>
    <w:rsid w:val="007D01FE"/>
    <w:rsid w:val="007D0753"/>
    <w:rsid w:val="007D117C"/>
    <w:rsid w:val="007D156F"/>
    <w:rsid w:val="007D1680"/>
    <w:rsid w:val="007D3CF2"/>
    <w:rsid w:val="007D488E"/>
    <w:rsid w:val="007D4CF9"/>
    <w:rsid w:val="007E2324"/>
    <w:rsid w:val="007E2EE7"/>
    <w:rsid w:val="007E4FB0"/>
    <w:rsid w:val="007E5A91"/>
    <w:rsid w:val="007E6480"/>
    <w:rsid w:val="007E7CBD"/>
    <w:rsid w:val="007F0CDC"/>
    <w:rsid w:val="007F2795"/>
    <w:rsid w:val="007F36BB"/>
    <w:rsid w:val="007F3F3F"/>
    <w:rsid w:val="007F4D93"/>
    <w:rsid w:val="007F5C3C"/>
    <w:rsid w:val="007F75BD"/>
    <w:rsid w:val="00800751"/>
    <w:rsid w:val="00802363"/>
    <w:rsid w:val="0080372A"/>
    <w:rsid w:val="0080375D"/>
    <w:rsid w:val="00806778"/>
    <w:rsid w:val="00807ECF"/>
    <w:rsid w:val="0081276B"/>
    <w:rsid w:val="00813761"/>
    <w:rsid w:val="00814268"/>
    <w:rsid w:val="00814828"/>
    <w:rsid w:val="00816778"/>
    <w:rsid w:val="00817E05"/>
    <w:rsid w:val="008253CC"/>
    <w:rsid w:val="00825663"/>
    <w:rsid w:val="00825D01"/>
    <w:rsid w:val="00826532"/>
    <w:rsid w:val="008305C7"/>
    <w:rsid w:val="00830E0A"/>
    <w:rsid w:val="00831057"/>
    <w:rsid w:val="0083168E"/>
    <w:rsid w:val="008328AC"/>
    <w:rsid w:val="00832DC9"/>
    <w:rsid w:val="00834449"/>
    <w:rsid w:val="008345BD"/>
    <w:rsid w:val="008360D5"/>
    <w:rsid w:val="00841290"/>
    <w:rsid w:val="00842687"/>
    <w:rsid w:val="00844545"/>
    <w:rsid w:val="00845159"/>
    <w:rsid w:val="00846F95"/>
    <w:rsid w:val="008474FD"/>
    <w:rsid w:val="00850271"/>
    <w:rsid w:val="0085033F"/>
    <w:rsid w:val="00851750"/>
    <w:rsid w:val="0085359D"/>
    <w:rsid w:val="008535A8"/>
    <w:rsid w:val="008568D2"/>
    <w:rsid w:val="00861026"/>
    <w:rsid w:val="00864A33"/>
    <w:rsid w:val="00864DDE"/>
    <w:rsid w:val="00866D8E"/>
    <w:rsid w:val="00872615"/>
    <w:rsid w:val="00873A0B"/>
    <w:rsid w:val="008754D5"/>
    <w:rsid w:val="00875FE7"/>
    <w:rsid w:val="0087720B"/>
    <w:rsid w:val="00882173"/>
    <w:rsid w:val="00882AED"/>
    <w:rsid w:val="00884D20"/>
    <w:rsid w:val="00887529"/>
    <w:rsid w:val="00890660"/>
    <w:rsid w:val="00891BD4"/>
    <w:rsid w:val="00892929"/>
    <w:rsid w:val="00892DC7"/>
    <w:rsid w:val="008930B1"/>
    <w:rsid w:val="00893684"/>
    <w:rsid w:val="00895471"/>
    <w:rsid w:val="0089560D"/>
    <w:rsid w:val="008979BE"/>
    <w:rsid w:val="008A0D24"/>
    <w:rsid w:val="008A5388"/>
    <w:rsid w:val="008A6B04"/>
    <w:rsid w:val="008A6FC6"/>
    <w:rsid w:val="008A7425"/>
    <w:rsid w:val="008B1893"/>
    <w:rsid w:val="008B2A60"/>
    <w:rsid w:val="008B38CC"/>
    <w:rsid w:val="008B5856"/>
    <w:rsid w:val="008B6989"/>
    <w:rsid w:val="008C0631"/>
    <w:rsid w:val="008C1246"/>
    <w:rsid w:val="008C1378"/>
    <w:rsid w:val="008C16AC"/>
    <w:rsid w:val="008C3208"/>
    <w:rsid w:val="008D070F"/>
    <w:rsid w:val="008D0D29"/>
    <w:rsid w:val="008D2028"/>
    <w:rsid w:val="008D2197"/>
    <w:rsid w:val="008D2516"/>
    <w:rsid w:val="008D2766"/>
    <w:rsid w:val="008D7624"/>
    <w:rsid w:val="008E2587"/>
    <w:rsid w:val="008E364C"/>
    <w:rsid w:val="008E3F20"/>
    <w:rsid w:val="008E49AA"/>
    <w:rsid w:val="008E5CAF"/>
    <w:rsid w:val="008E71BF"/>
    <w:rsid w:val="008F0442"/>
    <w:rsid w:val="008F123E"/>
    <w:rsid w:val="008F1ED7"/>
    <w:rsid w:val="008F4562"/>
    <w:rsid w:val="008F476C"/>
    <w:rsid w:val="008F6AEE"/>
    <w:rsid w:val="009033B7"/>
    <w:rsid w:val="00903582"/>
    <w:rsid w:val="009036A6"/>
    <w:rsid w:val="00910874"/>
    <w:rsid w:val="00911192"/>
    <w:rsid w:val="00913DF0"/>
    <w:rsid w:val="009148A3"/>
    <w:rsid w:val="009154A4"/>
    <w:rsid w:val="00915554"/>
    <w:rsid w:val="00915CE2"/>
    <w:rsid w:val="00916ACF"/>
    <w:rsid w:val="00917804"/>
    <w:rsid w:val="00921F56"/>
    <w:rsid w:val="00925A3D"/>
    <w:rsid w:val="00925BEA"/>
    <w:rsid w:val="00927768"/>
    <w:rsid w:val="009305CB"/>
    <w:rsid w:val="00931EE8"/>
    <w:rsid w:val="009342DE"/>
    <w:rsid w:val="009369C8"/>
    <w:rsid w:val="0093729E"/>
    <w:rsid w:val="009400FB"/>
    <w:rsid w:val="00943406"/>
    <w:rsid w:val="00945D5C"/>
    <w:rsid w:val="00945D6C"/>
    <w:rsid w:val="0094691B"/>
    <w:rsid w:val="00946FA2"/>
    <w:rsid w:val="0094733E"/>
    <w:rsid w:val="009505B0"/>
    <w:rsid w:val="009508BF"/>
    <w:rsid w:val="00954BEB"/>
    <w:rsid w:val="00956ABD"/>
    <w:rsid w:val="00957ACE"/>
    <w:rsid w:val="0096195F"/>
    <w:rsid w:val="00961E6F"/>
    <w:rsid w:val="00965738"/>
    <w:rsid w:val="009716A2"/>
    <w:rsid w:val="009728E1"/>
    <w:rsid w:val="0097521E"/>
    <w:rsid w:val="00975244"/>
    <w:rsid w:val="00975A5F"/>
    <w:rsid w:val="00975AA2"/>
    <w:rsid w:val="00977DFB"/>
    <w:rsid w:val="00981BC6"/>
    <w:rsid w:val="00983451"/>
    <w:rsid w:val="009865FF"/>
    <w:rsid w:val="00987F90"/>
    <w:rsid w:val="009900A3"/>
    <w:rsid w:val="00990809"/>
    <w:rsid w:val="00991393"/>
    <w:rsid w:val="009935DF"/>
    <w:rsid w:val="009A1756"/>
    <w:rsid w:val="009A461E"/>
    <w:rsid w:val="009A4A59"/>
    <w:rsid w:val="009A605C"/>
    <w:rsid w:val="009A6C2A"/>
    <w:rsid w:val="009B2390"/>
    <w:rsid w:val="009B3311"/>
    <w:rsid w:val="009B5DF5"/>
    <w:rsid w:val="009B6EAE"/>
    <w:rsid w:val="009C0A57"/>
    <w:rsid w:val="009C1AF2"/>
    <w:rsid w:val="009C2067"/>
    <w:rsid w:val="009C3D03"/>
    <w:rsid w:val="009C7EF6"/>
    <w:rsid w:val="009D233C"/>
    <w:rsid w:val="009D31CF"/>
    <w:rsid w:val="009D47E4"/>
    <w:rsid w:val="009D47E9"/>
    <w:rsid w:val="009D6FB6"/>
    <w:rsid w:val="009D7915"/>
    <w:rsid w:val="009E04BA"/>
    <w:rsid w:val="009E0D2B"/>
    <w:rsid w:val="009E223A"/>
    <w:rsid w:val="009E271F"/>
    <w:rsid w:val="009E35CC"/>
    <w:rsid w:val="009E4148"/>
    <w:rsid w:val="009F1009"/>
    <w:rsid w:val="009F1028"/>
    <w:rsid w:val="009F4B13"/>
    <w:rsid w:val="009F62A4"/>
    <w:rsid w:val="009F63FC"/>
    <w:rsid w:val="009F74D9"/>
    <w:rsid w:val="009F7B49"/>
    <w:rsid w:val="00A00C03"/>
    <w:rsid w:val="00A048B0"/>
    <w:rsid w:val="00A04E09"/>
    <w:rsid w:val="00A04F3B"/>
    <w:rsid w:val="00A05202"/>
    <w:rsid w:val="00A05593"/>
    <w:rsid w:val="00A07012"/>
    <w:rsid w:val="00A11012"/>
    <w:rsid w:val="00A161D9"/>
    <w:rsid w:val="00A17ED8"/>
    <w:rsid w:val="00A21A71"/>
    <w:rsid w:val="00A21E19"/>
    <w:rsid w:val="00A226C2"/>
    <w:rsid w:val="00A248F7"/>
    <w:rsid w:val="00A24B6C"/>
    <w:rsid w:val="00A25628"/>
    <w:rsid w:val="00A2611A"/>
    <w:rsid w:val="00A26F08"/>
    <w:rsid w:val="00A27F7A"/>
    <w:rsid w:val="00A3057D"/>
    <w:rsid w:val="00A320A3"/>
    <w:rsid w:val="00A3439D"/>
    <w:rsid w:val="00A36B16"/>
    <w:rsid w:val="00A37099"/>
    <w:rsid w:val="00A37F20"/>
    <w:rsid w:val="00A40234"/>
    <w:rsid w:val="00A404AD"/>
    <w:rsid w:val="00A44AD7"/>
    <w:rsid w:val="00A46781"/>
    <w:rsid w:val="00A47E0B"/>
    <w:rsid w:val="00A50522"/>
    <w:rsid w:val="00A50873"/>
    <w:rsid w:val="00A515E9"/>
    <w:rsid w:val="00A55BCB"/>
    <w:rsid w:val="00A622A1"/>
    <w:rsid w:val="00A63BFA"/>
    <w:rsid w:val="00A65737"/>
    <w:rsid w:val="00A665EA"/>
    <w:rsid w:val="00A669ED"/>
    <w:rsid w:val="00A72A85"/>
    <w:rsid w:val="00A7333C"/>
    <w:rsid w:val="00A74ECD"/>
    <w:rsid w:val="00A80F65"/>
    <w:rsid w:val="00A82AFC"/>
    <w:rsid w:val="00A8341F"/>
    <w:rsid w:val="00A84B39"/>
    <w:rsid w:val="00A84B40"/>
    <w:rsid w:val="00A86316"/>
    <w:rsid w:val="00A86E39"/>
    <w:rsid w:val="00A9133C"/>
    <w:rsid w:val="00A91C74"/>
    <w:rsid w:val="00A92BCA"/>
    <w:rsid w:val="00A92C5D"/>
    <w:rsid w:val="00A92D06"/>
    <w:rsid w:val="00A93BBE"/>
    <w:rsid w:val="00A96CEA"/>
    <w:rsid w:val="00AA0F9C"/>
    <w:rsid w:val="00AA3AA8"/>
    <w:rsid w:val="00AA3DC6"/>
    <w:rsid w:val="00AA7D98"/>
    <w:rsid w:val="00AB45E4"/>
    <w:rsid w:val="00AB4CAA"/>
    <w:rsid w:val="00AB52DA"/>
    <w:rsid w:val="00AB53DD"/>
    <w:rsid w:val="00AB7A46"/>
    <w:rsid w:val="00AC347F"/>
    <w:rsid w:val="00AC4DAA"/>
    <w:rsid w:val="00AC5818"/>
    <w:rsid w:val="00AC5C31"/>
    <w:rsid w:val="00AC5DE7"/>
    <w:rsid w:val="00AC6F09"/>
    <w:rsid w:val="00AD63AA"/>
    <w:rsid w:val="00AD73F4"/>
    <w:rsid w:val="00AE2B8A"/>
    <w:rsid w:val="00AE2DF2"/>
    <w:rsid w:val="00AE4B40"/>
    <w:rsid w:val="00AE517D"/>
    <w:rsid w:val="00AE53AD"/>
    <w:rsid w:val="00AE6B63"/>
    <w:rsid w:val="00AE7658"/>
    <w:rsid w:val="00AF458E"/>
    <w:rsid w:val="00AF4AF5"/>
    <w:rsid w:val="00AF7BD2"/>
    <w:rsid w:val="00B000D2"/>
    <w:rsid w:val="00B00BC6"/>
    <w:rsid w:val="00B024F2"/>
    <w:rsid w:val="00B02B7F"/>
    <w:rsid w:val="00B04544"/>
    <w:rsid w:val="00B04701"/>
    <w:rsid w:val="00B06CC8"/>
    <w:rsid w:val="00B0736C"/>
    <w:rsid w:val="00B11270"/>
    <w:rsid w:val="00B12854"/>
    <w:rsid w:val="00B1294A"/>
    <w:rsid w:val="00B13002"/>
    <w:rsid w:val="00B138F8"/>
    <w:rsid w:val="00B20E31"/>
    <w:rsid w:val="00B22056"/>
    <w:rsid w:val="00B25A93"/>
    <w:rsid w:val="00B262E7"/>
    <w:rsid w:val="00B27F5E"/>
    <w:rsid w:val="00B30976"/>
    <w:rsid w:val="00B319AB"/>
    <w:rsid w:val="00B32F0C"/>
    <w:rsid w:val="00B33927"/>
    <w:rsid w:val="00B34AB4"/>
    <w:rsid w:val="00B37573"/>
    <w:rsid w:val="00B379CA"/>
    <w:rsid w:val="00B40A2B"/>
    <w:rsid w:val="00B40F8D"/>
    <w:rsid w:val="00B4256D"/>
    <w:rsid w:val="00B433F2"/>
    <w:rsid w:val="00B43841"/>
    <w:rsid w:val="00B43868"/>
    <w:rsid w:val="00B475BE"/>
    <w:rsid w:val="00B476B8"/>
    <w:rsid w:val="00B50593"/>
    <w:rsid w:val="00B519C7"/>
    <w:rsid w:val="00B56397"/>
    <w:rsid w:val="00B57E51"/>
    <w:rsid w:val="00B62481"/>
    <w:rsid w:val="00B635AA"/>
    <w:rsid w:val="00B63B28"/>
    <w:rsid w:val="00B65B4A"/>
    <w:rsid w:val="00B66DE9"/>
    <w:rsid w:val="00B6762E"/>
    <w:rsid w:val="00B67D3A"/>
    <w:rsid w:val="00B70505"/>
    <w:rsid w:val="00B71188"/>
    <w:rsid w:val="00B72095"/>
    <w:rsid w:val="00B747D8"/>
    <w:rsid w:val="00B74DA8"/>
    <w:rsid w:val="00B758D4"/>
    <w:rsid w:val="00B7750C"/>
    <w:rsid w:val="00B84014"/>
    <w:rsid w:val="00B865D7"/>
    <w:rsid w:val="00B90350"/>
    <w:rsid w:val="00B907D3"/>
    <w:rsid w:val="00B931FA"/>
    <w:rsid w:val="00B9667B"/>
    <w:rsid w:val="00B97EFA"/>
    <w:rsid w:val="00BA1AB6"/>
    <w:rsid w:val="00BA1D79"/>
    <w:rsid w:val="00BA248D"/>
    <w:rsid w:val="00BA2B39"/>
    <w:rsid w:val="00BA42A1"/>
    <w:rsid w:val="00BA4600"/>
    <w:rsid w:val="00BA7B3A"/>
    <w:rsid w:val="00BB11A2"/>
    <w:rsid w:val="00BB4BD4"/>
    <w:rsid w:val="00BB5877"/>
    <w:rsid w:val="00BB7592"/>
    <w:rsid w:val="00BB76A2"/>
    <w:rsid w:val="00BC08BE"/>
    <w:rsid w:val="00BC14F9"/>
    <w:rsid w:val="00BC2732"/>
    <w:rsid w:val="00BC4340"/>
    <w:rsid w:val="00BC562F"/>
    <w:rsid w:val="00BC5BE0"/>
    <w:rsid w:val="00BC5EE0"/>
    <w:rsid w:val="00BD5918"/>
    <w:rsid w:val="00BD6781"/>
    <w:rsid w:val="00BD6D35"/>
    <w:rsid w:val="00BD7A02"/>
    <w:rsid w:val="00BE020A"/>
    <w:rsid w:val="00BE19CC"/>
    <w:rsid w:val="00BE3202"/>
    <w:rsid w:val="00BE3ADD"/>
    <w:rsid w:val="00BE7C7A"/>
    <w:rsid w:val="00BF15C4"/>
    <w:rsid w:val="00BF38FF"/>
    <w:rsid w:val="00BF3C09"/>
    <w:rsid w:val="00BF3E83"/>
    <w:rsid w:val="00BF4B7C"/>
    <w:rsid w:val="00BF6929"/>
    <w:rsid w:val="00BF7044"/>
    <w:rsid w:val="00BF77A7"/>
    <w:rsid w:val="00BF7B10"/>
    <w:rsid w:val="00BF7FCB"/>
    <w:rsid w:val="00C0087E"/>
    <w:rsid w:val="00C03521"/>
    <w:rsid w:val="00C125F3"/>
    <w:rsid w:val="00C1285C"/>
    <w:rsid w:val="00C140C5"/>
    <w:rsid w:val="00C150FE"/>
    <w:rsid w:val="00C1554A"/>
    <w:rsid w:val="00C16C85"/>
    <w:rsid w:val="00C16F2B"/>
    <w:rsid w:val="00C206BF"/>
    <w:rsid w:val="00C20D5F"/>
    <w:rsid w:val="00C21175"/>
    <w:rsid w:val="00C21418"/>
    <w:rsid w:val="00C219A3"/>
    <w:rsid w:val="00C22CC1"/>
    <w:rsid w:val="00C302EB"/>
    <w:rsid w:val="00C31D2E"/>
    <w:rsid w:val="00C34E5B"/>
    <w:rsid w:val="00C35CD6"/>
    <w:rsid w:val="00C364A0"/>
    <w:rsid w:val="00C400E8"/>
    <w:rsid w:val="00C40DDF"/>
    <w:rsid w:val="00C4185F"/>
    <w:rsid w:val="00C41AF7"/>
    <w:rsid w:val="00C41E67"/>
    <w:rsid w:val="00C428E0"/>
    <w:rsid w:val="00C43D75"/>
    <w:rsid w:val="00C45024"/>
    <w:rsid w:val="00C457FC"/>
    <w:rsid w:val="00C463E3"/>
    <w:rsid w:val="00C46D35"/>
    <w:rsid w:val="00C47570"/>
    <w:rsid w:val="00C53BED"/>
    <w:rsid w:val="00C541C7"/>
    <w:rsid w:val="00C5552E"/>
    <w:rsid w:val="00C56496"/>
    <w:rsid w:val="00C60643"/>
    <w:rsid w:val="00C64E7D"/>
    <w:rsid w:val="00C651EB"/>
    <w:rsid w:val="00C661F0"/>
    <w:rsid w:val="00C7022D"/>
    <w:rsid w:val="00C7176A"/>
    <w:rsid w:val="00C71E0E"/>
    <w:rsid w:val="00C749C1"/>
    <w:rsid w:val="00C76409"/>
    <w:rsid w:val="00C801D1"/>
    <w:rsid w:val="00C810FC"/>
    <w:rsid w:val="00C83900"/>
    <w:rsid w:val="00C84D8E"/>
    <w:rsid w:val="00C8513E"/>
    <w:rsid w:val="00C85EDA"/>
    <w:rsid w:val="00C86676"/>
    <w:rsid w:val="00C87B19"/>
    <w:rsid w:val="00C87EAB"/>
    <w:rsid w:val="00C9007C"/>
    <w:rsid w:val="00C91429"/>
    <w:rsid w:val="00C91B1E"/>
    <w:rsid w:val="00C93A89"/>
    <w:rsid w:val="00C93DA3"/>
    <w:rsid w:val="00C961C4"/>
    <w:rsid w:val="00C96E6F"/>
    <w:rsid w:val="00C970A9"/>
    <w:rsid w:val="00CA27F2"/>
    <w:rsid w:val="00CA3578"/>
    <w:rsid w:val="00CA4E3C"/>
    <w:rsid w:val="00CA631C"/>
    <w:rsid w:val="00CB0DD9"/>
    <w:rsid w:val="00CB6CD4"/>
    <w:rsid w:val="00CB72F0"/>
    <w:rsid w:val="00CC0E34"/>
    <w:rsid w:val="00CC1C51"/>
    <w:rsid w:val="00CD1411"/>
    <w:rsid w:val="00CD31A1"/>
    <w:rsid w:val="00CD4EC9"/>
    <w:rsid w:val="00CD6449"/>
    <w:rsid w:val="00CD64E7"/>
    <w:rsid w:val="00CE5A5F"/>
    <w:rsid w:val="00CE5ED2"/>
    <w:rsid w:val="00CE7973"/>
    <w:rsid w:val="00CF0319"/>
    <w:rsid w:val="00CF058D"/>
    <w:rsid w:val="00CF0870"/>
    <w:rsid w:val="00CF3C61"/>
    <w:rsid w:val="00CF4EDF"/>
    <w:rsid w:val="00CF57F4"/>
    <w:rsid w:val="00CF5F18"/>
    <w:rsid w:val="00CF7D2E"/>
    <w:rsid w:val="00D00210"/>
    <w:rsid w:val="00D004C0"/>
    <w:rsid w:val="00D04096"/>
    <w:rsid w:val="00D044A8"/>
    <w:rsid w:val="00D0464D"/>
    <w:rsid w:val="00D05D32"/>
    <w:rsid w:val="00D06500"/>
    <w:rsid w:val="00D06A08"/>
    <w:rsid w:val="00D10C07"/>
    <w:rsid w:val="00D1164B"/>
    <w:rsid w:val="00D117C3"/>
    <w:rsid w:val="00D1264C"/>
    <w:rsid w:val="00D12C94"/>
    <w:rsid w:val="00D24D38"/>
    <w:rsid w:val="00D24D83"/>
    <w:rsid w:val="00D2541A"/>
    <w:rsid w:val="00D263DA"/>
    <w:rsid w:val="00D26E56"/>
    <w:rsid w:val="00D27E14"/>
    <w:rsid w:val="00D30757"/>
    <w:rsid w:val="00D3093B"/>
    <w:rsid w:val="00D31524"/>
    <w:rsid w:val="00D33135"/>
    <w:rsid w:val="00D35E2C"/>
    <w:rsid w:val="00D40CDE"/>
    <w:rsid w:val="00D467B6"/>
    <w:rsid w:val="00D46CA8"/>
    <w:rsid w:val="00D46E28"/>
    <w:rsid w:val="00D47B28"/>
    <w:rsid w:val="00D5059D"/>
    <w:rsid w:val="00D50E14"/>
    <w:rsid w:val="00D51BCC"/>
    <w:rsid w:val="00D51EF2"/>
    <w:rsid w:val="00D52247"/>
    <w:rsid w:val="00D53186"/>
    <w:rsid w:val="00D563F1"/>
    <w:rsid w:val="00D56613"/>
    <w:rsid w:val="00D56E09"/>
    <w:rsid w:val="00D57836"/>
    <w:rsid w:val="00D601DF"/>
    <w:rsid w:val="00D63B16"/>
    <w:rsid w:val="00D63EA5"/>
    <w:rsid w:val="00D65A16"/>
    <w:rsid w:val="00D6618D"/>
    <w:rsid w:val="00D7005F"/>
    <w:rsid w:val="00D72714"/>
    <w:rsid w:val="00D752DF"/>
    <w:rsid w:val="00D76638"/>
    <w:rsid w:val="00D77516"/>
    <w:rsid w:val="00D800C7"/>
    <w:rsid w:val="00D846C3"/>
    <w:rsid w:val="00D85E44"/>
    <w:rsid w:val="00D92539"/>
    <w:rsid w:val="00D92A01"/>
    <w:rsid w:val="00D932C1"/>
    <w:rsid w:val="00D947B4"/>
    <w:rsid w:val="00D954EF"/>
    <w:rsid w:val="00D96FD7"/>
    <w:rsid w:val="00D97B55"/>
    <w:rsid w:val="00DA09CB"/>
    <w:rsid w:val="00DA1FA8"/>
    <w:rsid w:val="00DA380F"/>
    <w:rsid w:val="00DA6A31"/>
    <w:rsid w:val="00DB02B2"/>
    <w:rsid w:val="00DB069E"/>
    <w:rsid w:val="00DB1A29"/>
    <w:rsid w:val="00DB2E0D"/>
    <w:rsid w:val="00DB5305"/>
    <w:rsid w:val="00DB5B1D"/>
    <w:rsid w:val="00DB7732"/>
    <w:rsid w:val="00DC0FC1"/>
    <w:rsid w:val="00DC188C"/>
    <w:rsid w:val="00DC1BE2"/>
    <w:rsid w:val="00DC1C7C"/>
    <w:rsid w:val="00DC2283"/>
    <w:rsid w:val="00DC3A01"/>
    <w:rsid w:val="00DC3FA0"/>
    <w:rsid w:val="00DC500D"/>
    <w:rsid w:val="00DC6050"/>
    <w:rsid w:val="00DC6E33"/>
    <w:rsid w:val="00DC7301"/>
    <w:rsid w:val="00DD79B7"/>
    <w:rsid w:val="00DD79FF"/>
    <w:rsid w:val="00DE2246"/>
    <w:rsid w:val="00DE2D7D"/>
    <w:rsid w:val="00DE4231"/>
    <w:rsid w:val="00DE47C5"/>
    <w:rsid w:val="00DF254F"/>
    <w:rsid w:val="00DF44C2"/>
    <w:rsid w:val="00DF4CF7"/>
    <w:rsid w:val="00DF5A9C"/>
    <w:rsid w:val="00DF5B23"/>
    <w:rsid w:val="00DF716B"/>
    <w:rsid w:val="00DF749E"/>
    <w:rsid w:val="00E0034B"/>
    <w:rsid w:val="00E0271A"/>
    <w:rsid w:val="00E032E8"/>
    <w:rsid w:val="00E07DA1"/>
    <w:rsid w:val="00E122AA"/>
    <w:rsid w:val="00E122F3"/>
    <w:rsid w:val="00E12F74"/>
    <w:rsid w:val="00E13751"/>
    <w:rsid w:val="00E138A1"/>
    <w:rsid w:val="00E162EA"/>
    <w:rsid w:val="00E16531"/>
    <w:rsid w:val="00E16691"/>
    <w:rsid w:val="00E16D51"/>
    <w:rsid w:val="00E1752D"/>
    <w:rsid w:val="00E21E9C"/>
    <w:rsid w:val="00E25BDB"/>
    <w:rsid w:val="00E274F0"/>
    <w:rsid w:val="00E27816"/>
    <w:rsid w:val="00E27846"/>
    <w:rsid w:val="00E27890"/>
    <w:rsid w:val="00E27C18"/>
    <w:rsid w:val="00E30061"/>
    <w:rsid w:val="00E3073F"/>
    <w:rsid w:val="00E34850"/>
    <w:rsid w:val="00E352D7"/>
    <w:rsid w:val="00E35637"/>
    <w:rsid w:val="00E37E61"/>
    <w:rsid w:val="00E426D2"/>
    <w:rsid w:val="00E479B2"/>
    <w:rsid w:val="00E47D13"/>
    <w:rsid w:val="00E51C43"/>
    <w:rsid w:val="00E524D7"/>
    <w:rsid w:val="00E564FA"/>
    <w:rsid w:val="00E56B35"/>
    <w:rsid w:val="00E57C5F"/>
    <w:rsid w:val="00E61B33"/>
    <w:rsid w:val="00E634AE"/>
    <w:rsid w:val="00E63B75"/>
    <w:rsid w:val="00E642AF"/>
    <w:rsid w:val="00E65699"/>
    <w:rsid w:val="00E703BE"/>
    <w:rsid w:val="00E704D4"/>
    <w:rsid w:val="00E73213"/>
    <w:rsid w:val="00E73542"/>
    <w:rsid w:val="00E74C11"/>
    <w:rsid w:val="00E75137"/>
    <w:rsid w:val="00E81486"/>
    <w:rsid w:val="00E83652"/>
    <w:rsid w:val="00E83B3D"/>
    <w:rsid w:val="00E84BCA"/>
    <w:rsid w:val="00E86112"/>
    <w:rsid w:val="00E86964"/>
    <w:rsid w:val="00E879B4"/>
    <w:rsid w:val="00E90028"/>
    <w:rsid w:val="00E91E65"/>
    <w:rsid w:val="00E92E6D"/>
    <w:rsid w:val="00E9448D"/>
    <w:rsid w:val="00EA174A"/>
    <w:rsid w:val="00EA2D3C"/>
    <w:rsid w:val="00EA35DA"/>
    <w:rsid w:val="00EA50EB"/>
    <w:rsid w:val="00EA542E"/>
    <w:rsid w:val="00EB098E"/>
    <w:rsid w:val="00EB1A12"/>
    <w:rsid w:val="00EB320F"/>
    <w:rsid w:val="00EB3CD4"/>
    <w:rsid w:val="00EB3F61"/>
    <w:rsid w:val="00EB5177"/>
    <w:rsid w:val="00EB5D1C"/>
    <w:rsid w:val="00EB60F5"/>
    <w:rsid w:val="00EC381E"/>
    <w:rsid w:val="00EC3EBD"/>
    <w:rsid w:val="00EC46EB"/>
    <w:rsid w:val="00ED081C"/>
    <w:rsid w:val="00ED1321"/>
    <w:rsid w:val="00ED26DF"/>
    <w:rsid w:val="00ED28F0"/>
    <w:rsid w:val="00ED37A8"/>
    <w:rsid w:val="00ED795B"/>
    <w:rsid w:val="00EE24E1"/>
    <w:rsid w:val="00EE5DA1"/>
    <w:rsid w:val="00EE6DFB"/>
    <w:rsid w:val="00EE7366"/>
    <w:rsid w:val="00EF0B61"/>
    <w:rsid w:val="00EF121A"/>
    <w:rsid w:val="00EF288D"/>
    <w:rsid w:val="00EF6150"/>
    <w:rsid w:val="00EF7014"/>
    <w:rsid w:val="00F008ED"/>
    <w:rsid w:val="00F02F08"/>
    <w:rsid w:val="00F04DA1"/>
    <w:rsid w:val="00F111A2"/>
    <w:rsid w:val="00F13A46"/>
    <w:rsid w:val="00F14B20"/>
    <w:rsid w:val="00F16505"/>
    <w:rsid w:val="00F20D3A"/>
    <w:rsid w:val="00F302A4"/>
    <w:rsid w:val="00F31678"/>
    <w:rsid w:val="00F32DA5"/>
    <w:rsid w:val="00F33F29"/>
    <w:rsid w:val="00F351F4"/>
    <w:rsid w:val="00F37467"/>
    <w:rsid w:val="00F37899"/>
    <w:rsid w:val="00F40C55"/>
    <w:rsid w:val="00F40D13"/>
    <w:rsid w:val="00F4189F"/>
    <w:rsid w:val="00F41CF4"/>
    <w:rsid w:val="00F425F4"/>
    <w:rsid w:val="00F42C1E"/>
    <w:rsid w:val="00F450B3"/>
    <w:rsid w:val="00F45166"/>
    <w:rsid w:val="00F462DE"/>
    <w:rsid w:val="00F471EA"/>
    <w:rsid w:val="00F47680"/>
    <w:rsid w:val="00F4777A"/>
    <w:rsid w:val="00F50FD4"/>
    <w:rsid w:val="00F51662"/>
    <w:rsid w:val="00F51C31"/>
    <w:rsid w:val="00F53BA5"/>
    <w:rsid w:val="00F56043"/>
    <w:rsid w:val="00F57F5C"/>
    <w:rsid w:val="00F6094E"/>
    <w:rsid w:val="00F622DF"/>
    <w:rsid w:val="00F62F86"/>
    <w:rsid w:val="00F63A9D"/>
    <w:rsid w:val="00F72861"/>
    <w:rsid w:val="00F73CEA"/>
    <w:rsid w:val="00F740A9"/>
    <w:rsid w:val="00F74E0D"/>
    <w:rsid w:val="00F755B2"/>
    <w:rsid w:val="00F75CB3"/>
    <w:rsid w:val="00F763E8"/>
    <w:rsid w:val="00F77156"/>
    <w:rsid w:val="00F8066A"/>
    <w:rsid w:val="00F81E03"/>
    <w:rsid w:val="00F826A4"/>
    <w:rsid w:val="00F8281F"/>
    <w:rsid w:val="00F8336B"/>
    <w:rsid w:val="00F8343E"/>
    <w:rsid w:val="00F94803"/>
    <w:rsid w:val="00F94B15"/>
    <w:rsid w:val="00F96DE2"/>
    <w:rsid w:val="00F971B8"/>
    <w:rsid w:val="00FA30EB"/>
    <w:rsid w:val="00FA36A0"/>
    <w:rsid w:val="00FB1BE0"/>
    <w:rsid w:val="00FB2726"/>
    <w:rsid w:val="00FB404D"/>
    <w:rsid w:val="00FB46F5"/>
    <w:rsid w:val="00FB4989"/>
    <w:rsid w:val="00FB65B4"/>
    <w:rsid w:val="00FC0120"/>
    <w:rsid w:val="00FC0379"/>
    <w:rsid w:val="00FC0A68"/>
    <w:rsid w:val="00FC50E0"/>
    <w:rsid w:val="00FC6548"/>
    <w:rsid w:val="00FD09EC"/>
    <w:rsid w:val="00FD0A05"/>
    <w:rsid w:val="00FD0C84"/>
    <w:rsid w:val="00FD279C"/>
    <w:rsid w:val="00FD30F6"/>
    <w:rsid w:val="00FD37EA"/>
    <w:rsid w:val="00FE15F9"/>
    <w:rsid w:val="00FE1640"/>
    <w:rsid w:val="00FE4393"/>
    <w:rsid w:val="00FE7610"/>
    <w:rsid w:val="00FF06F0"/>
    <w:rsid w:val="00FF12CF"/>
    <w:rsid w:val="00FF1BD5"/>
    <w:rsid w:val="00FF1CE6"/>
    <w:rsid w:val="00FF4114"/>
    <w:rsid w:val="00FF596D"/>
    <w:rsid w:val="00FF62CA"/>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587346-19F0-45AE-A328-AA559BE8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7722"/>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aliases w:val="Body Text Char,Body Text Char1 Char,Body Text Char Char Char,Body Text Char1 Char Char Char,Body Text Char Char Char Char Char,Body Text Char1 Char Char Char Char Char,Body Text Char Char Char Char Char Char Char,Body Text Char Char1 Char"/>
    <w:basedOn w:val="Normal"/>
    <w:link w:val="BodyTextChar1"/>
    <w:rsid w:val="00732EA4"/>
    <w:pPr>
      <w:jc w:val="both"/>
    </w:pPr>
    <w:rPr>
      <w:rFonts w:ascii="Palatino Linotype" w:hAnsi="Palatino Linotype"/>
      <w:spacing w:val="-5"/>
      <w:sz w:val="20"/>
      <w:szCs w:val="20"/>
    </w:rPr>
  </w:style>
  <w:style w:type="paragraph" w:styleId="ListNumber">
    <w:name w:val="List Number"/>
    <w:basedOn w:val="List"/>
    <w:rsid w:val="00F53BA5"/>
    <w:pPr>
      <w:numPr>
        <w:numId w:val="2"/>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5"/>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C661F0"/>
    <w:pPr>
      <w:numPr>
        <w:ilvl w:val="1"/>
        <w:numId w:val="3"/>
      </w:numPr>
      <w:spacing w:before="300" w:after="120"/>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CharCharChar">
    <w:name w:val="Figure Caption Char Char Char"/>
    <w:basedOn w:val="Normal"/>
    <w:link w:val="FigureCaptionCharCharCharChar"/>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ilvl w:val="0"/>
        <w:numId w:val="0"/>
      </w:numPr>
      <w:tabs>
        <w:tab w:val="num" w:pos="720"/>
      </w:tabs>
      <w:spacing w:before="360" w:after="120"/>
      <w:ind w:left="720" w:hanging="720"/>
    </w:pPr>
    <w:rPr>
      <w:sz w:val="28"/>
    </w:rPr>
  </w:style>
  <w:style w:type="paragraph" w:customStyle="1" w:styleId="BookbulletsCharChar">
    <w:name w:val="Book bullets Char Char"/>
    <w:basedOn w:val="BodyText"/>
    <w:link w:val="BookbulletsCharCharChar"/>
    <w:rsid w:val="00146F2A"/>
    <w:pPr>
      <w:numPr>
        <w:numId w:val="4"/>
      </w:numPr>
      <w:spacing w:before="60" w:after="60"/>
      <w:jc w:val="left"/>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1">
    <w:name w:val="Body Text Char1"/>
    <w:aliases w:val="Body Text Char Char,Body Text Char1 Char Char,Body Text Char Char Char Char,Body Text Char1 Char Char Char Char,Body Text Char Char Char Char Char Char,Body Text Char1 Char Char Char Char Char Char,Body Text Char Char1 Char Char"/>
    <w:basedOn w:val="DefaultParagraphFont"/>
    <w:link w:val="BodyText"/>
    <w:rsid w:val="00D97B55"/>
    <w:rPr>
      <w:rFonts w:ascii="Palatino Linotype" w:hAnsi="Palatino Linotype"/>
      <w:spacing w:val="-5"/>
      <w:lang w:val="en-US" w:eastAsia="en-US" w:bidi="ar-SA"/>
    </w:rPr>
  </w:style>
  <w:style w:type="character" w:customStyle="1" w:styleId="FigureCaptionCharCharCharChar">
    <w:name w:val="Figure Caption Char Char Char Char"/>
    <w:basedOn w:val="DefaultParagraphFont"/>
    <w:link w:val="FigureCaptionCharCharChar"/>
    <w:rsid w:val="00370218"/>
    <w:rPr>
      <w:rFonts w:ascii="Arial" w:hAnsi="Arial" w:cs="Arial"/>
      <w:sz w:val="18"/>
      <w:lang w:val="en-US" w:eastAsia="en-US" w:bidi="ar-SA"/>
    </w:rPr>
  </w:style>
  <w:style w:type="character" w:customStyle="1" w:styleId="BookbulletsCharCharChar">
    <w:name w:val="Book bullets Char Char Char"/>
    <w:basedOn w:val="BodyTextChar1"/>
    <w:link w:val="BookbulletsCharChar"/>
    <w:rsid w:val="00146F2A"/>
    <w:rPr>
      <w:rFonts w:ascii="Palatino Linotype" w:hAnsi="Palatino Linotype"/>
      <w:spacing w:val="-5"/>
      <w:lang w:val="en-US" w:eastAsia="en-US" w:bidi="ar-SA"/>
    </w:rPr>
  </w:style>
  <w:style w:type="character" w:customStyle="1" w:styleId="huge">
    <w:name w:val="huge"/>
    <w:basedOn w:val="DefaultParagraphFont"/>
    <w:rsid w:val="005C69BB"/>
  </w:style>
  <w:style w:type="paragraph" w:customStyle="1" w:styleId="Bookbullets">
    <w:name w:val="Book bullets"/>
    <w:basedOn w:val="ChapterHeading120pt"/>
    <w:rsid w:val="005C69BB"/>
  </w:style>
  <w:style w:type="paragraph" w:customStyle="1" w:styleId="FigureCaption">
    <w:name w:val="Figure Caption"/>
    <w:basedOn w:val="Normal"/>
    <w:rsid w:val="003B5D34"/>
    <w:pPr>
      <w:spacing w:before="120" w:after="240"/>
      <w:jc w:val="center"/>
    </w:pPr>
    <w:rPr>
      <w:rFonts w:ascii="Arial" w:hAnsi="Arial" w:cs="Arial"/>
      <w:sz w:val="20"/>
      <w:szCs w:val="20"/>
    </w:rPr>
  </w:style>
  <w:style w:type="character" w:customStyle="1" w:styleId="CharChar">
    <w:name w:val=" Char Char"/>
    <w:basedOn w:val="DefaultParagraphFont"/>
    <w:rsid w:val="003B5D34"/>
    <w:rPr>
      <w:rFonts w:ascii="Palatino Linotype" w:hAnsi="Palatino Linotype"/>
      <w:spacing w:val="-5"/>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2.bin"/><Relationship Id="rId39" Type="http://schemas.openxmlformats.org/officeDocument/2006/relationships/image" Target="media/image13.wmf"/><Relationship Id="rId21" Type="http://schemas.openxmlformats.org/officeDocument/2006/relationships/image" Target="media/image8.wmf"/><Relationship Id="rId34" Type="http://schemas.openxmlformats.org/officeDocument/2006/relationships/oleObject" Target="embeddings/oleObject17.bin"/><Relationship Id="rId42" Type="http://schemas.openxmlformats.org/officeDocument/2006/relationships/oleObject" Target="embeddings/oleObject22.bin"/><Relationship Id="rId47" Type="http://schemas.openxmlformats.org/officeDocument/2006/relationships/image" Target="media/image17.wmf"/><Relationship Id="rId50" Type="http://schemas.openxmlformats.org/officeDocument/2006/relationships/oleObject" Target="embeddings/oleObject26.bin"/><Relationship Id="rId55" Type="http://schemas.openxmlformats.org/officeDocument/2006/relationships/oleObject" Target="embeddings/oleObject29.bin"/><Relationship Id="rId63" Type="http://schemas.openxmlformats.org/officeDocument/2006/relationships/oleObject" Target="embeddings/oleObject33.bin"/><Relationship Id="rId68" Type="http://schemas.openxmlformats.org/officeDocument/2006/relationships/image" Target="media/image25.wmf"/><Relationship Id="rId76" Type="http://schemas.openxmlformats.org/officeDocument/2006/relationships/image" Target="media/image29.wmf"/><Relationship Id="rId84" Type="http://schemas.openxmlformats.org/officeDocument/2006/relationships/footer" Target="footer3.xml"/><Relationship Id="rId7" Type="http://schemas.openxmlformats.org/officeDocument/2006/relationships/image" Target="media/image1.wmf"/><Relationship Id="rId71" Type="http://schemas.openxmlformats.org/officeDocument/2006/relationships/oleObject" Target="embeddings/oleObject38.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4.bin"/><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6.bin"/><Relationship Id="rId37" Type="http://schemas.openxmlformats.org/officeDocument/2006/relationships/oleObject" Target="embeddings/oleObject19.bin"/><Relationship Id="rId40" Type="http://schemas.openxmlformats.org/officeDocument/2006/relationships/oleObject" Target="embeddings/oleObject2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image" Target="media/image22.wmf"/><Relationship Id="rId66" Type="http://schemas.openxmlformats.org/officeDocument/2006/relationships/oleObject" Target="embeddings/oleObject36.bin"/><Relationship Id="rId74" Type="http://schemas.openxmlformats.org/officeDocument/2006/relationships/image" Target="media/image28.wmf"/><Relationship Id="rId79" Type="http://schemas.openxmlformats.org/officeDocument/2006/relationships/oleObject" Target="embeddings/oleObject42.bin"/><Relationship Id="rId5" Type="http://schemas.openxmlformats.org/officeDocument/2006/relationships/footnotes" Target="footnotes.xml"/><Relationship Id="rId61" Type="http://schemas.openxmlformats.org/officeDocument/2006/relationships/oleObject" Target="embeddings/oleObject32.bin"/><Relationship Id="rId82" Type="http://schemas.openxmlformats.org/officeDocument/2006/relationships/footer" Target="footer1.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oleObject" Target="embeddings/oleObject18.bin"/><Relationship Id="rId43" Type="http://schemas.openxmlformats.org/officeDocument/2006/relationships/image" Target="media/image15.wmf"/><Relationship Id="rId48" Type="http://schemas.openxmlformats.org/officeDocument/2006/relationships/oleObject" Target="embeddings/oleObject25.bin"/><Relationship Id="rId56" Type="http://schemas.openxmlformats.org/officeDocument/2006/relationships/image" Target="media/image21.wmf"/><Relationship Id="rId64" Type="http://schemas.openxmlformats.org/officeDocument/2006/relationships/oleObject" Target="embeddings/oleObject34.bin"/><Relationship Id="rId69" Type="http://schemas.openxmlformats.org/officeDocument/2006/relationships/oleObject" Target="embeddings/oleObject37.bin"/><Relationship Id="rId77" Type="http://schemas.openxmlformats.org/officeDocument/2006/relationships/oleObject" Target="embeddings/oleObject41.bin"/><Relationship Id="rId8" Type="http://schemas.openxmlformats.org/officeDocument/2006/relationships/oleObject" Target="embeddings/oleObject1.bin"/><Relationship Id="rId51" Type="http://schemas.openxmlformats.org/officeDocument/2006/relationships/image" Target="media/image19.wmf"/><Relationship Id="rId72" Type="http://schemas.openxmlformats.org/officeDocument/2006/relationships/image" Target="media/image27.wmf"/><Relationship Id="rId80" Type="http://schemas.openxmlformats.org/officeDocument/2006/relationships/header" Target="header1.xm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image" Target="media/image11.wmf"/><Relationship Id="rId38" Type="http://schemas.openxmlformats.org/officeDocument/2006/relationships/oleObject" Target="embeddings/oleObject20.bin"/><Relationship Id="rId46" Type="http://schemas.openxmlformats.org/officeDocument/2006/relationships/oleObject" Target="embeddings/oleObject24.bin"/><Relationship Id="rId59" Type="http://schemas.openxmlformats.org/officeDocument/2006/relationships/oleObject" Target="embeddings/oleObject31.bin"/><Relationship Id="rId67" Type="http://schemas.openxmlformats.org/officeDocument/2006/relationships/hyperlink" Target="http://www.safercar.gov" TargetMode="External"/><Relationship Id="rId20" Type="http://schemas.openxmlformats.org/officeDocument/2006/relationships/oleObject" Target="embeddings/oleObject7.bin"/><Relationship Id="rId41" Type="http://schemas.openxmlformats.org/officeDocument/2006/relationships/image" Target="media/image14.wmf"/><Relationship Id="rId54" Type="http://schemas.openxmlformats.org/officeDocument/2006/relationships/oleObject" Target="embeddings/oleObject28.bin"/><Relationship Id="rId62" Type="http://schemas.openxmlformats.org/officeDocument/2006/relationships/image" Target="media/image24.wmf"/><Relationship Id="rId70" Type="http://schemas.openxmlformats.org/officeDocument/2006/relationships/image" Target="media/image26.wmf"/><Relationship Id="rId75" Type="http://schemas.openxmlformats.org/officeDocument/2006/relationships/oleObject" Target="embeddings/oleObject40.bin"/><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9.wmf"/><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oleObject" Target="embeddings/oleObject30.bin"/><Relationship Id="rId10" Type="http://schemas.openxmlformats.org/officeDocument/2006/relationships/oleObject" Target="embeddings/oleObject2.bin"/><Relationship Id="rId31" Type="http://schemas.openxmlformats.org/officeDocument/2006/relationships/image" Target="media/image10.wmf"/><Relationship Id="rId44" Type="http://schemas.openxmlformats.org/officeDocument/2006/relationships/oleObject" Target="embeddings/oleObject23.bin"/><Relationship Id="rId52" Type="http://schemas.openxmlformats.org/officeDocument/2006/relationships/oleObject" Target="embeddings/oleObject27.bin"/><Relationship Id="rId60" Type="http://schemas.openxmlformats.org/officeDocument/2006/relationships/image" Target="media/image23.wmf"/><Relationship Id="rId65" Type="http://schemas.openxmlformats.org/officeDocument/2006/relationships/oleObject" Target="embeddings/oleObject35.bin"/><Relationship Id="rId73" Type="http://schemas.openxmlformats.org/officeDocument/2006/relationships/oleObject" Target="embeddings/oleObject39.bin"/><Relationship Id="rId78" Type="http://schemas.openxmlformats.org/officeDocument/2006/relationships/image" Target="media/image30.wmf"/><Relationship Id="rId81" Type="http://schemas.openxmlformats.org/officeDocument/2006/relationships/header" Target="header2.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18630</CharactersWithSpaces>
  <SharedDoc>false</SharedDoc>
  <HLinks>
    <vt:vector size="6" baseType="variant">
      <vt:variant>
        <vt:i4>4390996</vt:i4>
      </vt:variant>
      <vt:variant>
        <vt:i4>108</vt:i4>
      </vt:variant>
      <vt:variant>
        <vt:i4>0</vt:i4>
      </vt:variant>
      <vt:variant>
        <vt:i4>5</vt:i4>
      </vt:variant>
      <vt:variant>
        <vt:lpwstr>http://www.safercar.gov/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2007-02-18T18:40:00Z</cp:lastPrinted>
  <dcterms:created xsi:type="dcterms:W3CDTF">2024-06-13T19:48:00Z</dcterms:created>
  <dcterms:modified xsi:type="dcterms:W3CDTF">2024-06-13T19:48:00Z</dcterms:modified>
</cp:coreProperties>
</file>