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353" w:rsidRDefault="00725A40" w:rsidP="00725A40">
      <w:pPr>
        <w:pStyle w:val="Heading1"/>
      </w:pPr>
      <w:r>
        <w:t xml:space="preserve">EENG307: </w:t>
      </w:r>
      <w:r w:rsidR="00A04E9B">
        <w:t xml:space="preserve">Introduction to PID Control (Lecture </w:t>
      </w:r>
      <w:r w:rsidR="004861F1">
        <w:t>21</w:t>
      </w:r>
      <w:r w:rsidR="00A04E9B">
        <w:t>)</w:t>
      </w:r>
    </w:p>
    <w:p w:rsidR="00725A40" w:rsidRDefault="00725A40" w:rsidP="00A04E9B">
      <w:pPr>
        <w:pStyle w:val="Heading2"/>
      </w:pPr>
      <w:r>
        <w:t>PID Control Example: Proportional Control of a Water Tank</w:t>
      </w:r>
    </w:p>
    <w:p w:rsidR="00725A40" w:rsidRDefault="00725A40"/>
    <w:p w:rsidR="00725A40" w:rsidRDefault="00725A40" w:rsidP="002850FE">
      <w:pPr>
        <w:jc w:val="both"/>
      </w:pPr>
      <w:r>
        <w:t xml:space="preserve">The </w:t>
      </w:r>
      <w:r w:rsidR="002850FE">
        <w:t xml:space="preserve">design of a </w:t>
      </w:r>
      <w:r>
        <w:t>proportional control</w:t>
      </w:r>
      <w:r w:rsidR="002850FE">
        <w:t>ler (</w:t>
      </w:r>
      <w:proofErr w:type="spellStart"/>
      <w:r w:rsidR="002850FE">
        <w:rPr>
          <w:rFonts w:ascii="Times New Roman" w:hAnsi="Times New Roman" w:cs="Times New Roman"/>
          <w:i/>
        </w:rPr>
        <w:t>K</w:t>
      </w:r>
      <w:r w:rsidR="002850FE" w:rsidRPr="002850FE">
        <w:rPr>
          <w:rFonts w:ascii="Times New Roman" w:hAnsi="Times New Roman" w:cs="Times New Roman"/>
          <w:i/>
          <w:vertAlign w:val="subscript"/>
        </w:rPr>
        <w:t>p</w:t>
      </w:r>
      <w:proofErr w:type="spellEnd"/>
      <w:r w:rsidR="002850FE">
        <w:t>)</w:t>
      </w:r>
      <w:r>
        <w:t xml:space="preserve"> </w:t>
      </w:r>
      <w:r w:rsidR="002850FE">
        <w:t xml:space="preserve">to control the height </w:t>
      </w:r>
      <w:r w:rsidR="002850FE">
        <w:rPr>
          <w:rFonts w:ascii="Times New Roman" w:hAnsi="Times New Roman" w:cs="Times New Roman"/>
          <w:i/>
        </w:rPr>
        <w:t>h</w:t>
      </w:r>
      <w:r w:rsidR="002850FE">
        <w:t xml:space="preserve"> of water in a tank to </w:t>
      </w:r>
      <w:r w:rsidR="00DE09B0">
        <w:t xml:space="preserve">reach and remain at </w:t>
      </w:r>
      <w:r w:rsidR="002850FE">
        <w:t xml:space="preserve">a desired reference height </w:t>
      </w:r>
      <w:r w:rsidR="002850FE" w:rsidRPr="002850FE">
        <w:rPr>
          <w:rFonts w:ascii="Times New Roman" w:hAnsi="Times New Roman" w:cs="Times New Roman"/>
          <w:i/>
        </w:rPr>
        <w:t>r</w:t>
      </w:r>
      <w:r w:rsidR="002850FE">
        <w:t xml:space="preserve"> </w:t>
      </w:r>
      <w:r>
        <w:t>is motivated in Lecture 19 by the following diagram:</w:t>
      </w:r>
    </w:p>
    <w:p w:rsidR="00725A40" w:rsidRDefault="00725A40" w:rsidP="00725A40">
      <w:pPr>
        <w:jc w:val="center"/>
      </w:pPr>
      <w:r w:rsidRPr="00725A40">
        <w:rPr>
          <w:noProof/>
        </w:rPr>
        <w:drawing>
          <wp:inline distT="0" distB="0" distL="0" distR="0" wp14:anchorId="63EA621F" wp14:editId="31C3302E">
            <wp:extent cx="4373880" cy="1585064"/>
            <wp:effectExtent l="0" t="0" r="762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8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25A40" w:rsidRDefault="00725A40">
      <w:r>
        <w:t>with symbolic representation</w:t>
      </w:r>
    </w:p>
    <w:p w:rsidR="00725A40" w:rsidRDefault="00725A40" w:rsidP="00725A40">
      <w:pPr>
        <w:jc w:val="center"/>
      </w:pPr>
      <w:r>
        <w:rPr>
          <w:noProof/>
        </w:rPr>
        <w:drawing>
          <wp:inline distT="0" distB="0" distL="0" distR="0">
            <wp:extent cx="3842951" cy="120025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89" cy="120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A40" w:rsidRDefault="00725A40"/>
    <w:p w:rsidR="00725A40" w:rsidRDefault="00725A40">
      <w:r>
        <w:t>To implement this controller, some systems (blocks) and signals (arrows) are physical elements and others occur digitally within a computer. Conversion between the two is done with digital-to-analog (D/A) and analog-to-digital (A/D) converters. Label the systems and symbols in the diagram below:</w:t>
      </w:r>
    </w:p>
    <w:p w:rsidR="00725A40" w:rsidRDefault="00725A40"/>
    <w:p w:rsidR="00725A40" w:rsidRDefault="00725A40"/>
    <w:p w:rsidR="00725A40" w:rsidRDefault="00725A40" w:rsidP="00725A40">
      <w:pPr>
        <w:jc w:val="center"/>
      </w:pPr>
      <w:r>
        <w:rPr>
          <w:noProof/>
        </w:rPr>
        <w:drawing>
          <wp:inline distT="0" distB="0" distL="0" distR="0" wp14:anchorId="20FFAA99">
            <wp:extent cx="5438622" cy="2804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10" cy="2808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78D" w:rsidRDefault="0050778D" w:rsidP="0050778D">
      <w:pPr>
        <w:pStyle w:val="Heading2"/>
      </w:pPr>
      <w:r>
        <w:lastRenderedPageBreak/>
        <w:t>PID Control Example 2: Design Steps</w:t>
      </w:r>
    </w:p>
    <w:p w:rsidR="0050778D" w:rsidRDefault="0050778D" w:rsidP="0050778D">
      <w:r>
        <w:t xml:space="preserve">Use the steps in the left column below to work Example 4 in Lecture </w:t>
      </w:r>
      <w:r w:rsidR="00692472">
        <w:t>21</w:t>
      </w:r>
      <w:r w:rsidR="00424342">
        <w:t>.</w:t>
      </w:r>
    </w:p>
    <w:p w:rsidR="00424342" w:rsidRPr="0050778D" w:rsidRDefault="00424342" w:rsidP="0050778D"/>
    <w:tbl>
      <w:tblPr>
        <w:tblStyle w:val="TableGrid"/>
        <w:tblW w:w="10458" w:type="dxa"/>
        <w:tblInd w:w="0" w:type="dxa"/>
        <w:tblLook w:val="04A0" w:firstRow="1" w:lastRow="0" w:firstColumn="1" w:lastColumn="0" w:noHBand="0" w:noVBand="1"/>
      </w:tblPr>
      <w:tblGrid>
        <w:gridCol w:w="3348"/>
        <w:gridCol w:w="7110"/>
      </w:tblGrid>
      <w:tr w:rsidR="0050778D" w:rsidTr="0050778D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b/>
              </w:rPr>
            </w:pPr>
            <w:r w:rsidRPr="0050778D">
              <w:rPr>
                <w:b/>
              </w:rPr>
              <w:t>Step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b/>
              </w:rPr>
            </w:pPr>
            <w:r w:rsidRPr="0050778D">
              <w:rPr>
                <w:b/>
              </w:rPr>
              <w:t>Example 4</w:t>
            </w:r>
          </w:p>
        </w:tc>
      </w:tr>
      <w:tr w:rsidR="0050778D" w:rsidTr="0050778D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>1: Collect design specifications</w:t>
            </w:r>
          </w:p>
          <w:p w:rsidR="0050778D" w:rsidRPr="0050778D" w:rsidRDefault="0050778D">
            <w:r w:rsidRPr="0050778D">
              <w:t xml:space="preserve">Transient: </w:t>
            </w:r>
            <w:r w:rsidRPr="0050778D">
              <w:rPr>
                <w:rFonts w:ascii="Times New Roman" w:hAnsi="Times New Roman" w:cs="Times New Roman"/>
                <w:i/>
              </w:rPr>
              <w:t>t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r</w:t>
            </w:r>
            <w:r w:rsidRPr="0050778D">
              <w:t xml:space="preserve">,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t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</w:t>
            </w:r>
            <w:proofErr w:type="spellEnd"/>
            <w:r w:rsidRPr="0050778D">
              <w:t xml:space="preserve">, </w:t>
            </w:r>
            <w:r w:rsidRPr="0050778D">
              <w:rPr>
                <w:rFonts w:ascii="Times New Roman" w:hAnsi="Times New Roman" w:cs="Times New Roman"/>
                <w:i/>
              </w:rPr>
              <w:t>%OS</w:t>
            </w:r>
          </w:p>
          <w:p w:rsidR="0050778D" w:rsidRPr="0050778D" w:rsidRDefault="0050778D">
            <w:r w:rsidRPr="0050778D">
              <w:t>Steady-state: final values (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y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t xml:space="preserve">,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e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t>) with respect to reference and/or disturbance input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>
            <w:bookmarkStart w:id="0" w:name="_GoBack"/>
            <w:bookmarkEnd w:id="0"/>
          </w:p>
        </w:tc>
      </w:tr>
      <w:tr w:rsidR="0050778D" w:rsidTr="0050778D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>1.5: Select a controller type</w:t>
            </w:r>
          </w:p>
          <w:p w:rsidR="0050778D" w:rsidRPr="0050778D" w:rsidRDefault="0050778D">
            <w:r w:rsidRPr="0050778D">
              <w:t xml:space="preserve">Proportional (P): </w:t>
            </w:r>
            <w:r w:rsidRPr="0050778D">
              <w:rPr>
                <w:rFonts w:eastAsiaTheme="minorHAnsi"/>
                <w:position w:val="-10"/>
              </w:rPr>
              <w:object w:dxaOrig="1044" w:dyaOrig="3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.2pt;height:17.4pt" o:ole="">
                  <v:imagedata r:id="rId7" o:title=""/>
                </v:shape>
                <o:OLEObject Type="Embed" ProgID="Equation.3" ShapeID="_x0000_i1025" DrawAspect="Content" ObjectID="_1708241631" r:id="rId8"/>
              </w:object>
            </w:r>
          </w:p>
          <w:p w:rsidR="00424342" w:rsidRDefault="0050778D" w:rsidP="00424342">
            <w:r w:rsidRPr="0050778D">
              <w:t xml:space="preserve">Proportional-derivative (PD): </w:t>
            </w:r>
          </w:p>
          <w:p w:rsidR="0050778D" w:rsidRPr="0050778D" w:rsidRDefault="0050778D" w:rsidP="00424342">
            <w:pPr>
              <w:jc w:val="center"/>
            </w:pPr>
            <w:r w:rsidRPr="0050778D">
              <w:rPr>
                <w:rFonts w:eastAsiaTheme="minorHAnsi"/>
                <w:position w:val="-10"/>
              </w:rPr>
              <w:object w:dxaOrig="1728" w:dyaOrig="348">
                <v:shape id="_x0000_i1026" type="#_x0000_t75" style="width:86.4pt;height:17.4pt" o:ole="">
                  <v:imagedata r:id="rId9" o:title=""/>
                </v:shape>
                <o:OLEObject Type="Embed" ProgID="Equation.3" ShapeID="_x0000_i1026" DrawAspect="Content" ObjectID="_1708241632" r:id="rId10"/>
              </w:object>
            </w:r>
          </w:p>
          <w:p w:rsidR="00424342" w:rsidRDefault="0050778D">
            <w:r w:rsidRPr="0050778D">
              <w:t xml:space="preserve">Proportional-integral (PI): </w:t>
            </w:r>
          </w:p>
          <w:p w:rsidR="0050778D" w:rsidRPr="0050778D" w:rsidRDefault="0050778D" w:rsidP="00424342">
            <w:pPr>
              <w:jc w:val="center"/>
            </w:pPr>
            <w:r w:rsidRPr="0050778D">
              <w:rPr>
                <w:rFonts w:eastAsiaTheme="minorHAnsi"/>
                <w:position w:val="-24"/>
              </w:rPr>
              <w:object w:dxaOrig="1608" w:dyaOrig="660">
                <v:shape id="_x0000_i1027" type="#_x0000_t75" style="width:80.4pt;height:33pt" o:ole="">
                  <v:imagedata r:id="rId11" o:title=""/>
                </v:shape>
                <o:OLEObject Type="Embed" ProgID="Equation.3" ShapeID="_x0000_i1027" DrawAspect="Content" ObjectID="_1708241633" r:id="rId12"/>
              </w:object>
            </w:r>
          </w:p>
          <w:p w:rsidR="0050778D" w:rsidRPr="0050778D" w:rsidRDefault="0050778D">
            <w:r w:rsidRPr="0050778D">
              <w:t xml:space="preserve">PID: </w:t>
            </w:r>
            <w:r w:rsidRPr="0050778D">
              <w:rPr>
                <w:rFonts w:eastAsiaTheme="minorHAnsi"/>
                <w:position w:val="-24"/>
              </w:rPr>
              <w:object w:dxaOrig="2304" w:dyaOrig="660">
                <v:shape id="_x0000_i1028" type="#_x0000_t75" style="width:115.2pt;height:33pt" o:ole="">
                  <v:imagedata r:id="rId13" o:title=""/>
                </v:shape>
                <o:OLEObject Type="Embed" ProgID="Equation.3" ShapeID="_x0000_i1028" DrawAspect="Content" ObjectID="_1708241634" r:id="rId14"/>
              </w:objec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  <w:tr w:rsidR="0050778D" w:rsidTr="0050778D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 xml:space="preserve">2: Find all necessary closed-loop transfer functions (depend on design specifications), including plugging in your </w:t>
            </w:r>
            <w:r w:rsidRPr="0050778D">
              <w:rPr>
                <w:rFonts w:ascii="Times New Roman" w:hAnsi="Times New Roman" w:cs="Times New Roman"/>
                <w:i/>
              </w:rPr>
              <w:t>G(s)</w:t>
            </w:r>
            <w:r w:rsidRPr="0050778D">
              <w:rPr>
                <w:i/>
              </w:rPr>
              <w:t xml:space="preserve"> and </w:t>
            </w:r>
            <w:r w:rsidRPr="0050778D">
              <w:rPr>
                <w:rFonts w:ascii="Times New Roman" w:hAnsi="Times New Roman" w:cs="Times New Roman"/>
                <w:i/>
              </w:rPr>
              <w:t>C(s)</w:t>
            </w:r>
          </w:p>
          <w:p w:rsidR="0050778D" w:rsidRPr="0050778D" w:rsidRDefault="0050778D" w:rsidP="00424342">
            <w:pPr>
              <w:jc w:val="center"/>
            </w:pPr>
            <w:r w:rsidRPr="0050778D">
              <w:rPr>
                <w:rFonts w:eastAsiaTheme="minorHAnsi"/>
                <w:position w:val="-28"/>
              </w:rPr>
              <w:object w:dxaOrig="1980" w:dyaOrig="660">
                <v:shape id="_x0000_i1029" type="#_x0000_t75" style="width:99pt;height:33pt" o:ole="">
                  <v:imagedata r:id="rId15" o:title=""/>
                </v:shape>
                <o:OLEObject Type="Embed" ProgID="Equation.3" ShapeID="_x0000_i1029" DrawAspect="Content" ObjectID="_1708241635" r:id="rId16"/>
              </w:object>
            </w:r>
          </w:p>
          <w:p w:rsidR="0050778D" w:rsidRPr="0050778D" w:rsidRDefault="0050778D" w:rsidP="00424342">
            <w:pPr>
              <w:jc w:val="center"/>
            </w:pPr>
            <w:r w:rsidRPr="0050778D">
              <w:rPr>
                <w:rFonts w:eastAsiaTheme="minorHAnsi"/>
                <w:position w:val="-28"/>
              </w:rPr>
              <w:object w:dxaOrig="1980" w:dyaOrig="660">
                <v:shape id="_x0000_i1030" type="#_x0000_t75" style="width:99pt;height:33pt" o:ole="">
                  <v:imagedata r:id="rId17" o:title=""/>
                </v:shape>
                <o:OLEObject Type="Embed" ProgID="Equation.3" ShapeID="_x0000_i1030" DrawAspect="Content" ObjectID="_1708241636" r:id="rId18"/>
              </w:object>
            </w:r>
          </w:p>
          <w:p w:rsidR="0050778D" w:rsidRPr="0050778D" w:rsidRDefault="004C3132" w:rsidP="00424342">
            <w:pPr>
              <w:jc w:val="center"/>
            </w:pPr>
            <w:r w:rsidRPr="0050778D">
              <w:rPr>
                <w:rFonts w:eastAsiaTheme="minorHAnsi"/>
                <w:position w:val="-28"/>
              </w:rPr>
              <w:object w:dxaOrig="2020" w:dyaOrig="660">
                <v:shape id="_x0000_i1031" type="#_x0000_t75" style="width:100.8pt;height:33pt" o:ole="">
                  <v:imagedata r:id="rId19" o:title=""/>
                </v:shape>
                <o:OLEObject Type="Embed" ProgID="Equation.3" ShapeID="_x0000_i1031" DrawAspect="Content" ObjectID="_1708241637" r:id="rId20"/>
              </w:objec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  <w:tr w:rsidR="0050778D" w:rsidTr="0050778D">
        <w:trPr>
          <w:trHeight w:val="2420"/>
        </w:trPr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 xml:space="preserve">3: Translate design specifications into requirements on </w:t>
            </w:r>
            <w:r w:rsidRPr="0050778D">
              <w:rPr>
                <w:rFonts w:ascii="Symbol" w:hAnsi="Symbol" w:cs="Times New Roman"/>
                <w:i/>
              </w:rPr>
              <w:t>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n</w:t>
            </w:r>
            <w:r w:rsidRPr="0050778D">
              <w:rPr>
                <w:i/>
              </w:rPr>
              <w:t xml:space="preserve">, </w:t>
            </w:r>
            <w:r w:rsidRPr="0050778D">
              <w:rPr>
                <w:rFonts w:ascii="Symbol" w:hAnsi="Symbol" w:cs="Times New Roman"/>
                <w:i/>
              </w:rPr>
              <w:t></w:t>
            </w:r>
            <w:r w:rsidRPr="0050778D">
              <w:rPr>
                <w:i/>
              </w:rPr>
              <w:t xml:space="preserve">,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e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rPr>
                <w:i/>
              </w:rPr>
              <w:t xml:space="preserve">, and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y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rPr>
                <w:i/>
              </w:rPr>
              <w:t xml:space="preserve">, then match equations to find control gains </w:t>
            </w:r>
            <w:r w:rsidRPr="0050778D">
              <w:rPr>
                <w:rFonts w:ascii="Times New Roman" w:hAnsi="Times New Roman" w:cs="Times New Roman"/>
                <w:i/>
              </w:rPr>
              <w:t>K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P</w:t>
            </w:r>
            <w:r w:rsidRPr="0050778D">
              <w:rPr>
                <w:i/>
              </w:rPr>
              <w:t xml:space="preserve">, </w:t>
            </w:r>
            <w:r w:rsidRPr="0050778D">
              <w:rPr>
                <w:rFonts w:ascii="Times New Roman" w:hAnsi="Times New Roman" w:cs="Times New Roman"/>
                <w:i/>
              </w:rPr>
              <w:t>K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 w:rsidRPr="0050778D">
              <w:rPr>
                <w:i/>
              </w:rPr>
              <w:t xml:space="preserve">, and </w:t>
            </w:r>
            <w:r w:rsidRPr="0050778D">
              <w:rPr>
                <w:rFonts w:ascii="Times New Roman" w:hAnsi="Times New Roman" w:cs="Times New Roman"/>
                <w:i/>
              </w:rPr>
              <w:t>K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D</w:t>
            </w:r>
            <w:r w:rsidRPr="0050778D">
              <w:rPr>
                <w:i/>
              </w:rPr>
              <w:t>.</w:t>
            </w:r>
          </w:p>
          <w:p w:rsidR="0050778D" w:rsidRPr="0050778D" w:rsidRDefault="0050778D" w:rsidP="00424342">
            <w:pPr>
              <w:ind w:left="270" w:hanging="270"/>
            </w:pPr>
            <w:r w:rsidRPr="0050778D">
              <w:t>(a) find the desired closed-loop transfer function and match to the actual closed-loop transfer function</w:t>
            </w:r>
          </w:p>
          <w:p w:rsidR="0050778D" w:rsidRPr="0050778D" w:rsidRDefault="0050778D" w:rsidP="00424342">
            <w:pPr>
              <w:ind w:left="270" w:hanging="270"/>
            </w:pPr>
            <w:r w:rsidRPr="0050778D">
              <w:t>(b) find the actual steady state error or output and match to the desired value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</w:tbl>
    <w:p w:rsidR="0050778D" w:rsidRDefault="0050778D" w:rsidP="00725A40">
      <w:pPr>
        <w:jc w:val="center"/>
      </w:pPr>
    </w:p>
    <w:sectPr w:rsidR="0050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5A40"/>
    <w:rsid w:val="000171D6"/>
    <w:rsid w:val="00026EBF"/>
    <w:rsid w:val="000725FD"/>
    <w:rsid w:val="0009788E"/>
    <w:rsid w:val="000A2BE0"/>
    <w:rsid w:val="000A6D91"/>
    <w:rsid w:val="000D3364"/>
    <w:rsid w:val="0010336D"/>
    <w:rsid w:val="001061BE"/>
    <w:rsid w:val="001320F8"/>
    <w:rsid w:val="00160693"/>
    <w:rsid w:val="0018303E"/>
    <w:rsid w:val="0018443E"/>
    <w:rsid w:val="0019003D"/>
    <w:rsid w:val="001F7868"/>
    <w:rsid w:val="00215BFD"/>
    <w:rsid w:val="00221815"/>
    <w:rsid w:val="0022722C"/>
    <w:rsid w:val="00230303"/>
    <w:rsid w:val="00242D0B"/>
    <w:rsid w:val="00260BD2"/>
    <w:rsid w:val="00267298"/>
    <w:rsid w:val="0027477A"/>
    <w:rsid w:val="00282499"/>
    <w:rsid w:val="002850FE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B1F3F"/>
    <w:rsid w:val="003B35FB"/>
    <w:rsid w:val="003D3726"/>
    <w:rsid w:val="003F279B"/>
    <w:rsid w:val="00420D6B"/>
    <w:rsid w:val="00424342"/>
    <w:rsid w:val="0047419E"/>
    <w:rsid w:val="00484913"/>
    <w:rsid w:val="004861F1"/>
    <w:rsid w:val="004912BE"/>
    <w:rsid w:val="00492E65"/>
    <w:rsid w:val="004C3132"/>
    <w:rsid w:val="004D16C7"/>
    <w:rsid w:val="004D28FB"/>
    <w:rsid w:val="004D56EE"/>
    <w:rsid w:val="0050778D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92472"/>
    <w:rsid w:val="00695027"/>
    <w:rsid w:val="0069714A"/>
    <w:rsid w:val="006E04EF"/>
    <w:rsid w:val="006E429B"/>
    <w:rsid w:val="006F0F97"/>
    <w:rsid w:val="00725A40"/>
    <w:rsid w:val="00744E7B"/>
    <w:rsid w:val="007567D5"/>
    <w:rsid w:val="00761397"/>
    <w:rsid w:val="00775947"/>
    <w:rsid w:val="00786B22"/>
    <w:rsid w:val="007B61E7"/>
    <w:rsid w:val="007E2647"/>
    <w:rsid w:val="007E4F52"/>
    <w:rsid w:val="00826363"/>
    <w:rsid w:val="0084448D"/>
    <w:rsid w:val="00846A80"/>
    <w:rsid w:val="00866988"/>
    <w:rsid w:val="00873E10"/>
    <w:rsid w:val="008968FA"/>
    <w:rsid w:val="00896BD2"/>
    <w:rsid w:val="008A17F0"/>
    <w:rsid w:val="008A3A46"/>
    <w:rsid w:val="008A487E"/>
    <w:rsid w:val="008D673B"/>
    <w:rsid w:val="008F7BCE"/>
    <w:rsid w:val="00922B24"/>
    <w:rsid w:val="00933C09"/>
    <w:rsid w:val="00962C3A"/>
    <w:rsid w:val="00975F3A"/>
    <w:rsid w:val="009A4894"/>
    <w:rsid w:val="009B3141"/>
    <w:rsid w:val="009B7916"/>
    <w:rsid w:val="009D1DBF"/>
    <w:rsid w:val="009D2C20"/>
    <w:rsid w:val="009E0D99"/>
    <w:rsid w:val="009F7C03"/>
    <w:rsid w:val="00A04E9B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87FA5"/>
    <w:rsid w:val="00DA2ED3"/>
    <w:rsid w:val="00DC1292"/>
    <w:rsid w:val="00DC2FA5"/>
    <w:rsid w:val="00DC7610"/>
    <w:rsid w:val="00DE09B0"/>
    <w:rsid w:val="00DE7FC9"/>
    <w:rsid w:val="00E13C25"/>
    <w:rsid w:val="00E14363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6C92"/>
  <w15:docId w15:val="{36D19CCD-9405-424C-BF47-377B3017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A4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7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40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25A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778D"/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0778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wm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wmf"/><Relationship Id="rId5" Type="http://schemas.openxmlformats.org/officeDocument/2006/relationships/image" Target="media/image2.emf"/><Relationship Id="rId15" Type="http://schemas.openxmlformats.org/officeDocument/2006/relationships/image" Target="media/image8.wmf"/><Relationship Id="rId10" Type="http://schemas.openxmlformats.org/officeDocument/2006/relationships/oleObject" Target="embeddings/oleObject2.bin"/><Relationship Id="rId19" Type="http://schemas.openxmlformats.org/officeDocument/2006/relationships/image" Target="media/image10.wmf"/><Relationship Id="rId4" Type="http://schemas.openxmlformats.org/officeDocument/2006/relationships/image" Target="media/image1.png"/><Relationship Id="rId9" Type="http://schemas.openxmlformats.org/officeDocument/2006/relationships/image" Target="media/image5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12</cp:revision>
  <cp:lastPrinted>2016-02-29T23:02:00Z</cp:lastPrinted>
  <dcterms:created xsi:type="dcterms:W3CDTF">2016-02-29T22:48:00Z</dcterms:created>
  <dcterms:modified xsi:type="dcterms:W3CDTF">2022-03-08T17:47:00Z</dcterms:modified>
</cp:coreProperties>
</file>