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</w:t>
      </w:r>
    </w:p>
    <w:p>
      <w:pPr>
        <w:pStyle w:val="Subtitle"/>
      </w:pPr>
      <w:r>
        <w:t xml:space="preserve">Visualizing and Interpreting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3" w:name="exploratory-data-analysis-eda"/>
    <w:p>
      <w:pPr>
        <w:pStyle w:val="Heading3"/>
      </w:pPr>
      <w:r>
        <w:t xml:space="preserve">Exploratory Data Analysis (EDA)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  <w:r>
        <w:br/>
      </w:r>
      <w:r>
        <w:rPr>
          <w:rStyle w:val="VerbatimChar"/>
        </w:rPr>
        <w:t xml:space="preserve">Derived non-null: {'INDUSTRY_DISPLAY': np.int64(72454), 'SALARY_DISPLAY': np.int64(72498)}</w:t>
      </w:r>
      <w:r>
        <w:br/>
      </w: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p>
      <w:pPr>
        <w:pStyle w:val="SourceCode"/>
      </w:pPr>
      <w:r>
        <w:rPr>
          <w:rStyle w:val="VerbatimChar"/>
        </w:rPr>
        <w:t xml:space="preserve">/tmp/ipykernel_4748/543720995.py:34: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cell-2-output-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/tmp/ipykernel_4748/543720995.py:72: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/tmp/ipykernel_4748/543720995.py:75: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  <w:r>
        <w:br/>
      </w:r>
      <w:r>
        <w:rPr>
          <w:rStyle w:val="VerbatimChar"/>
        </w:rPr>
        <w:t xml:space="preserve">Final SALARY_DISPLAY Non-Null Count: 69198</w:t>
      </w:r>
    </w:p>
    <w:bookmarkEnd w:id="23"/>
    <w:bookmarkStart w:id="24" w:name="job-postings-by-industry-top-15"/>
    <w:p>
      <w:pPr>
        <w:pStyle w:val="Heading1"/>
      </w:pPr>
      <w:r>
        <w:t xml:space="preserve">Job Postings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rPr>
          <w:b/>
          <w:bCs/>
        </w:rPr>
        <w:t xml:space="preserve">Rationale &amp; Insights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Why</w:t>
      </w:r>
      <w:r>
        <w:t xml:space="preserve">: Highlights sectors where demand is concentrated, showing which industries are actively hiring.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Insights</w:t>
      </w:r>
      <w:r>
        <w:t xml:space="preserve">: The top three industries by job postings are Temporary Help Services, Miscellaneous Ambulatory Health Care Services, and Semiconductor and Related Device Manufacturing.</w:t>
      </w:r>
    </w:p>
    <w:bookmarkEnd w:id="24"/>
    <w:bookmarkStart w:id="25" w:name="salary-distribution-by-industry-top-15"/>
    <w:p>
      <w:pPr>
        <w:pStyle w:val="Heading1"/>
      </w:pPr>
      <w:r>
        <w:t xml:space="preserve">Salary Distribution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rPr>
          <w:b/>
          <w:bCs/>
        </w:rPr>
        <w:t xml:space="preserve">Rationale &amp; Insights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Why</w:t>
      </w:r>
      <w:r>
        <w:t xml:space="preserve">: Shows where negotiation power exists and highlights industries paying well.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Insights</w:t>
      </w:r>
      <w:r>
        <w:t xml:space="preserve">: Automotive Parts and Accessories Retailers show a wide range (negotiation potential), while Barber Shops show a narrow range (little negotiation).</w:t>
      </w:r>
    </w:p>
    <w:bookmarkEnd w:id="25"/>
    <w:bookmarkStart w:id="26" w:name="remote-vs.-on-site-jobs"/>
    <w:p>
      <w:pPr>
        <w:pStyle w:val="Heading1"/>
      </w:pPr>
      <w:r>
        <w:t xml:space="preserve">Remote vs. On-Site Jobs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rPr>
          <w:b/>
          <w:bCs/>
        </w:rPr>
        <w:t xml:space="preserve">Rationale &amp; Insights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Why</w:t>
      </w:r>
      <w:r>
        <w:t xml:space="preserve">: Workplace flexibility is a major factor in today’s job market.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Insights</w:t>
      </w:r>
      <w:r>
        <w:t xml:space="preserve">: Most postings (78.3%) don’t specify remote status. About 17% are remote, 3.1% hybrid, and 1.6% explicitly not remote.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Connor Coulter; Wei Wang; Balqis Bevi Abdul Hannan Kanaga</dc:creator>
  <cp:keywords/>
  <dcterms:created xsi:type="dcterms:W3CDTF">2025-09-25T02:28:23Z</dcterms:created>
  <dcterms:modified xsi:type="dcterms:W3CDTF">2025-09-25T02:28:23Z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Visualizing and Interpreting Job Market Trends</vt:lpwstr>
  </property>
  <property fmtid="{D5CDD505-2E9C-101B-9397-08002B2CF9AE}" pid="16" name="toc-title">
    <vt:lpwstr>Table of contents</vt:lpwstr>
  </property>
</Properties>
</file>