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 mc:Ignorable="w14 wp14">
  <w:body>
    <w:p>
      <w:pPr>
        <w:ind w:left="0"/>
        <w:jc w:val="center"/>
        <w:rPr>
          <w:rFonts w:ascii="Courier" w:hAnsi="Courier"/>
          <w:b w:val="1"/>
          <w:bCs w:val="1"/>
          <w:sz w:val="28"/>
          <w:szCs w:val="28"/>
          <w:u w:val="single"/>
          <w:lang w:bidi="ar_SA" w:eastAsia="en_US" w:val="cs_CZ"/>
        </w:rPr>
      </w:pPr>
      <w:r>
        <w:rPr>
          <w:rFonts w:ascii="Courier" w:hAnsi="Courier"/>
          <w:b w:val="1"/>
          <w:bCs w:val="1"/>
          <w:sz w:val="28"/>
          <w:szCs w:val="28"/>
          <w:u w:val="single"/>
        </w:rPr>
        <w:t>Hrdý Budžeš</w:t>
      </w:r>
    </w:p>
    <w:p>
      <w:pPr>
        <w:ind w:left="0"/>
        <w:jc w:val="center"/>
        <w:rPr>
          <w:rFonts w:ascii="Times New Roman" w:hAnsi="Times New Roman"/>
          <w:b w:val="1"/>
          <w:bCs w:val="1"/>
          <w:sz w:val="28"/>
          <w:szCs w:val="28"/>
          <w:u w:val="single"/>
          <w:lang w:bidi="ar_SA" w:eastAsia="en_US" w:val="cs_CZ"/>
        </w:rPr>
      </w:pPr>
      <w:r>
        <w:rPr>
          <w:rFonts w:ascii="Courier" w:hAnsi="Courier"/>
          <w:b w:val="1"/>
          <w:bCs w:val="1"/>
          <w:sz w:val="28"/>
          <w:szCs w:val="28"/>
          <w:u w:val="single"/>
        </w:rPr>
        <w:t>Irena Dousková</w:t>
      </w:r>
    </w:p>
    <w:p>
      <w:pPr>
        <w:pStyle w:val="Odstavecseseznamem"/>
        <w:rPr>
          <w:rStyle w:val="Normln"/>
          <w:rFonts w:ascii="Calibri" w:hAnsi="Calibri"/>
          <w:sz w:val="22"/>
          <w:szCs w:val="22"/>
          <w:lang w:bidi="ar_SA" w:eastAsia="en_US" w:val="cs_CZ"/>
        </w:rPr>
      </w:pP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Epika/Próza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Román s autobiografickými prvky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Calibri" w:hAnsi="Calibri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Současná česká próza 20. a 21. století</w:t>
      </w:r>
    </w:p>
    <w:p>
      <w:pPr>
        <w:rPr>
          <w:rFonts w:ascii="Calibri" w:hAnsi="Calibri"/>
          <w:b w:val="1"/>
          <w:sz w:val="22"/>
          <w:szCs w:val="22"/>
          <w:u w:val="single"/>
          <w:lang w:bidi="ar_SA" w:eastAsia="en_US" w:val="cs_CZ"/>
        </w:rPr>
      </w:pPr>
      <w:r>
        <w:rPr>
          <w:rFonts w:ascii="Courier" w:hAnsi="Courier"/>
          <w:b w:val="1"/>
          <w:u w:val="single"/>
        </w:rPr>
        <w:t>Kompozice</w:t>
      </w:r>
      <w:r>
        <w:rPr>
          <w:b w:val="1"/>
          <w:u w:val="single"/>
        </w:rPr>
        <w:t>: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Chronologická kompozice v čase, vyskytuje se zde i postup retrospektivní</w:t>
      </w:r>
      <w:r>
        <w:rPr>
          <w:rFonts w:ascii="Georgia" w:hAnsi="Georgia"/>
        </w:rPr>
        <w:t xml:space="preserve"> (ve formě Helenčiných vzpomínek)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Členěno do 20 kapitol, každá má svůj název zachycující konkrétní událost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Názvy kapitol začínají částicí (například: Jak jsem nedostala slepák)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Style w:val="Normln"/>
          <w:rFonts w:ascii="Georgia" w:hAnsi="Georgia"/>
          <w:vanish w:val="0"/>
          <w:color w:val="000000"/>
          <w:sz w:val="22"/>
          <w:szCs w:val="22"/>
          <w:rtl w:val="0"/>
          <w:lang w:val="cs-CZ"/>
        </w:rPr>
        <w:t>kapitoly jsou na sebe nalepeny řetězově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Odehrává se v Ničíně (vymyšlené město), Zákopech a Praze v období normalizace (1975-1989)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Psáno jako Helenčin deník</w:t>
      </w:r>
      <w:r>
        <w:rPr>
          <w:rFonts w:ascii="Georgia" w:hAnsi="Georgia"/>
        </w:rPr>
        <w:t xml:space="preserve"> – vnitřní monolog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Calibri" w:hAnsi="Calibri"/>
          <w:sz w:val="22"/>
          <w:szCs w:val="22"/>
          <w:lang w:bidi="ar_SA" w:eastAsia="en_US" w:val="cs_CZ"/>
        </w:rPr>
      </w:pPr>
      <w:r>
        <w:rPr>
          <w:rFonts w:ascii="Georgia" w:hAnsi="Georgia"/>
        </w:rPr>
        <w:t xml:space="preserve">Využití dialogu, popisný a </w:t>
      </w:r>
      <w:r>
        <w:rPr>
          <w:rFonts w:ascii="Georgia" w:hAnsi="Georgia"/>
        </w:rPr>
        <w:t>vaprávěcí</w:t>
      </w:r>
      <w:r>
        <w:rPr>
          <w:rFonts w:ascii="Georgia" w:hAnsi="Georgia"/>
        </w:rPr>
        <w:t xml:space="preserve"> slohový postup</w:t>
      </w:r>
    </w:p>
    <w:p>
      <w:pPr>
        <w:rPr>
          <w:rFonts w:ascii="Calibri" w:hAnsi="Calibri"/>
          <w:b w:val="1"/>
          <w:sz w:val="22"/>
          <w:szCs w:val="22"/>
          <w:u w:val="single"/>
          <w:lang w:bidi="ar_SA" w:eastAsia="en_US" w:val="cs_CZ"/>
        </w:rPr>
      </w:pPr>
      <w:r>
        <w:rPr>
          <w:b w:val="1"/>
          <w:u w:val="single"/>
        </w:rPr>
        <w:t xml:space="preserve">Postavy: 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Helenka Freinsteinová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osmiletá dívka, která chodí do 2. (později do 3. třídy) ničínské základní školy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Je výtvarně nadaná. Chodí na sochání k panu Peckovi, na němčinu k paní učitelce Freimanové, na balet a později do Jiskřiček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Je jiná než její vrstevníci. Má málo kamarádů. Spolužáci se jí posmívají kvůli její nadváze a herecké profesi rodičů. Helenka si proto více rozumí s dospělými, kteří se k ní chovají lépe a mají ji rádi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Občas její názory jsou duchaplné a chová se jako dospělá – to ale ovšem vyvažuje její dětská naivita a roztomilý, nevinný způsob, jakým nevědomky karikuje komunistický režim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Často jí do života přichází různé potíže a nemilé věci, jak sama říká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Je hodná, vnímavá, umí se nadchnout, ráda si představuje různé věci, všímá si krásy kolem sebe (proměny ročních období apod.)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Je vtipná takovým nenuceným dětským způsobem – např. svou mluvou, komolením slov, špatně si některé věci vykládá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Na všechno si dokáže najít odpověď – např. když nevěděla, kdo je to patolog, usoudila, že je to někdo trpělivý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Některé věci ale stále nechápe – opilost, nevěru mezi herci v divadle, plození dětí apod. V nelehkých situacích chce zůstat silná jako její imaginární hrdina Hrdý Budžes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Kačenka Součková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Helenky krásná maminka, Helenka jí říká Kačenko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herečka v ničínském divadle, odmítá spolupracovat se socialistickým režimem – kvůli tomu je méně obsazovaná v rolích, načež ji vyhodí a prohrává soudní spor s divadlem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Bojuje za spravedlnost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Umanutá, impulzivní, umí se rozčílit, ale křehká – například špatně nese, když potkala Andreu Kroupovou a ostatní, kteří se zasloužili o její vyhození z divadla, a všichni přešli raději na druhý chodník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Špatně nese ústrky vůči sobě i Helence, a proto často chodí do školy vyřešit spory, ale tím to Helence ještě většinou zhoršuje. Ke konci knihy často nadává, kouří a opíjí se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Pepa Brďoch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Kačenky přítel, Helenky nevlastní otec, také herec, rozumný, hodný, klidný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Style w:val="Normln"/>
          <w:rFonts w:ascii="Georgia" w:hAnsi="Georgia"/>
          <w:vanish w:val="0"/>
          <w:color w:val="000000"/>
          <w:sz w:val="22"/>
          <w:szCs w:val="22"/>
          <w:rtl w:val="0"/>
          <w:lang w:val="cs-CZ"/>
        </w:rPr>
        <w:t>helenka</w:t>
      </w:r>
      <w:r>
        <w:rPr>
          <w:rStyle w:val="Normln"/>
          <w:rFonts w:ascii="Georgia" w:hAnsi="Georgia"/>
          <w:vanish w:val="0"/>
          <w:color w:val="000000"/>
          <w:sz w:val="22"/>
          <w:szCs w:val="22"/>
          <w:rtl w:val="0"/>
          <w:lang w:val="cs-CZ"/>
        </w:rPr>
        <w:t>. mu říká nejdříve přijímením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Pepíček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Helenčin mladší bratr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Zákopecký dědeček František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Kačenky otec, velmi milí a dobrosrdečný člověk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Zákopecká babička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 xml:space="preserve">Kačenky maminka, pomlouvá lidi včetně Kačenky, tajně píše Karlovi </w:t>
      </w:r>
      <w:r>
        <w:rPr>
          <w:rFonts w:ascii="Georgia" w:hAnsi="Georgia"/>
        </w:rPr>
        <w:t>dopisy</w:t>
      </w:r>
      <w:r>
        <w:rPr>
          <w:rFonts w:ascii="Georgia" w:hAnsi="Georgia"/>
        </w:rPr>
        <w:t>, škodolibá, jeví se jako zlá, nařizuje dědečkovi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Karel Freinstein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Helenky biologický otec, emigroval do Ameriky, Kačenka ho Nikdy nepoznala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Calibri" w:hAnsi="Calibri"/>
          <w:sz w:val="22"/>
          <w:szCs w:val="22"/>
          <w:lang w:bidi="ar_SA" w:eastAsia="en_US" w:val="cs_CZ"/>
        </w:rPr>
      </w:pPr>
      <w:r>
        <w:rPr>
          <w:rStyle w:val="Normln"/>
          <w:rFonts w:ascii="Georgia" w:hAnsi="Georgia"/>
          <w:vanish w:val="0"/>
          <w:color w:val="000000"/>
          <w:sz w:val="22"/>
          <w:szCs w:val="22"/>
          <w:rtl w:val="0"/>
          <w:lang w:val="cs-CZ"/>
        </w:rPr>
        <w:t>paní Newyorková</w:t>
      </w:r>
    </w:p>
    <w:p>
      <w:pPr>
        <w:rPr>
          <w:rFonts w:ascii="Calibri" w:hAnsi="Calibri"/>
          <w:b w:val="1"/>
          <w:sz w:val="22"/>
          <w:szCs w:val="22"/>
          <w:u w:val="single"/>
          <w:lang w:bidi="ar_SA" w:eastAsia="en_US" w:val="cs_CZ"/>
        </w:rPr>
      </w:pPr>
      <w:r>
        <w:rPr>
          <w:b w:val="1"/>
          <w:u w:val="single"/>
        </w:rPr>
        <w:t>Tematická stránky: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Popis doby normalizace očima osmiletého dítěte, hledání odpovědí na dětské otázky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Zobrazení toho, jak moc doba ovlivnila její život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Autorka se knihou chtěla vrátit do doby normalizace a umožnit ostatním, kteří socialismus zažili, aby porovnali své zážitky s Helenčinými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Calibri" w:hAnsi="Calibri"/>
          <w:sz w:val="22"/>
          <w:szCs w:val="22"/>
          <w:lang w:bidi="ar_SA" w:eastAsia="en_US" w:val="cs_CZ"/>
        </w:rPr>
      </w:pPr>
      <w:r>
        <w:rPr>
          <w:rFonts w:ascii="Georgia" w:hAnsi="Georgia"/>
        </w:rPr>
        <w:t xml:space="preserve">Hrdý Budžes – hlavní hrdinka, školačka Helena Součková, si myslí, že jde o statečného člověka, kterému se chce podobat. Jde však o začátek básně S. K. Neumanna „Hrdý buď, </w:t>
      </w:r>
      <w:r>
        <w:rPr>
          <w:rFonts w:ascii="Georgia" w:hAnsi="Georgia"/>
        </w:rPr>
        <w:t>žes</w:t>
      </w:r>
      <w:r>
        <w:rPr>
          <w:rFonts w:ascii="Georgia" w:hAnsi="Georgia"/>
        </w:rPr>
        <w:t xml:space="preserve"> vytrval...“.</w:t>
      </w:r>
    </w:p>
    <w:p>
      <w:pPr>
        <w:rPr>
          <w:rFonts w:ascii="Calibri" w:hAnsi="Calibri"/>
          <w:b w:val="1"/>
          <w:sz w:val="22"/>
          <w:szCs w:val="22"/>
          <w:u w:val="single"/>
          <w:lang w:bidi="ar_SA" w:eastAsia="en_US" w:val="cs_CZ"/>
        </w:rPr>
      </w:pPr>
      <w:r>
        <w:rPr>
          <w:b w:val="1"/>
          <w:u w:val="single"/>
        </w:rPr>
        <w:t>Jazykové prostředky: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Dětská mluva – vyznívá komicky</w:t>
      </w:r>
      <w:r>
        <w:rPr>
          <w:rFonts w:ascii="Georgia" w:hAnsi="Georgia"/>
        </w:rPr>
        <w:t xml:space="preserve"> (např. nadbytečné využívání zájmena co – vložené věty vysvětlovací)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Text se podobá mluvenému projevu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Hovorový, nespisovný jazyk s častými chybami, které jsou zde záměrně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Calibri" w:hAnsi="Calibri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Obecná čeština, vulgarismy, citově zabarvená slova</w:t>
      </w:r>
    </w:p>
    <w:p>
      <w:pPr>
        <w:rPr>
          <w:rFonts w:ascii="Calibri" w:hAnsi="Calibri"/>
          <w:b w:val="1"/>
          <w:sz w:val="22"/>
          <w:szCs w:val="22"/>
          <w:u w:val="single"/>
          <w:lang w:bidi="ar_SA" w:eastAsia="en_US" w:val="cs_CZ"/>
        </w:rPr>
      </w:pPr>
      <w:r>
        <w:rPr>
          <w:b w:val="1"/>
          <w:u w:val="single"/>
        </w:rPr>
        <w:t>Děj:</w:t>
      </w:r>
    </w:p>
    <w:p>
      <w:pPr>
        <w:pStyle w:val="Odstavecseseznamem"/>
        <w:ind w:firstLine="696"/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Hlavní hrdinka Helenka zaujatě vypráví o své současnosti, svém dětství. Chodí do druhé třídy, je velice inteligentní, ráda kreslí a chodí na němčinu. Velice ji trápí, že je tlustá, a tak chodí také na balet, aby už se jí spolužáci nevysmívali. Rozhodne se, že bude jako Hrdý Budžes, statečný muž, o kterém slyšela ve školním rozhlase.</w:t>
      </w:r>
    </w:p>
    <w:p>
      <w:pPr>
        <w:pStyle w:val="Odstavecseseznamem"/>
        <w:ind w:firstLine="696"/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 xml:space="preserve">Helenčin biologický otec </w:t>
      </w:r>
      <w:r>
        <w:rPr>
          <w:rFonts w:ascii="Georgia" w:hAnsi="Georgia"/>
        </w:rPr>
        <w:t>Freistein</w:t>
      </w:r>
      <w:r>
        <w:rPr>
          <w:rFonts w:ascii="Georgia" w:hAnsi="Georgia"/>
        </w:rPr>
        <w:t xml:space="preserve"> žije v New Yorku a Helenka si na něj nepamatuje. Kačenka Součková, Helenčina maminka, je herečkou v ničínském divadle. Jejím partnerem a otcem Helenčina bratra Pepíčka je herec Pepa.</w:t>
      </w:r>
    </w:p>
    <w:p>
      <w:pPr>
        <w:pStyle w:val="Odstavecseseznamem"/>
        <w:ind w:firstLine="696"/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 xml:space="preserve">Helenka píše o svých trápeních a radostech. Kačenka přišla o práci v divadle kvůli ideologickému smýšlení, odmítala Helenku pustit do Jiskřiček nebo recitovat na besídkách a odmítala hrát v době poplatných hrách. Další starosti přidělává Helence babička (maminka maminky), která si dopisuje s </w:t>
      </w:r>
      <w:r>
        <w:rPr>
          <w:rFonts w:ascii="Georgia" w:hAnsi="Georgia"/>
        </w:rPr>
        <w:t>Helenčiným</w:t>
      </w:r>
      <w:r>
        <w:rPr>
          <w:rFonts w:ascii="Georgia" w:hAnsi="Georgia"/>
        </w:rPr>
        <w:t xml:space="preserve"> pravým otcem a stěžuje si při tom na Kačenku. Helenka napsaný dopis objevila a donesla Kačence, což způsobilo hádku. </w:t>
      </w:r>
    </w:p>
    <w:p>
      <w:pPr>
        <w:pStyle w:val="Odstavecseseznamem"/>
        <w:ind w:firstLine="696"/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 xml:space="preserve">Helenka sní o tom, že se s rodinou přestěhuje do Prahy. Tento sen se jí splní, když Kačenka získá v Praze byt po tetě. V závěru knihy zjišťuje, že žádný Hrdý Budžes neexistuje, že jde o splynutí slov Hrdý buď, </w:t>
      </w:r>
      <w:r>
        <w:rPr>
          <w:rFonts w:ascii="Georgia" w:hAnsi="Georgia"/>
        </w:rPr>
        <w:t>žes</w:t>
      </w:r>
      <w:r>
        <w:rPr>
          <w:rFonts w:ascii="Georgia" w:hAnsi="Georgia"/>
        </w:rPr>
        <w:t xml:space="preserve">... Barevné fixky od </w:t>
      </w:r>
      <w:r>
        <w:rPr>
          <w:rFonts w:ascii="Georgia" w:hAnsi="Georgia"/>
        </w:rPr>
        <w:t>Freisteina</w:t>
      </w:r>
      <w:r>
        <w:rPr>
          <w:rFonts w:ascii="Georgia" w:hAnsi="Georgia"/>
        </w:rPr>
        <w:t>, které si původně moc přála, nahází jednu po druhé do kanálu.</w:t>
      </w:r>
    </w:p>
    <w:p>
      <w:pPr>
        <w:rPr>
          <w:rFonts w:ascii="Georgia" w:hAnsi="Georgia"/>
          <w:b w:val="1"/>
          <w:sz w:val="22"/>
          <w:szCs w:val="22"/>
          <w:u w:val="single"/>
          <w:lang w:bidi="ar_SA" w:eastAsia="en_US" w:val="cs_CZ"/>
        </w:rPr>
      </w:pPr>
      <w:r>
        <w:rPr>
          <w:rFonts w:ascii="Georgia" w:hAnsi="Georgia"/>
          <w:b w:val="1"/>
          <w:u w:val="single"/>
        </w:rPr>
        <w:t>Autor: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Současná česká spisovatelka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Pochází z herecké rodiny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Otec emigroval do Izraele roku 1964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Dílo: autobiografické rysy, situační humor, ironie, judaismus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Další tvorba: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Goldstein píše dceři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Oněgin byl Rusák</w:t>
      </w:r>
    </w:p>
    <w:p>
      <w:pPr>
        <w:pStyle w:val="Odstavecseseznamem"/>
        <w:numPr>
          <w:ilvl w:val="1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Darda</w:t>
      </w:r>
    </w:p>
    <w:p>
      <w:pPr>
        <w:rPr>
          <w:rFonts w:ascii="Georgia" w:hAnsi="Georgia"/>
          <w:b w:val="1"/>
          <w:sz w:val="22"/>
          <w:szCs w:val="22"/>
          <w:u w:val="single"/>
          <w:lang w:bidi="ar_SA" w:eastAsia="en_US" w:val="cs_CZ"/>
        </w:rPr>
      </w:pPr>
      <w:r>
        <w:rPr>
          <w:rFonts w:ascii="Georgia" w:hAnsi="Georgia"/>
          <w:b w:val="1"/>
          <w:u w:val="single"/>
        </w:rPr>
        <w:t>Období vzniku</w:t>
      </w:r>
      <w:r>
        <w:rPr>
          <w:rFonts w:ascii="Georgia" w:hAnsi="Georgia"/>
          <w:b w:val="1"/>
          <w:u w:val="single"/>
        </w:rPr>
        <w:t>: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2"/>
          <w:szCs w:val="22"/>
          <w:lang w:bidi="ar_SA" w:eastAsia="en_US" w:val="cs_CZ"/>
        </w:rPr>
      </w:pPr>
      <w:r>
        <w:rPr>
          <w:rFonts w:ascii="Georgia" w:hAnsi="Georgia"/>
        </w:rPr>
        <w:t>Od 90. let 20. století až do současnosti</w:t>
      </w:r>
    </w:p>
    <w:p>
      <w:pPr>
        <w:pStyle w:val="Odstavecseseznamem"/>
        <w:numPr>
          <w:ilvl w:val="0"/>
          <w:numId w:val="4"/>
        </w:numPr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 xml:space="preserve">Zrušení cenzury, různorodost lit, vznik 3000 nakladatelství, obnovení řady časopisů, zrušen svaz ČSS </w:t>
      </w:r>
      <w:r>
        <w:rPr>
          <w:rFonts w:ascii="Georgia" w:hAnsi="Georgia"/>
          <w:sz w:val="20"/>
          <w:szCs w:val="20"/>
        </w:rPr>
        <w:t xml:space="preserve"> Obec českých spisovatelů, udělování prestižních cen: Státní cena za literaturu, Cena Jaroslava Seiferta, Cena Jiřího Ortena, Magnesia litera; komercializace literatury, zábavnost, různé úhly pohledu/různá názory na 1 problematiku, zaměření na současnost, vzpomínkové knihy</w:t>
      </w:r>
    </w:p>
    <w:p>
      <w:pPr>
        <w:rPr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 xml:space="preserve">Postmodernismus: </w:t>
      </w:r>
    </w:p>
    <w:p>
      <w:pPr>
        <w:pStyle w:val="Odstavecseseznamem"/>
        <w:numPr>
          <w:ilvl w:val="0"/>
          <w:numId w:val="5"/>
        </w:numPr>
        <w:spacing w:after="0"/>
        <w:jc w:val="left"/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 xml:space="preserve">Univerzální um. </w:t>
      </w:r>
      <w:r>
        <w:rPr>
          <w:rFonts w:ascii="Georgia" w:hAnsi="Georgia"/>
          <w:sz w:val="20"/>
          <w:szCs w:val="20"/>
        </w:rPr>
        <w:t>s</w:t>
      </w:r>
      <w:r>
        <w:rPr>
          <w:rFonts w:ascii="Georgia" w:hAnsi="Georgia"/>
          <w:sz w:val="20"/>
          <w:szCs w:val="20"/>
        </w:rPr>
        <w:t xml:space="preserve">měr a životní postoj, </w:t>
      </w:r>
      <w:r>
        <w:rPr>
          <w:rFonts w:ascii="Georgia" w:hAnsi="Georgia"/>
          <w:sz w:val="20"/>
          <w:szCs w:val="20"/>
        </w:rPr>
        <w:t>fil</w:t>
      </w:r>
      <w:r>
        <w:rPr>
          <w:rFonts w:ascii="Georgia" w:hAnsi="Georgia"/>
          <w:sz w:val="20"/>
          <w:szCs w:val="20"/>
        </w:rPr>
        <w:t xml:space="preserve">. směr, architektura – Tančící dům, protiklad funkcionalismu, reakce na avantgardní uměl. směry, </w:t>
      </w:r>
    </w:p>
    <w:p>
      <w:pPr>
        <w:pStyle w:val="Odstavecseseznamem"/>
        <w:numPr>
          <w:ilvl w:val="0"/>
          <w:numId w:val="5"/>
        </w:numPr>
        <w:spacing w:after="0"/>
        <w:jc w:val="left"/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 xml:space="preserve">zpochybňování obecně platných pravd, odklon od velkých příběhů, náměty ze současnosti, snaží se postihnout složitost světa, </w:t>
      </w:r>
    </w:p>
    <w:p>
      <w:pPr>
        <w:pStyle w:val="Odstavecseseznamem"/>
        <w:numPr>
          <w:ilvl w:val="0"/>
          <w:numId w:val="5"/>
        </w:numPr>
        <w:spacing w:after="0"/>
        <w:jc w:val="left"/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 xml:space="preserve">stylistická různorodost, </w:t>
      </w:r>
      <w:r>
        <w:rPr>
          <w:rFonts w:ascii="Georgia" w:hAnsi="Georgia"/>
          <w:sz w:val="20"/>
          <w:szCs w:val="20"/>
        </w:rPr>
        <w:t>dvojúrovňovost</w:t>
      </w:r>
      <w:r>
        <w:rPr>
          <w:rFonts w:ascii="Georgia" w:hAnsi="Georgia"/>
          <w:sz w:val="20"/>
          <w:szCs w:val="20"/>
        </w:rPr>
        <w:t xml:space="preserve"> jazyka = 1. Epická pro běžného čtenáře a 2. Filosofická vede k</w:t>
      </w:r>
      <w:r>
        <w:rPr>
          <w:rFonts w:ascii="Georgia" w:hAnsi="Georgia"/>
          <w:sz w:val="20"/>
          <w:szCs w:val="20"/>
        </w:rPr>
        <w:t> </w:t>
      </w:r>
      <w:r>
        <w:rPr>
          <w:rFonts w:ascii="Georgia" w:hAnsi="Georgia"/>
          <w:sz w:val="20"/>
          <w:szCs w:val="20"/>
        </w:rPr>
        <w:t>zamyšlení</w:t>
      </w:r>
    </w:p>
    <w:p>
      <w:pPr>
        <w:pStyle w:val="Odstavecseseznamem"/>
        <w:numPr>
          <w:ilvl w:val="0"/>
          <w:numId w:val="5"/>
        </w:numPr>
        <w:spacing w:after="0"/>
        <w:jc w:val="left"/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>palimpsest: citování a přepisování starších děl, př.: Lolita námět od 60 autorů</w:t>
      </w:r>
    </w:p>
    <w:p>
      <w:pPr>
        <w:pStyle w:val="Odstavecseseznamem"/>
        <w:numPr>
          <w:ilvl w:val="0"/>
          <w:numId w:val="5"/>
        </w:numPr>
        <w:spacing w:after="0"/>
        <w:jc w:val="left"/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palfiction</w:t>
      </w:r>
      <w:r>
        <w:rPr>
          <w:rFonts w:ascii="Georgia" w:hAnsi="Georgia"/>
          <w:sz w:val="20"/>
          <w:szCs w:val="20"/>
        </w:rPr>
        <w:t xml:space="preserve">: parodie, </w:t>
      </w:r>
      <w:r>
        <w:rPr>
          <w:rFonts w:ascii="Georgia" w:hAnsi="Georgia"/>
          <w:sz w:val="20"/>
          <w:szCs w:val="20"/>
        </w:rPr>
        <w:t>autoparodie</w:t>
      </w:r>
      <w:r>
        <w:rPr>
          <w:rFonts w:ascii="Georgia" w:hAnsi="Georgia"/>
          <w:sz w:val="20"/>
          <w:szCs w:val="20"/>
        </w:rPr>
        <w:t>, mystifikace, černý humor, jde proti racionalismu</w:t>
      </w:r>
    </w:p>
    <w:p>
      <w:pPr>
        <w:pStyle w:val="Odstavecseseznamem"/>
        <w:numPr>
          <w:ilvl w:val="1"/>
          <w:numId w:val="5"/>
        </w:numPr>
        <w:spacing w:after="0"/>
        <w:jc w:val="left"/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 xml:space="preserve">Intertextovost: vkládání filosofických textů do příběhu, souběh </w:t>
      </w:r>
      <w:r>
        <w:rPr>
          <w:rFonts w:ascii="Georgia" w:hAnsi="Georgia"/>
          <w:sz w:val="20"/>
          <w:szCs w:val="20"/>
        </w:rPr>
        <w:t>zábavno</w:t>
      </w:r>
      <w:r>
        <w:rPr>
          <w:rFonts w:ascii="Georgia" w:hAnsi="Georgia"/>
          <w:sz w:val="20"/>
          <w:szCs w:val="20"/>
        </w:rPr>
        <w:t xml:space="preserve"> - epické vrstvy s </w:t>
      </w:r>
      <w:r>
        <w:rPr>
          <w:rFonts w:ascii="Georgia" w:hAnsi="Georgia"/>
          <w:sz w:val="20"/>
          <w:szCs w:val="20"/>
        </w:rPr>
        <w:t>symbolicko</w:t>
      </w:r>
      <w:r>
        <w:rPr>
          <w:rFonts w:ascii="Georgia" w:hAnsi="Georgia"/>
          <w:sz w:val="20"/>
          <w:szCs w:val="20"/>
        </w:rPr>
        <w:t xml:space="preserve"> –filosofickou</w:t>
      </w:r>
    </w:p>
    <w:p>
      <w:pPr>
        <w:rPr>
          <w:rFonts w:ascii="Georgia" w:hAnsi="Georgia"/>
          <w:sz w:val="20"/>
          <w:szCs w:val="20"/>
          <w:lang w:bidi="ar_SA" w:eastAsia="en_US" w:val="cs_CZ"/>
        </w:rPr>
      </w:pPr>
    </w:p>
    <w:p>
      <w:pPr>
        <w:rPr>
          <w:rFonts w:ascii="Georgia" w:hAnsi="Georgia"/>
          <w:b w:val="1"/>
          <w:sz w:val="20"/>
          <w:szCs w:val="20"/>
          <w:lang w:bidi="ar_SA" w:eastAsia="en_US" w:val="cs_CZ"/>
        </w:rPr>
      </w:pPr>
      <w:r>
        <w:rPr>
          <w:rFonts w:ascii="Georgia" w:hAnsi="Georgia"/>
          <w:b w:val="1"/>
          <w:sz w:val="20"/>
          <w:szCs w:val="20"/>
        </w:rPr>
        <w:t>POSTOMODERNISMUS</w:t>
      </w:r>
    </w:p>
    <w:p>
      <w:pPr>
        <w:pStyle w:val="Odstavecseseznamem"/>
        <w:numPr>
          <w:ilvl w:val="0"/>
          <w:numId w:val="9"/>
        </w:numPr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>JIŘÍ KRATOCHVÁL: Má lásko postmoderno, Truchlivý bůh, Femme Fatale</w:t>
      </w:r>
    </w:p>
    <w:p>
      <w:pPr>
        <w:pStyle w:val="Odstavecseseznamem"/>
        <w:numPr>
          <w:ilvl w:val="0"/>
          <w:numId w:val="9"/>
        </w:numPr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>DANIELA HODROVÁ: Trýznivé město, Vyvolávání</w:t>
      </w:r>
    </w:p>
    <w:p>
      <w:pPr>
        <w:pStyle w:val="Odstavecseseznamem"/>
        <w:numPr>
          <w:ilvl w:val="0"/>
          <w:numId w:val="9"/>
        </w:numPr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>MICHAL AJVAŽ: Návrat starého varana, Lucemburská zahrada</w:t>
      </w:r>
    </w:p>
    <w:p>
      <w:pPr>
        <w:pStyle w:val="Odstavecseseznamem"/>
        <w:numPr>
          <w:ilvl w:val="0"/>
          <w:numId w:val="9"/>
        </w:numPr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>JÁCHYM TOPOL: Sestra, Anděl, Kloktat dehe</w:t>
      </w:r>
      <w:r>
        <w:rPr>
          <w:rFonts w:ascii="Georgia" w:hAnsi="Georgia"/>
          <w:sz w:val="20"/>
          <w:szCs w:val="20"/>
        </w:rPr>
        <w:t>t</w:t>
      </w:r>
    </w:p>
    <w:p>
      <w:pPr>
        <w:pStyle w:val="Odstavecseseznamem"/>
        <w:numPr>
          <w:ilvl w:val="0"/>
          <w:numId w:val="9"/>
        </w:numPr>
        <w:rPr>
          <w:rStyle w:val="Normln"/>
          <w:rFonts w:ascii="Georgia" w:hAnsi="Georgia"/>
          <w:sz w:val="20"/>
          <w:szCs w:val="20"/>
          <w:lang w:bidi="ar_SA" w:eastAsia="en_US" w:val="cs_CZ"/>
        </w:rPr>
      </w:pPr>
      <w:r>
        <w:rPr>
          <w:rFonts w:ascii="Georgia" w:hAnsi="Georgia"/>
          <w:sz w:val="20"/>
          <w:szCs w:val="20"/>
        </w:rPr>
        <w:t>MILOŠ URBAN: Sedmikostelí</w:t>
      </w:r>
      <w:r>
        <w:rPr>
          <w:rFonts w:ascii="Georgia" w:hAnsi="Georgia"/>
          <w:sz w:val="20"/>
          <w:szCs w:val="20"/>
        </w:rPr>
        <w:t>,</w:t>
      </w:r>
      <w:r>
        <w:rPr>
          <w:rFonts w:ascii="Georgia" w:hAnsi="Georgia"/>
          <w:sz w:val="20"/>
          <w:szCs w:val="20"/>
        </w:rPr>
        <w:t xml:space="preserve"> Hastrmani, Paměti poslance parlamentu</w:t>
      </w:r>
    </w:p>
    <w:p>
      <w:pPr>
        <w:pStyle w:val="Odstavecseseznamem"/>
        <w:ind w:left="0"/>
        <w:rPr>
          <w:rStyle w:val="Normln"/>
          <w:rFonts w:ascii="Georgia" w:hAnsi="Georgia"/>
          <w:sz w:val="20"/>
          <w:szCs w:val="20"/>
          <w:lang w:bidi="ar_SA" w:eastAsia="en_US" w:val="cs_CZ"/>
        </w:rPr>
      </w:pPr>
    </w:p>
    <w:p>
      <w:pPr>
        <w:pStyle w:val="Odstavecseseznamem"/>
        <w:ind w:left="0"/>
        <w:rPr>
          <w:rStyle w:val="Normln"/>
          <w:rFonts w:ascii="Georgia" w:hAnsi="Georgia"/>
          <w:b w:val="1"/>
          <w:sz w:val="20"/>
          <w:szCs w:val="20"/>
          <w:lang w:bidi="ar_SA" w:eastAsia="en_US" w:val="cs_CZ"/>
        </w:rPr>
      </w:pPr>
      <w:r>
        <w:rPr>
          <w:rFonts w:ascii="Georgia" w:hAnsi="Georgia"/>
          <w:b w:val="1"/>
          <w:sz w:val="20"/>
          <w:szCs w:val="20"/>
        </w:rPr>
        <w:t>SPOLEČENSKÁ KLASICKÁ LITERATURA</w:t>
      </w:r>
    </w:p>
    <w:p>
      <w:pPr>
        <w:pStyle w:val="Odstavecseseznamem"/>
        <w:ind w:left="426"/>
        <w:rPr>
          <w:rStyle w:val="Normln"/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</w:rPr>
        <w:t>MICHAL VIEWEGH</w:t>
      </w:r>
      <w:r>
        <w:rPr>
          <w:rStyle w:val="Normln"/>
          <w:rFonts w:ascii="Georgia" w:hAnsi="Georgia"/>
          <w:vanish w:val="0"/>
          <w:color w:val="000000"/>
          <w:sz w:val="20"/>
          <w:szCs w:val="20"/>
          <w:rtl w:val="0"/>
          <w:lang w:val="cs-CZ"/>
        </w:rPr>
        <w:t xml:space="preserve">: </w:t>
      </w:r>
      <w:r>
        <w:rPr>
          <w:rFonts w:ascii="Georgia" w:hAnsi="Georgia"/>
          <w:sz w:val="20"/>
          <w:szCs w:val="20"/>
          <w:u w:val="none"/>
        </w:rPr>
        <w:t>Báječná léta pod psa</w:t>
      </w:r>
      <w:r>
        <w:rPr>
          <w:rStyle w:val="Normln"/>
          <w:rFonts w:ascii="Georgia" w:hAnsi="Georgia"/>
          <w:vanish w:val="0"/>
          <w:color w:val="000000"/>
          <w:sz w:val="20"/>
          <w:szCs w:val="20"/>
          <w:u w:val="none"/>
          <w:rtl w:val="0"/>
          <w:lang w:val="cs-CZ"/>
        </w:rPr>
        <w:t xml:space="preserve">, </w:t>
      </w:r>
      <w:r>
        <w:rPr>
          <w:rFonts w:ascii="Georgia" w:hAnsi="Georgia"/>
          <w:sz w:val="20"/>
          <w:szCs w:val="20"/>
          <w:u w:val="none"/>
        </w:rPr>
        <w:t xml:space="preserve">Nápady laskavého čtenáře, Výchova dívek v Čechách, Účastníci zájezdu, Román pro ženy, </w:t>
      </w:r>
      <w:r>
        <w:rPr>
          <w:rFonts w:ascii="Georgia" w:hAnsi="Georgia"/>
          <w:sz w:val="20"/>
          <w:szCs w:val="20"/>
          <w:u w:val="none"/>
        </w:rPr>
        <w:t>B</w:t>
      </w:r>
      <w:r>
        <w:rPr>
          <w:rFonts w:ascii="Georgia" w:hAnsi="Georgia"/>
          <w:sz w:val="20"/>
          <w:szCs w:val="20"/>
          <w:u w:val="none"/>
        </w:rPr>
        <w:t>i</w:t>
      </w:r>
      <w:r>
        <w:rPr>
          <w:rFonts w:ascii="Georgia" w:hAnsi="Georgia"/>
          <w:sz w:val="20"/>
          <w:szCs w:val="20"/>
          <w:u w:val="none"/>
        </w:rPr>
        <w:t>omanželka</w:t>
      </w:r>
    </w:p>
    <w:p>
      <w:pPr>
        <w:pStyle w:val="Odstavecseseznamem"/>
        <w:ind w:left="426"/>
        <w:rPr>
          <w:rStyle w:val="Normln"/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>PETR ŠABACH</w:t>
      </w:r>
      <w:r>
        <w:rPr>
          <w:rStyle w:val="Normln"/>
          <w:rFonts w:ascii="Georgia" w:hAnsi="Georgia"/>
          <w:vanish w:val="0"/>
          <w:color w:val="000000"/>
          <w:sz w:val="20"/>
          <w:szCs w:val="20"/>
          <w:u w:val="none"/>
          <w:rtl w:val="0"/>
          <w:lang w:val="cs-CZ"/>
        </w:rPr>
        <w:t xml:space="preserve">: </w:t>
      </w:r>
      <w:r>
        <w:rPr>
          <w:rFonts w:ascii="Georgia" w:hAnsi="Georgia"/>
          <w:sz w:val="20"/>
          <w:szCs w:val="20"/>
          <w:u w:val="none"/>
        </w:rPr>
        <w:t xml:space="preserve">Šakalí léta, Pelíšky, </w:t>
      </w:r>
      <w:r>
        <w:rPr>
          <w:rFonts w:ascii="Georgia" w:hAnsi="Georgia"/>
          <w:sz w:val="20"/>
          <w:szCs w:val="20"/>
          <w:u w:val="none"/>
        </w:rPr>
        <w:t>Pupendo</w:t>
      </w:r>
      <w:r>
        <w:rPr>
          <w:rFonts w:ascii="Georgia" w:hAnsi="Georgia"/>
          <w:sz w:val="20"/>
          <w:szCs w:val="20"/>
          <w:u w:val="none"/>
        </w:rPr>
        <w:t>, U mě dobrý, Občanský průkaz, Jak potopit Austrálii, Opilé banány, Babičky</w:t>
      </w:r>
    </w:p>
    <w:p>
      <w:pPr>
        <w:pStyle w:val="Odstavecseseznamem"/>
        <w:ind w:left="426"/>
        <w:rPr>
          <w:rStyle w:val="Normln"/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 xml:space="preserve">JAN BALABÁN: </w:t>
      </w:r>
      <w:r>
        <w:rPr>
          <w:rFonts w:ascii="Georgia" w:hAnsi="Georgia"/>
          <w:sz w:val="20"/>
          <w:szCs w:val="20"/>
          <w:u w:val="none"/>
        </w:rPr>
        <w:t>Středověk, Boží lano, Prázdniny, Zeptej se táty</w:t>
      </w:r>
    </w:p>
    <w:p>
      <w:pPr>
        <w:pStyle w:val="Odstavecseseznamem"/>
        <w:ind w:left="426"/>
        <w:rPr>
          <w:rStyle w:val="Normln"/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 xml:space="preserve">JAROSLAV RUDIŠ: </w:t>
      </w:r>
      <w:r>
        <w:rPr>
          <w:rFonts w:ascii="Georgia" w:hAnsi="Georgia"/>
          <w:sz w:val="20"/>
          <w:szCs w:val="20"/>
          <w:u w:val="none"/>
        </w:rPr>
        <w:t xml:space="preserve">Nebe pod Berlínem, Alois </w:t>
      </w:r>
      <w:r>
        <w:rPr>
          <w:rFonts w:ascii="Georgia" w:hAnsi="Georgia"/>
          <w:sz w:val="20"/>
          <w:szCs w:val="20"/>
          <w:u w:val="none"/>
        </w:rPr>
        <w:t>Nebel</w:t>
      </w:r>
      <w:r>
        <w:rPr>
          <w:rFonts w:ascii="Georgia" w:hAnsi="Georgia"/>
          <w:sz w:val="20"/>
          <w:szCs w:val="20"/>
          <w:u w:val="none"/>
        </w:rPr>
        <w:t>, Grand Hotel</w:t>
      </w:r>
      <w:r>
        <w:rPr>
          <w:rFonts w:ascii="Georgia" w:hAnsi="Georgia"/>
          <w:sz w:val="20"/>
          <w:szCs w:val="20"/>
          <w:u w:val="none"/>
        </w:rPr>
        <w:t>,</w:t>
      </w:r>
    </w:p>
    <w:p>
      <w:pPr>
        <w:pStyle w:val="Odstavecseseznamem"/>
        <w:ind w:left="426"/>
        <w:rPr>
          <w:rStyle w:val="Normln"/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 xml:space="preserve">EMIL HAKL: </w:t>
      </w:r>
      <w:r>
        <w:rPr>
          <w:rFonts w:ascii="Georgia" w:hAnsi="Georgia"/>
          <w:sz w:val="20"/>
          <w:szCs w:val="20"/>
          <w:u w:val="none"/>
        </w:rPr>
        <w:t>O rodičích a dětech</w:t>
      </w:r>
      <w:r>
        <w:rPr>
          <w:rFonts w:ascii="Georgia" w:hAnsi="Georgia"/>
          <w:sz w:val="20"/>
          <w:szCs w:val="20"/>
          <w:u w:val="none"/>
        </w:rPr>
        <w:t xml:space="preserve">, </w:t>
      </w:r>
      <w:r>
        <w:rPr>
          <w:rFonts w:ascii="Georgia" w:hAnsi="Georgia"/>
          <w:sz w:val="20"/>
          <w:szCs w:val="20"/>
          <w:u w:val="none"/>
        </w:rPr>
        <w:t>K</w:t>
      </w:r>
      <w:r>
        <w:rPr>
          <w:rFonts w:ascii="Georgia" w:hAnsi="Georgia"/>
          <w:sz w:val="20"/>
          <w:szCs w:val="20"/>
          <w:u w:val="none"/>
        </w:rPr>
        <w:t>onec světa, Intimní schránka Sabiny Bl</w:t>
      </w:r>
      <w:r>
        <w:rPr>
          <w:rFonts w:ascii="Georgia" w:hAnsi="Georgia"/>
          <w:sz w:val="20"/>
          <w:szCs w:val="20"/>
          <w:u w:val="none"/>
        </w:rPr>
        <w:t>ack, Pravidla směšného chování</w:t>
      </w:r>
    </w:p>
    <w:p>
      <w:pPr>
        <w:pStyle w:val="Odstavecseseznamem"/>
        <w:spacing w:after="0"/>
        <w:ind w:left="0"/>
        <w:jc w:val="left"/>
        <w:rPr>
          <w:rStyle w:val="Normln"/>
          <w:rFonts w:ascii="Georgia" w:hAnsi="Georgia"/>
          <w:sz w:val="20"/>
          <w:szCs w:val="20"/>
          <w:u w:val="none"/>
          <w:lang w:bidi="ar_SA" w:eastAsia="en_US" w:val="cs_CZ"/>
        </w:rPr>
      </w:pPr>
    </w:p>
    <w:p>
      <w:pPr>
        <w:rPr>
          <w:rFonts w:ascii="Georgia" w:hAnsi="Georgia"/>
          <w:b w:val="1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b w:val="1"/>
          <w:sz w:val="20"/>
          <w:szCs w:val="20"/>
          <w:u w:val="none"/>
        </w:rPr>
        <w:t>ŽENY V ČESKÉ POVÁLEČNÉ LITERATUŘE</w:t>
      </w:r>
    </w:p>
    <w:p>
      <w:pPr>
        <w:ind w:hanging="65"/>
        <w:rPr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>Předchůdkyně: Němcová, Světlá, Krásnohorská</w:t>
      </w:r>
    </w:p>
    <w:p>
      <w:pPr>
        <w:ind w:left="360"/>
        <w:rPr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 xml:space="preserve">KVĚTA LEGÁTOVÁ: </w:t>
      </w:r>
      <w:r>
        <w:rPr>
          <w:rFonts w:ascii="Georgia" w:hAnsi="Georgia"/>
          <w:sz w:val="20"/>
          <w:szCs w:val="20"/>
          <w:u w:val="none"/>
        </w:rPr>
        <w:t>Želary, Jozova Manule</w:t>
      </w:r>
      <w:r>
        <w:rPr>
          <w:rFonts w:ascii="Georgia" w:hAnsi="Georgia"/>
          <w:sz w:val="20"/>
          <w:szCs w:val="20"/>
          <w:u w:val="none"/>
        </w:rPr>
        <w:t xml:space="preserve"> </w:t>
      </w:r>
      <w:r>
        <w:rPr>
          <w:rFonts w:ascii="Georgia" w:hAnsi="Georgia"/>
          <w:sz w:val="20"/>
          <w:szCs w:val="20"/>
          <w:u w:val="none"/>
        </w:rPr>
        <w:t xml:space="preserve"> film Želary</w:t>
      </w:r>
    </w:p>
    <w:p>
      <w:pPr>
        <w:tabs>
          <w:tab w:leader="none" w:pos="1985" w:val="left"/>
        </w:tabs>
        <w:ind w:left="360"/>
        <w:rPr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 xml:space="preserve">TEREZA BOUČKOVÁ: </w:t>
      </w:r>
      <w:r>
        <w:rPr>
          <w:rFonts w:ascii="Georgia" w:hAnsi="Georgia"/>
          <w:sz w:val="20"/>
          <w:szCs w:val="20"/>
          <w:u w:val="none"/>
        </w:rPr>
        <w:t>Rok kohouta, Život je nádherný</w:t>
      </w:r>
      <w:r>
        <w:rPr>
          <w:rFonts w:ascii="Georgia" w:hAnsi="Georgia"/>
          <w:sz w:val="20"/>
          <w:szCs w:val="20"/>
          <w:u w:val="none"/>
        </w:rPr>
        <w:t xml:space="preserve">, fejeton </w:t>
      </w:r>
      <w:r>
        <w:rPr>
          <w:rFonts w:ascii="Georgia" w:hAnsi="Georgia"/>
          <w:sz w:val="20"/>
          <w:szCs w:val="20"/>
          <w:u w:val="none"/>
        </w:rPr>
        <w:t>Božía</w:t>
      </w:r>
      <w:r>
        <w:rPr>
          <w:rFonts w:ascii="Georgia" w:hAnsi="Georgia"/>
          <w:sz w:val="20"/>
          <w:szCs w:val="20"/>
          <w:u w:val="none"/>
        </w:rPr>
        <w:t xml:space="preserve"> jiná muka, Šíleně smutné povídky</w:t>
      </w:r>
    </w:p>
    <w:p>
      <w:pPr>
        <w:tabs>
          <w:tab w:leader="none" w:pos="1985" w:val="left"/>
        </w:tabs>
        <w:ind w:left="360"/>
        <w:rPr>
          <w:rFonts w:ascii="Georgia" w:hAnsi="Georgia"/>
          <w:sz w:val="20"/>
          <w:szCs w:val="20"/>
          <w:u w:val="none"/>
          <w:lang w:bidi="ar_SA" w:eastAsia="en_US" w:val="cs_CZ"/>
        </w:rPr>
      </w:pPr>
      <w:bookmarkStart w:id="0" w:name="_GoBack"/>
      <w:bookmarkEnd w:id="0"/>
      <w:r>
        <w:rPr>
          <w:rFonts w:ascii="Georgia" w:hAnsi="Georgia"/>
          <w:sz w:val="20"/>
          <w:szCs w:val="20"/>
          <w:u w:val="none"/>
        </w:rPr>
        <w:t xml:space="preserve">PETRÁ HŮLOVÁ: </w:t>
      </w:r>
      <w:r>
        <w:rPr>
          <w:rFonts w:ascii="Georgia" w:hAnsi="Georgia"/>
          <w:sz w:val="20"/>
          <w:szCs w:val="20"/>
          <w:u w:val="none"/>
        </w:rPr>
        <w:t xml:space="preserve">Paměť mojí babičce, Přes matné sklo, Umělohmotný </w:t>
      </w:r>
      <w:r>
        <w:rPr>
          <w:rFonts w:ascii="Georgia" w:hAnsi="Georgia"/>
          <w:sz w:val="20"/>
          <w:szCs w:val="20"/>
          <w:u w:val="none"/>
        </w:rPr>
        <w:t>třípokoj</w:t>
      </w:r>
      <w:r>
        <w:rPr>
          <w:rFonts w:ascii="Georgia" w:hAnsi="Georgia"/>
          <w:sz w:val="20"/>
          <w:szCs w:val="20"/>
          <w:u w:val="none"/>
        </w:rPr>
        <w:t>, Macocha</w:t>
      </w:r>
    </w:p>
    <w:p>
      <w:pPr>
        <w:tabs>
          <w:tab w:leader="none" w:pos="1985" w:val="left"/>
        </w:tabs>
        <w:ind w:left="360"/>
        <w:rPr>
          <w:rFonts w:ascii="Georgia" w:hAnsi="Georgia"/>
          <w:sz w:val="20"/>
          <w:szCs w:val="20"/>
          <w:u w:val="none"/>
          <w:lang w:bidi="ar_SA" w:eastAsia="en_US" w:val="cs_CZ"/>
        </w:rPr>
      </w:pPr>
      <w:r>
        <w:rPr>
          <w:rFonts w:ascii="Georgia" w:hAnsi="Georgia"/>
          <w:sz w:val="20"/>
          <w:szCs w:val="20"/>
          <w:u w:val="none"/>
        </w:rPr>
        <w:t xml:space="preserve">KATEŘINA TUČKOVÁ: </w:t>
      </w:r>
      <w:r>
        <w:rPr>
          <w:rFonts w:ascii="Georgia" w:hAnsi="Georgia"/>
          <w:sz w:val="20"/>
          <w:szCs w:val="20"/>
          <w:u w:val="none"/>
        </w:rPr>
        <w:t xml:space="preserve">Vyhnání Gerty </w:t>
      </w:r>
      <w:r>
        <w:rPr>
          <w:rFonts w:ascii="Georgia" w:hAnsi="Georgia"/>
          <w:sz w:val="20"/>
          <w:szCs w:val="20"/>
          <w:u w:val="none"/>
        </w:rPr>
        <w:t>Schnirch</w:t>
      </w:r>
      <w:r>
        <w:rPr>
          <w:rFonts w:ascii="Georgia" w:hAnsi="Georgia"/>
          <w:sz w:val="20"/>
          <w:szCs w:val="20"/>
          <w:u w:val="none"/>
        </w:rPr>
        <w:t xml:space="preserve">, </w:t>
      </w:r>
      <w:r>
        <w:rPr>
          <w:rFonts w:ascii="Georgia" w:hAnsi="Georgia"/>
          <w:sz w:val="20"/>
          <w:szCs w:val="20"/>
          <w:u w:val="none"/>
        </w:rPr>
        <w:t>Žítkovské</w:t>
      </w:r>
      <w:r>
        <w:rPr>
          <w:rFonts w:ascii="Georgia" w:hAnsi="Georgia"/>
          <w:sz w:val="20"/>
          <w:szCs w:val="20"/>
          <w:u w:val="none"/>
        </w:rPr>
        <w:t xml:space="preserve"> bohyně</w:t>
      </w:r>
    </w:p>
    <w:p>
      <w:pPr>
        <w:rPr>
          <w:rFonts w:ascii="Calibri" w:hAnsi="Calibri"/>
          <w:sz w:val="22"/>
          <w:szCs w:val="22"/>
          <w:lang w:bidi="ar_SA" w:eastAsia="en_US" w:val="cs_CZ"/>
        </w:rPr>
      </w:pPr>
    </w:p>
    <w:sectPr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abstractNum w:abstractNumId="0">
    <w:multiLevelType w:val="hybridMultilevel"/>
    <w:tmpl w:val="1E5E619E"/>
    <w:numStyleLink w:val=""/>
    <w:lvl w:ilvl="0">
      <w:start w:val="1948"/>
      <w:numFmt w:val="bullet"/>
      <w:lvlText w:val="-"/>
      <w:lvlJc w:val="left"/>
      <w:pPr>
        <w:ind w:hanging="360" w:left="720"/>
      </w:pPr>
      <w:rPr>
        <w:rFonts w:ascii="Calibri" w:hAnsi="Calibri"/>
      </w:rPr>
    </w:lvl>
    <w:lvl w:ilvl="1">
      <w:start w:val="1948"/>
      <w:numFmt w:val="bullet"/>
      <w:lvlText w:val="-"/>
      <w:lvlJc w:val="left"/>
      <w:pPr>
        <w:ind w:hanging="360" w:left="1440"/>
      </w:pPr>
      <w:rPr>
        <w:rFonts w:ascii="Calibri" w:hAnsi="Calibri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multiLevelType w:val="hybridMultilevel"/>
    <w:tmpl w:val="50AC3260"/>
    <w:numStyleLink w:val=""/>
    <w:lvl w:ilvl="0">
      <w:start w:val="0"/>
      <w:numFmt w:val="bullet"/>
      <w:lvlText w:val="-"/>
      <w:lvlJc w:val="left"/>
      <w:pPr>
        <w:ind w:hanging="360" w:left="720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">
    <w:multiLevelType w:val="hybridMultilevel"/>
    <w:tmpl w:val="0818006A"/>
    <w:numStyleLink w:val="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multiLevelType w:val="hybridMultilevel"/>
    <w:tmpl w:val="ECEA7660"/>
    <w:numStyleLink w:val=""/>
    <w:lvl w:ilvl="0">
      <w:start w:val="1"/>
      <w:numFmt w:val="bullet"/>
      <w:lvlText w:val=""/>
      <w:lvlJc w:val="left"/>
      <w:pPr>
        <w:ind w:hanging="360" w:left="213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85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57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29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501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73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45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17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896"/>
      </w:pPr>
      <w:rPr>
        <w:rFonts w:ascii="Wingdings" w:hAnsi="Wingdings"/>
      </w:rPr>
    </w:lvl>
  </w:abstractNum>
  <w:abstractNum w:abstractNumId="4">
    <w:multiLevelType w:val="hybridMultilevel"/>
    <w:tmpl w:val="A34C4114"/>
    <w:numStyleLink w:val=""/>
    <w:lvl w:ilvl="0">
      <w:start w:val="1948"/>
      <w:numFmt w:val="bullet"/>
      <w:lvlText w:val="-"/>
      <w:lvlJc w:val="left"/>
      <w:pPr>
        <w:ind w:hanging="360" w:left="720"/>
      </w:pPr>
      <w:rPr>
        <w:rFonts w:ascii="Calibri" w:hAnsi="Calibri"/>
      </w:rPr>
    </w:lvl>
    <w:lvl w:ilvl="1">
      <w:start w:val="1948"/>
      <w:numFmt w:val="bullet"/>
      <w:lvlText w:val="-"/>
      <w:lvlJc w:val="left"/>
      <w:pPr>
        <w:ind w:hanging="360" w:left="1440"/>
      </w:pPr>
      <w:rPr>
        <w:rFonts w:ascii="Calibri" w:hAnsi="Calibri"/>
      </w:rPr>
    </w:lvl>
    <w:lvl w:ilvl="2">
      <w:start w:val="1948"/>
      <w:numFmt w:val="bullet"/>
      <w:lvlText w:val="-"/>
      <w:lvlJc w:val="left"/>
      <w:pPr>
        <w:ind w:hanging="360" w:left="2160"/>
      </w:pPr>
      <w:rPr>
        <w:rFonts w:ascii="Calibri" w:hAnsi="Calibri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multiLevelType w:val="hybridMultilevel"/>
    <w:tmpl w:val="E626F850"/>
    <w:numStyleLink w:val=""/>
    <w:lvl w:ilvl="0">
      <w:start w:val="1"/>
      <w:numFmt w:val="lowerLetter"/>
      <w:lvlText w:val="%1)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6">
    <w:multiLevelType w:val="hybridMultilevel"/>
    <w:tmpl w:val="90EAFAD6"/>
    <w:numStyleLink w:val=""/>
    <w:lvl w:ilvl="0">
      <w:start w:val="0"/>
      <w:numFmt w:val="bullet"/>
      <w:lvlText w:val="-"/>
      <w:lvlJc w:val="left"/>
      <w:pPr>
        <w:ind w:hanging="360" w:left="720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multiLevelType w:val="hybridMultilevel"/>
    <w:tmpl w:val="53A4485E"/>
    <w:numStyleLink w:val="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8">
    <w:multiLevelType w:val="hybridMultilevel"/>
    <w:tmpl w:val="2FDE9E84"/>
    <w:numStyleLink w:val=""/>
    <w:lvl w:ilvl="0">
      <w:start w:val="0"/>
      <w:numFmt w:val="bullet"/>
      <w:lvlText w:val="-"/>
      <w:lvlJc w:val="left"/>
      <w:pPr>
        <w:ind w:hanging="360" w:left="2136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285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57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29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501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73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45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17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896"/>
      </w:pPr>
      <w:rPr>
        <w:rFonts w:ascii="Wingdings" w:hAnsi="Wingdings"/>
      </w:rPr>
    </w:lvl>
  </w:abstractNum>
  <w:abstractNum w:abstractNumId="9">
    <w:multiLevelType w:val="hybridMultilevel"/>
    <w:tmpl w:val="93D60934"/>
    <w:numStyleLink w:val="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0">
    <w:multiLevelType w:val="hybridMultilevel"/>
    <w:tmpl w:val="2F982F44"/>
    <w:numStyleLink w:val=""/>
    <w:lvl w:ilvl="0">
      <w:start w:val="0"/>
      <w:numFmt w:val="bullet"/>
      <w:lvlText w:val="-"/>
      <w:lvlJc w:val="left"/>
      <w:pPr>
        <w:ind w:hanging="360" w:left="720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multiLevelType w:val="hybridMultilevel"/>
    <w:tmpl w:val="00000000"/>
    <w:numStyleLink w:val=""/>
    <w:lvl w:ilvl="0">
      <w:start w:val="1"/>
      <w:numFmt w:val="bullet"/>
      <w:lvlText w:val="●"/>
      <w:lvlJc w:val="left"/>
      <w:pPr>
        <w:tabs>
          <w:tab w:leader="none" w:pos="720" w:val="num"/>
        </w:tabs>
        <w:ind w:hanging="360" w:left="720"/>
      </w:pPr>
    </w:lvl>
    <w:lvl w:ilvl="1">
      <w:start w:val="1"/>
      <w:numFmt w:val="bullet"/>
      <w:lvlText w:val="○"/>
      <w:lvlJc w:val="left"/>
      <w:pPr>
        <w:tabs>
          <w:tab w:leader="none" w:pos="1440" w:val="num"/>
        </w:tabs>
        <w:ind w:hanging="360" w:left="1440"/>
      </w:pPr>
    </w:lvl>
    <w:lvl w:ilvl="2">
      <w:start w:val="1"/>
      <w:numFmt w:val="bullet"/>
      <w:lvlText w:val="■"/>
      <w:lvlJc w:val="left"/>
      <w:pPr>
        <w:tabs>
          <w:tab w:leader="none" w:pos="2160" w:val="num"/>
        </w:tabs>
        <w:ind w:hanging="360" w:left="2160"/>
      </w:pPr>
    </w:lvl>
    <w:lvl w:ilvl="3">
      <w:start w:val="1"/>
      <w:numFmt w:val="bullet"/>
      <w:lvlText w:val="●"/>
      <w:lvlJc w:val="left"/>
      <w:pPr>
        <w:tabs>
          <w:tab w:leader="none" w:pos="2880" w:val="num"/>
        </w:tabs>
        <w:ind w:hanging="360" w:left="2880"/>
      </w:pPr>
    </w:lvl>
    <w:lvl w:ilvl="4">
      <w:start w:val="1"/>
      <w:numFmt w:val="bullet"/>
      <w:lvlText w:val="○"/>
      <w:lvlJc w:val="left"/>
      <w:pPr>
        <w:tabs>
          <w:tab w:leader="none" w:pos="3600" w:val="num"/>
        </w:tabs>
        <w:ind w:hanging="360" w:left="3600"/>
      </w:pPr>
    </w:lvl>
    <w:lvl w:ilvl="5">
      <w:start w:val="1"/>
      <w:numFmt w:val="bullet"/>
      <w:lvlText w:val="■"/>
      <w:lvlJc w:val="left"/>
      <w:pPr>
        <w:tabs>
          <w:tab w:leader="none" w:pos="4320" w:val="num"/>
        </w:tabs>
        <w:ind w:hanging="360" w:left="4320"/>
      </w:pPr>
    </w:lvl>
    <w:lvl w:ilvl="6">
      <w:start w:val="1"/>
      <w:numFmt w:val="bullet"/>
      <w:lvlText w:val="●"/>
      <w:lvlJc w:val="left"/>
      <w:pPr>
        <w:tabs>
          <w:tab w:leader="none" w:pos="5040" w:val="num"/>
        </w:tabs>
        <w:ind w:hanging="360" w:left="5040"/>
      </w:pPr>
    </w:lvl>
    <w:lvl w:ilvl="7">
      <w:start w:val="1"/>
      <w:numFmt w:val="bullet"/>
      <w:lvlText w:val="○"/>
      <w:lvlJc w:val="left"/>
      <w:pPr>
        <w:tabs>
          <w:tab w:leader="none" w:pos="5760" w:val="num"/>
        </w:tabs>
        <w:ind w:hanging="360" w:left="5760"/>
      </w:pPr>
    </w:lvl>
    <w:lvl w:ilvl="8">
      <w:start w:val="1"/>
      <w:numFmt w:val="bullet"/>
      <w:lvlText w:val="■"/>
      <w:lvlJc w:val="left"/>
      <w:pPr>
        <w:tabs>
          <w:tab w:leader="none" w:pos="6480" w:val="num"/>
        </w:tabs>
        <w:ind w:hanging="360" w:left="648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8"/>
  </w:num>
  <w:num w:numId="9">
    <w:abstractNumId w:val="2"/>
  </w:num>
  <w:num w:numId="10">
    <w:abstractNumId w:val="3"/>
  </w:num>
  <w:num w:numId="11">
    <w:abstractNumId w:val="9"/>
  </w:num>
  <w:num w:numId="12">
    <w:abstractNumId w:val="11"/>
  </w:num>
</w:numbering>
</file>

<file path=word/settings.xml><?xml version="1.0" encoding="utf-8"?>
<w:settings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D2B81"/>
    <w:rsid w:val="002666C4"/>
    <w:rsid w:val="00385058"/>
    <w:rsid w:val="00387F8F"/>
    <w:rsid w:val="00426FFE"/>
    <w:rsid w:val="00511A52"/>
    <w:rsid w:val="007F44A3"/>
    <w:rsid w:val="0085594A"/>
    <w:rsid w:val="009709A0"/>
    <w:rsid w:val="00A577BD"/>
    <w:rsid w:val="00AF08B1"/>
    <w:rsid w:val="00C633B2"/>
    <w:rsid w:val="00D51EC2"/>
    <w:rsid w:val="00F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standalone="yes" ?><Relationships xmlns="http://schemas.openxmlformats.org/package/2006/relationships"><Relationship Id="rId1" Target="settings.xml" Type="http://schemas.openxmlformats.org/officeDocument/2006/relationships/settings"></Relationship><Relationship Id="rId2" Target="numbering.xml" Type="http://schemas.openxmlformats.org/officeDocument/2006/relationships/numbering"></Relationship><Relationship Id="rId3" Target="fontTable.xml" Type="http://schemas.openxmlformats.org/officeDocument/2006/relationships/fontTable"></Relationship><Relationship Id="rId4" Target="webSettings.xml" Type="http://schemas.openxmlformats.org/officeDocument/2006/relationships/webSettings"></Relationship><Relationship Id="rId5" Target="styles.xml" Type="http://schemas.openxmlformats.org/officeDocument/2006/relationships/styles"></Relationship><Relationship Id="rId6" Target="theme/theme1.xml" Type="http://schemas.openxmlformats.org/officeDocument/2006/relationships/them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/>
  <Pages>3</Pages>
  <Words>1065</Words>
  <Characters>6334</Characters>
  <Lines>52</Lines>
  <Paragraphs>14</Paragraphs>
  <TotalTime>45</TotalTime>
  <ScaleCrop>0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LinksUpToDate>0</LinksUpToDate>
  <CharactersWithSpaces>7340</CharactersWithSpaces>
  <SharedDoc>0</SharedDoc>
  <HyperlinksChanged>0</HyperlinksChanged>
  <Application>Microsoft Office Word</Application>
  <AppVersion>16.0000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4</cp:revision>
  <dcterms:created xsi:type="dcterms:W3CDTF">2017-03-19T15:07:00Z</dcterms:created>
  <dcterms:modified xsi:type="dcterms:W3CDTF">2017-03-24T10:31:00Z</dcterms:modified>
</cp:coreProperties>
</file>