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  <w:b/>
        </w:rPr>
        <w:t xml:space="preserve">Working Title Igus</w:t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Cologne, Germany, 22nd March 2022 - </w:t>
      </w:r>
      <w:r>
        <w:rPr>
          <w:rFonts w:ascii="Times" w:hAnsi="Times" w:cs="Times"/>
          <w:sz w:val="24"/>
          <w:sz-cs w:val="24"/>
          <w:b/>
          <w:color w:val="000000"/>
        </w:rPr>
        <w:t xml:space="preserve">Customers of motion plastics products - from drive cables to gears - continued to receive a very high proportion of their orders quickly in 2021. The 2019 plan to invest in production and supply chain helped meet the surge in demand. This intense scale-up will continue until 2023</w:t>
      </w:r>
      <w:r>
        <w:rPr>
          <w:rFonts w:ascii="Times" w:hAnsi="Times" w:cs="Times"/>
          <w:sz w:val="24"/>
          <w:sz-cs w:val="24"/>
          <w:b/>
        </w:rPr>
        <w:t xml:space="preserve">, also with a view to the Ukraine conflict. The enterprise's goal gained focus: improve </w:t>
      </w:r>
      <w:r>
        <w:rPr>
          <w:rFonts w:ascii="Times" w:hAnsi="Times" w:cs="Times"/>
          <w:sz w:val="24"/>
          <w:sz-cs w:val="24"/>
          <w:b/>
          <w:color w:val="000000"/>
        </w:rPr>
        <w:t xml:space="preserve">what moves in a CO2-neutral manner, with zero plastic waste and</w:t>
      </w:r>
      <w:r>
        <w:rPr>
          <w:rFonts w:ascii="Times" w:hAnsi="Times" w:cs="Times"/>
          <w:sz w:val="24"/>
          <w:sz-cs w:val="24"/>
          <w:b/>
        </w:rPr>
        <w:t xml:space="preserve"> become</w:t>
      </w:r>
      <w:r>
        <w:rPr>
          <w:rFonts w:ascii="Times" w:hAnsi="Times" w:cs="Times"/>
          <w:sz w:val="24"/>
          <w:sz-cs w:val="24"/>
          <w:b/>
          <w:color w:val="000000"/>
        </w:rPr>
        <w:t xml:space="preserve"> "the easiest company to deal with." 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985" w:right="2835" w:bottom="1134" w:left="141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CocoaOOXMLWriter/2299.3</generator>
</meta>
</file>