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p>
    <w:p>
      <w:pPr>
        <w:pStyle w:val="Author"/>
      </w:pPr>
      <w:r>
        <w:t xml:space="preserve">groupe</w:t>
      </w:r>
      <w:r>
        <w:t xml:space="preserve"> </w:t>
      </w:r>
      <w:r>
        <w:t xml:space="preserve">5</w:t>
      </w:r>
      <w:r>
        <w:t xml:space="preserve"> </w:t>
      </w:r>
      <w:r>
        <w:t xml:space="preserve">(Wilson</w:t>
      </w:r>
      <w:r>
        <w:t xml:space="preserve"> </w:t>
      </w:r>
      <w:r>
        <w:t xml:space="preserve">FOTSING,</w:t>
      </w:r>
      <w:r>
        <w:t xml:space="preserve"> </w:t>
      </w:r>
      <w:r>
        <w:t xml:space="preserve">Laurent</w:t>
      </w:r>
      <w:r>
        <w:t xml:space="preserve"> </w:t>
      </w:r>
      <w:r>
        <w:t xml:space="preserve">Fabrice</w:t>
      </w:r>
      <w:r>
        <w:t xml:space="preserve"> </w:t>
      </w:r>
      <w:r>
        <w:t xml:space="preserve">NGWE,</w:t>
      </w:r>
      <w:r>
        <w:t xml:space="preserve"> </w:t>
      </w:r>
      <w:r>
        <w:t xml:space="preserve">Gladisse</w:t>
      </w:r>
      <w:r>
        <w:t xml:space="preserve"> </w:t>
      </w:r>
      <w:r>
        <w:t xml:space="preserve">Diane</w:t>
      </w:r>
      <w:r>
        <w:t xml:space="preserve"> </w:t>
      </w:r>
      <w:r>
        <w:t xml:space="preserve">KOUMBO)</w:t>
      </w:r>
    </w:p>
    <w:p>
      <w:pPr>
        <w:pStyle w:val="Date"/>
      </w:pPr>
      <w:r>
        <w:t xml:space="preserve">2025-05-14</w:t>
      </w:r>
    </w:p>
    <w:bookmarkStart w:id="22" w:name="description-des-données"/>
    <w:p>
      <w:pPr>
        <w:pStyle w:val="Heading2"/>
      </w:pPr>
      <w:r>
        <w:t xml:space="preserve">Description des données</w:t>
      </w:r>
    </w:p>
    <w:p>
      <w:pPr>
        <w:pStyle w:val="FirstParagraph"/>
      </w:pPr>
      <w:r>
        <w:t xml:space="preserve">Le jeu de données contient les prix de ventes des maisons dans une compté de la ville de Seattle aux USA. ces maisons ont été vendues entre mai 2014 et mai 2015.</w:t>
      </w:r>
    </w:p>
    <w:p>
      <w:pPr>
        <w:pStyle w:val="BodyText"/>
      </w:pPr>
      <w:r>
        <w:t xml:space="preserve">Tirées sur Kagle</w:t>
      </w:r>
      <w:r>
        <w:t xml:space="preserve"> </w:t>
      </w:r>
      <w:hyperlink r:id="rId20">
        <w:r>
          <w:rPr>
            <w:rStyle w:val="Hyperlink"/>
          </w:rPr>
          <w:t xml:space="preserve">https://www.kaggle.com/datasets/harlfoxem/housesalesprediction</w:t>
        </w:r>
      </w:hyperlink>
    </w:p>
    <w:p>
      <w:pPr>
        <w:pStyle w:val="BodyText"/>
      </w:pPr>
      <w:r>
        <w:t xml:space="preserve">licence : CC0: Public Domain</w:t>
      </w:r>
    </w:p>
    <w:p>
      <w:pPr>
        <w:pStyle w:val="BodyText"/>
      </w:pPr>
      <w:r>
        <w:t xml:space="preserve">Le jeu a 21613 enregistrement et 21 variables.</w:t>
      </w:r>
    </w:p>
    <w:p>
      <w:pPr>
        <w:pStyle w:val="BodyText"/>
      </w:pPr>
      <w:r>
        <w:t xml:space="preserve">Bien que le set se fait un peu vieux, il reste d’actualité et vivement apprécié, compte tenu de ses 8789 vues et ses 2399 teléchargement (y compris le notre) durant les 30 derniers jours.</w:t>
      </w:r>
    </w:p>
    <w:bookmarkStart w:id="21" w:name="description-des-variables"/>
    <w:p>
      <w:pPr>
        <w:pStyle w:val="Heading3"/>
      </w:pPr>
      <w:r>
        <w:t xml:space="preserve">Description des variables :</w:t>
      </w:r>
    </w:p>
    <w:bookmarkEnd w:id="21"/>
    <w:bookmarkEnd w:id="22"/>
    <w:bookmarkStart w:id="23" w:name="nettoyage-de-la-base-des-données"/>
    <w:p>
      <w:pPr>
        <w:pStyle w:val="Heading2"/>
      </w:pPr>
      <w:r>
        <w:t xml:space="preserve">nettoyage de la base des données :</w:t>
      </w:r>
    </w:p>
    <w:p>
      <w:pPr>
        <w:pStyle w:val="SourceCode"/>
      </w:pPr>
      <w:r>
        <w:rPr>
          <w:rStyle w:val="CommentTok"/>
        </w:rPr>
        <w:t xml:space="preserve">#sum(is.na(house))</w:t>
      </w:r>
      <w:r>
        <w:br/>
      </w:r>
      <w:r>
        <w:rPr>
          <w:rStyle w:val="CommentTok"/>
        </w:rPr>
        <w:t xml:space="preserve"># on va aussi modifier la colonne date pour utiliser le format ymd</w:t>
      </w:r>
      <w:r>
        <w:br/>
      </w:r>
      <w:r>
        <w:br/>
      </w:r>
      <w:r>
        <w:rPr>
          <w:rStyle w:val="ControlFlowTok"/>
        </w:rPr>
        <w:t xml:space="preserve">if</w:t>
      </w:r>
      <w:r>
        <w:rPr>
          <w:rStyle w:val="NormalTok"/>
        </w:rPr>
        <w:t xml:space="preserve"> (</w:t>
      </w:r>
      <w:r>
        <w:rPr>
          <w:rStyle w:val="SpecialCharTok"/>
        </w:rPr>
        <w:t xml:space="preserve">!</w:t>
      </w:r>
      <w:r>
        <w:rPr>
          <w:rStyle w:val="FunctionTok"/>
        </w:rPr>
        <w:t xml:space="preserve">inherits</w:t>
      </w:r>
      <w:r>
        <w:rPr>
          <w:rStyle w:val="NormalTok"/>
        </w:rPr>
        <w:t xml:space="preserve">(house</w:t>
      </w:r>
      <w:r>
        <w:rPr>
          <w:rStyle w:val="SpecialCharTok"/>
        </w:rPr>
        <w:t xml:space="preserve">$</w:t>
      </w:r>
      <w:r>
        <w:rPr>
          <w:rStyle w:val="NormalTok"/>
        </w:rPr>
        <w:t xml:space="preserve">date, </w:t>
      </w:r>
      <w:r>
        <w:rPr>
          <w:rStyle w:val="StringTok"/>
        </w:rPr>
        <w:t xml:space="preserve">"Date"</w:t>
      </w:r>
      <w:r>
        <w:rPr>
          <w:rStyle w:val="NormalTok"/>
        </w:rPr>
        <w:t xml:space="preserve">)) {</w:t>
      </w:r>
      <w:r>
        <w:br/>
      </w:r>
      <w:r>
        <w:rPr>
          <w:rStyle w:val="NormalTok"/>
        </w:rPr>
        <w:t xml:space="preserve">  house </w:t>
      </w:r>
      <w:r>
        <w:rPr>
          <w:rStyle w:val="OtherTok"/>
        </w:rPr>
        <w:t xml:space="preserve">&lt;-</w:t>
      </w:r>
      <w:r>
        <w:rPr>
          <w:rStyle w:val="NormalTok"/>
        </w:rPr>
        <w:t xml:space="preserve"> house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ymd</w:t>
      </w:r>
      <w:r>
        <w:rPr>
          <w:rStyle w:val="NormalTok"/>
        </w:rPr>
        <w:t xml:space="preserve">(</w:t>
      </w:r>
      <w:r>
        <w:rPr>
          <w:rStyle w:val="FunctionTok"/>
        </w:rPr>
        <w:t xml:space="preserve">substr</w:t>
      </w:r>
      <w:r>
        <w:rPr>
          <w:rStyle w:val="NormalTok"/>
        </w:rPr>
        <w:t xml:space="preserve">(date, </w:t>
      </w:r>
      <w:r>
        <w:rPr>
          <w:rStyle w:val="DecValTok"/>
        </w:rPr>
        <w:t xml:space="preserve">1</w:t>
      </w:r>
      <w:r>
        <w:rPr>
          <w:rStyle w:val="NormalTok"/>
        </w:rPr>
        <w:t xml:space="preserve">, </w:t>
      </w:r>
      <w:r>
        <w:rPr>
          <w:rStyle w:val="DecValTok"/>
        </w:rPr>
        <w:t xml:space="preserve">8</w:t>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head</w:t>
      </w:r>
      <w:r>
        <w:rPr>
          <w:rStyle w:val="NormalTok"/>
        </w:rPr>
        <w:t xml:space="preserve">(house)</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422"/>
        <w:gridCol w:w="422"/>
        <w:gridCol w:w="307"/>
        <w:gridCol w:w="346"/>
        <w:gridCol w:w="384"/>
        <w:gridCol w:w="461"/>
        <w:gridCol w:w="346"/>
        <w:gridCol w:w="269"/>
        <w:gridCol w:w="422"/>
        <w:gridCol w:w="192"/>
        <w:gridCol w:w="384"/>
        <w:gridCol w:w="230"/>
        <w:gridCol w:w="422"/>
        <w:gridCol w:w="538"/>
        <w:gridCol w:w="346"/>
        <w:gridCol w:w="499"/>
        <w:gridCol w:w="307"/>
        <w:gridCol w:w="307"/>
        <w:gridCol w:w="346"/>
        <w:gridCol w:w="538"/>
        <w:gridCol w:w="422"/>
      </w:tblGrid>
      <w:tr>
        <w:trPr>
          <w:tblHeader w:val="on"/>
        </w:trPr>
        <w:tc>
          <w:tcPr/>
          <w:p>
            <w:pPr>
              <w:pStyle w:val="Compact"/>
              <w:jc w:val="right"/>
            </w:pPr>
            <w:r>
              <w:t xml:space="preserve">id</w:t>
            </w:r>
          </w:p>
        </w:tc>
        <w:tc>
          <w:tcPr/>
          <w:p>
            <w:pPr>
              <w:pStyle w:val="Compact"/>
              <w:jc w:val="left"/>
            </w:pPr>
            <w:r>
              <w:t xml:space="preserve">date</w:t>
            </w:r>
          </w:p>
        </w:tc>
        <w:tc>
          <w:tcPr/>
          <w:p>
            <w:pPr>
              <w:pStyle w:val="Compact"/>
              <w:jc w:val="right"/>
            </w:pPr>
            <w:r>
              <w:t xml:space="preserve">price</w:t>
            </w:r>
          </w:p>
        </w:tc>
        <w:tc>
          <w:tcPr/>
          <w:p>
            <w:pPr>
              <w:pStyle w:val="Compact"/>
              <w:jc w:val="right"/>
            </w:pPr>
            <w:r>
              <w:t xml:space="preserve">bedrooms</w:t>
            </w:r>
          </w:p>
        </w:tc>
        <w:tc>
          <w:tcPr/>
          <w:p>
            <w:pPr>
              <w:pStyle w:val="Compact"/>
              <w:jc w:val="right"/>
            </w:pPr>
            <w:r>
              <w:t xml:space="preserve">bathrooms</w:t>
            </w:r>
          </w:p>
        </w:tc>
        <w:tc>
          <w:tcPr/>
          <w:p>
            <w:pPr>
              <w:pStyle w:val="Compact"/>
              <w:jc w:val="right"/>
            </w:pPr>
            <w:r>
              <w:t xml:space="preserve">sqft_living</w:t>
            </w:r>
          </w:p>
        </w:tc>
        <w:tc>
          <w:tcPr/>
          <w:p>
            <w:pPr>
              <w:pStyle w:val="Compact"/>
              <w:jc w:val="right"/>
            </w:pPr>
            <w:r>
              <w:t xml:space="preserve">sqft_lot</w:t>
            </w:r>
          </w:p>
        </w:tc>
        <w:tc>
          <w:tcPr/>
          <w:p>
            <w:pPr>
              <w:pStyle w:val="Compact"/>
              <w:jc w:val="right"/>
            </w:pPr>
            <w:r>
              <w:t xml:space="preserve">floors</w:t>
            </w:r>
          </w:p>
        </w:tc>
        <w:tc>
          <w:tcPr/>
          <w:p>
            <w:pPr>
              <w:pStyle w:val="Compact"/>
              <w:jc w:val="right"/>
            </w:pPr>
            <w:r>
              <w:t xml:space="preserve">waterfront</w:t>
            </w:r>
          </w:p>
        </w:tc>
        <w:tc>
          <w:tcPr/>
          <w:p>
            <w:pPr>
              <w:pStyle w:val="Compact"/>
              <w:jc w:val="right"/>
            </w:pPr>
            <w:r>
              <w:t xml:space="preserve">view</w:t>
            </w:r>
          </w:p>
        </w:tc>
        <w:tc>
          <w:tcPr/>
          <w:p>
            <w:pPr>
              <w:pStyle w:val="Compact"/>
              <w:jc w:val="right"/>
            </w:pPr>
            <w:r>
              <w:t xml:space="preserve">condition</w:t>
            </w:r>
          </w:p>
        </w:tc>
        <w:tc>
          <w:tcPr/>
          <w:p>
            <w:pPr>
              <w:pStyle w:val="Compact"/>
              <w:jc w:val="right"/>
            </w:pPr>
            <w:r>
              <w:t xml:space="preserve">grade</w:t>
            </w:r>
          </w:p>
        </w:tc>
        <w:tc>
          <w:tcPr/>
          <w:p>
            <w:pPr>
              <w:pStyle w:val="Compact"/>
              <w:jc w:val="right"/>
            </w:pPr>
            <w:r>
              <w:t xml:space="preserve">sqft_above</w:t>
            </w:r>
          </w:p>
        </w:tc>
        <w:tc>
          <w:tcPr/>
          <w:p>
            <w:pPr>
              <w:pStyle w:val="Compact"/>
              <w:jc w:val="right"/>
            </w:pPr>
            <w:r>
              <w:t xml:space="preserve">sqft_basement</w:t>
            </w:r>
          </w:p>
        </w:tc>
        <w:tc>
          <w:tcPr/>
          <w:p>
            <w:pPr>
              <w:pStyle w:val="Compact"/>
              <w:jc w:val="right"/>
            </w:pPr>
            <w:r>
              <w:t xml:space="preserve">yr_built</w:t>
            </w:r>
          </w:p>
        </w:tc>
        <w:tc>
          <w:tcPr/>
          <w:p>
            <w:pPr>
              <w:pStyle w:val="Compact"/>
              <w:jc w:val="right"/>
            </w:pPr>
            <w:r>
              <w:t xml:space="preserve">yr_renovated</w:t>
            </w:r>
          </w:p>
        </w:tc>
        <w:tc>
          <w:tcPr/>
          <w:p>
            <w:pPr>
              <w:pStyle w:val="Compact"/>
              <w:jc w:val="right"/>
            </w:pPr>
            <w:r>
              <w:t xml:space="preserve">zipcode</w:t>
            </w:r>
          </w:p>
        </w:tc>
        <w:tc>
          <w:tcPr/>
          <w:p>
            <w:pPr>
              <w:pStyle w:val="Compact"/>
              <w:jc w:val="right"/>
            </w:pPr>
            <w:r>
              <w:t xml:space="preserve">lat</w:t>
            </w:r>
          </w:p>
        </w:tc>
        <w:tc>
          <w:tcPr/>
          <w:p>
            <w:pPr>
              <w:pStyle w:val="Compact"/>
              <w:jc w:val="right"/>
            </w:pPr>
            <w:r>
              <w:t xml:space="preserve">long</w:t>
            </w:r>
          </w:p>
        </w:tc>
        <w:tc>
          <w:tcPr/>
          <w:p>
            <w:pPr>
              <w:pStyle w:val="Compact"/>
              <w:jc w:val="right"/>
            </w:pPr>
            <w:r>
              <w:t xml:space="preserve">sqft_living15</w:t>
            </w:r>
          </w:p>
        </w:tc>
        <w:tc>
          <w:tcPr/>
          <w:p>
            <w:pPr>
              <w:pStyle w:val="Compact"/>
              <w:jc w:val="right"/>
            </w:pPr>
            <w:r>
              <w:t xml:space="preserve">sqft_lot15</w:t>
            </w:r>
          </w:p>
        </w:tc>
      </w:tr>
      <w:tr>
        <w:tc>
          <w:tcPr/>
          <w:p>
            <w:pPr>
              <w:pStyle w:val="Compact"/>
              <w:jc w:val="right"/>
            </w:pPr>
            <w:r>
              <w:t xml:space="preserve">7129300520</w:t>
            </w:r>
          </w:p>
        </w:tc>
        <w:tc>
          <w:tcPr/>
          <w:p>
            <w:pPr>
              <w:pStyle w:val="Compact"/>
              <w:jc w:val="left"/>
            </w:pPr>
            <w:r>
              <w:t xml:space="preserve">2014-10-13</w:t>
            </w:r>
          </w:p>
        </w:tc>
        <w:tc>
          <w:tcPr/>
          <w:p>
            <w:pPr>
              <w:pStyle w:val="Compact"/>
              <w:jc w:val="right"/>
            </w:pPr>
            <w:r>
              <w:t xml:space="preserve">221900</w:t>
            </w:r>
          </w:p>
        </w:tc>
        <w:tc>
          <w:tcPr/>
          <w:p>
            <w:pPr>
              <w:pStyle w:val="Compact"/>
              <w:jc w:val="right"/>
            </w:pPr>
            <w:r>
              <w:t xml:space="preserve">3</w:t>
            </w:r>
          </w:p>
        </w:tc>
        <w:tc>
          <w:tcPr/>
          <w:p>
            <w:pPr>
              <w:pStyle w:val="Compact"/>
              <w:jc w:val="right"/>
            </w:pPr>
            <w:r>
              <w:t xml:space="preserve">1.00</w:t>
            </w:r>
          </w:p>
        </w:tc>
        <w:tc>
          <w:tcPr/>
          <w:p>
            <w:pPr>
              <w:pStyle w:val="Compact"/>
              <w:jc w:val="right"/>
            </w:pPr>
            <w:r>
              <w:t xml:space="preserve">1180</w:t>
            </w:r>
          </w:p>
        </w:tc>
        <w:tc>
          <w:tcPr/>
          <w:p>
            <w:pPr>
              <w:pStyle w:val="Compact"/>
              <w:jc w:val="right"/>
            </w:pPr>
            <w:r>
              <w:t xml:space="preserve">5650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7</w:t>
            </w:r>
          </w:p>
        </w:tc>
        <w:tc>
          <w:tcPr/>
          <w:p>
            <w:pPr>
              <w:pStyle w:val="Compact"/>
              <w:jc w:val="right"/>
            </w:pPr>
            <w:r>
              <w:t xml:space="preserve">1180</w:t>
            </w:r>
          </w:p>
        </w:tc>
        <w:tc>
          <w:tcPr/>
          <w:p>
            <w:pPr>
              <w:pStyle w:val="Compact"/>
              <w:jc w:val="right"/>
            </w:pPr>
            <w:r>
              <w:t xml:space="preserve">0</w:t>
            </w:r>
          </w:p>
        </w:tc>
        <w:tc>
          <w:tcPr/>
          <w:p>
            <w:pPr>
              <w:pStyle w:val="Compact"/>
              <w:jc w:val="right"/>
            </w:pPr>
            <w:r>
              <w:t xml:space="preserve">1955</w:t>
            </w:r>
          </w:p>
        </w:tc>
        <w:tc>
          <w:tcPr/>
          <w:p>
            <w:pPr>
              <w:pStyle w:val="Compact"/>
              <w:jc w:val="right"/>
            </w:pPr>
            <w:r>
              <w:t xml:space="preserve">0</w:t>
            </w:r>
          </w:p>
        </w:tc>
        <w:tc>
          <w:tcPr/>
          <w:p>
            <w:pPr>
              <w:pStyle w:val="Compact"/>
              <w:jc w:val="right"/>
            </w:pPr>
            <w:r>
              <w:t xml:space="preserve">98178</w:t>
            </w:r>
          </w:p>
        </w:tc>
        <w:tc>
          <w:tcPr/>
          <w:p>
            <w:pPr>
              <w:pStyle w:val="Compact"/>
              <w:jc w:val="right"/>
            </w:pPr>
            <w:r>
              <w:t xml:space="preserve">47.5112</w:t>
            </w:r>
          </w:p>
        </w:tc>
        <w:tc>
          <w:tcPr/>
          <w:p>
            <w:pPr>
              <w:pStyle w:val="Compact"/>
              <w:jc w:val="right"/>
            </w:pPr>
            <w:r>
              <w:t xml:space="preserve">-122.257</w:t>
            </w:r>
          </w:p>
        </w:tc>
        <w:tc>
          <w:tcPr/>
          <w:p>
            <w:pPr>
              <w:pStyle w:val="Compact"/>
              <w:jc w:val="right"/>
            </w:pPr>
            <w:r>
              <w:t xml:space="preserve">1340</w:t>
            </w:r>
          </w:p>
        </w:tc>
        <w:tc>
          <w:tcPr/>
          <w:p>
            <w:pPr>
              <w:pStyle w:val="Compact"/>
              <w:jc w:val="right"/>
            </w:pPr>
            <w:r>
              <w:t xml:space="preserve">5650</w:t>
            </w:r>
          </w:p>
        </w:tc>
      </w:tr>
      <w:tr>
        <w:tc>
          <w:tcPr/>
          <w:p>
            <w:pPr>
              <w:pStyle w:val="Compact"/>
              <w:jc w:val="right"/>
            </w:pPr>
            <w:r>
              <w:t xml:space="preserve">6414100192</w:t>
            </w:r>
          </w:p>
        </w:tc>
        <w:tc>
          <w:tcPr/>
          <w:p>
            <w:pPr>
              <w:pStyle w:val="Compact"/>
              <w:jc w:val="left"/>
            </w:pPr>
            <w:r>
              <w:t xml:space="preserve">2014-12-09</w:t>
            </w:r>
          </w:p>
        </w:tc>
        <w:tc>
          <w:tcPr/>
          <w:p>
            <w:pPr>
              <w:pStyle w:val="Compact"/>
              <w:jc w:val="right"/>
            </w:pPr>
            <w:r>
              <w:t xml:space="preserve">538000</w:t>
            </w:r>
          </w:p>
        </w:tc>
        <w:tc>
          <w:tcPr/>
          <w:p>
            <w:pPr>
              <w:pStyle w:val="Compact"/>
              <w:jc w:val="right"/>
            </w:pPr>
            <w:r>
              <w:t xml:space="preserve">3</w:t>
            </w:r>
          </w:p>
        </w:tc>
        <w:tc>
          <w:tcPr/>
          <w:p>
            <w:pPr>
              <w:pStyle w:val="Compact"/>
              <w:jc w:val="right"/>
            </w:pPr>
            <w:r>
              <w:t xml:space="preserve">2.25</w:t>
            </w:r>
          </w:p>
        </w:tc>
        <w:tc>
          <w:tcPr/>
          <w:p>
            <w:pPr>
              <w:pStyle w:val="Compact"/>
              <w:jc w:val="right"/>
            </w:pPr>
            <w:r>
              <w:t xml:space="preserve">2570</w:t>
            </w:r>
          </w:p>
        </w:tc>
        <w:tc>
          <w:tcPr/>
          <w:p>
            <w:pPr>
              <w:pStyle w:val="Compact"/>
              <w:jc w:val="right"/>
            </w:pPr>
            <w:r>
              <w:t xml:space="preserve">7242</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7</w:t>
            </w:r>
          </w:p>
        </w:tc>
        <w:tc>
          <w:tcPr/>
          <w:p>
            <w:pPr>
              <w:pStyle w:val="Compact"/>
              <w:jc w:val="right"/>
            </w:pPr>
            <w:r>
              <w:t xml:space="preserve">2170</w:t>
            </w:r>
          </w:p>
        </w:tc>
        <w:tc>
          <w:tcPr/>
          <w:p>
            <w:pPr>
              <w:pStyle w:val="Compact"/>
              <w:jc w:val="right"/>
            </w:pPr>
            <w:r>
              <w:t xml:space="preserve">400</w:t>
            </w:r>
          </w:p>
        </w:tc>
        <w:tc>
          <w:tcPr/>
          <w:p>
            <w:pPr>
              <w:pStyle w:val="Compact"/>
              <w:jc w:val="right"/>
            </w:pPr>
            <w:r>
              <w:t xml:space="preserve">1951</w:t>
            </w:r>
          </w:p>
        </w:tc>
        <w:tc>
          <w:tcPr/>
          <w:p>
            <w:pPr>
              <w:pStyle w:val="Compact"/>
              <w:jc w:val="right"/>
            </w:pPr>
            <w:r>
              <w:t xml:space="preserve">1991</w:t>
            </w:r>
          </w:p>
        </w:tc>
        <w:tc>
          <w:tcPr/>
          <w:p>
            <w:pPr>
              <w:pStyle w:val="Compact"/>
              <w:jc w:val="right"/>
            </w:pPr>
            <w:r>
              <w:t xml:space="preserve">98125</w:t>
            </w:r>
          </w:p>
        </w:tc>
        <w:tc>
          <w:tcPr/>
          <w:p>
            <w:pPr>
              <w:pStyle w:val="Compact"/>
              <w:jc w:val="right"/>
            </w:pPr>
            <w:r>
              <w:t xml:space="preserve">47.7210</w:t>
            </w:r>
          </w:p>
        </w:tc>
        <w:tc>
          <w:tcPr/>
          <w:p>
            <w:pPr>
              <w:pStyle w:val="Compact"/>
              <w:jc w:val="right"/>
            </w:pPr>
            <w:r>
              <w:t xml:space="preserve">-122.319</w:t>
            </w:r>
          </w:p>
        </w:tc>
        <w:tc>
          <w:tcPr/>
          <w:p>
            <w:pPr>
              <w:pStyle w:val="Compact"/>
              <w:jc w:val="right"/>
            </w:pPr>
            <w:r>
              <w:t xml:space="preserve">1690</w:t>
            </w:r>
          </w:p>
        </w:tc>
        <w:tc>
          <w:tcPr/>
          <w:p>
            <w:pPr>
              <w:pStyle w:val="Compact"/>
              <w:jc w:val="right"/>
            </w:pPr>
            <w:r>
              <w:t xml:space="preserve">7639</w:t>
            </w:r>
          </w:p>
        </w:tc>
      </w:tr>
      <w:tr>
        <w:tc>
          <w:tcPr/>
          <w:p>
            <w:pPr>
              <w:pStyle w:val="Compact"/>
              <w:jc w:val="right"/>
            </w:pPr>
            <w:r>
              <w:t xml:space="preserve">5631500400</w:t>
            </w:r>
          </w:p>
        </w:tc>
        <w:tc>
          <w:tcPr/>
          <w:p>
            <w:pPr>
              <w:pStyle w:val="Compact"/>
              <w:jc w:val="left"/>
            </w:pPr>
            <w:r>
              <w:t xml:space="preserve">2015-02-25</w:t>
            </w:r>
          </w:p>
        </w:tc>
        <w:tc>
          <w:tcPr/>
          <w:p>
            <w:pPr>
              <w:pStyle w:val="Compact"/>
              <w:jc w:val="right"/>
            </w:pPr>
            <w:r>
              <w:t xml:space="preserve">180000</w:t>
            </w:r>
          </w:p>
        </w:tc>
        <w:tc>
          <w:tcPr/>
          <w:p>
            <w:pPr>
              <w:pStyle w:val="Compact"/>
              <w:jc w:val="right"/>
            </w:pPr>
            <w:r>
              <w:t xml:space="preserve">2</w:t>
            </w:r>
          </w:p>
        </w:tc>
        <w:tc>
          <w:tcPr/>
          <w:p>
            <w:pPr>
              <w:pStyle w:val="Compact"/>
              <w:jc w:val="right"/>
            </w:pPr>
            <w:r>
              <w:t xml:space="preserve">1.00</w:t>
            </w:r>
          </w:p>
        </w:tc>
        <w:tc>
          <w:tcPr/>
          <w:p>
            <w:pPr>
              <w:pStyle w:val="Compact"/>
              <w:jc w:val="right"/>
            </w:pPr>
            <w:r>
              <w:t xml:space="preserve">770</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6</w:t>
            </w:r>
          </w:p>
        </w:tc>
        <w:tc>
          <w:tcPr/>
          <w:p>
            <w:pPr>
              <w:pStyle w:val="Compact"/>
              <w:jc w:val="right"/>
            </w:pPr>
            <w:r>
              <w:t xml:space="preserve">770</w:t>
            </w:r>
          </w:p>
        </w:tc>
        <w:tc>
          <w:tcPr/>
          <w:p>
            <w:pPr>
              <w:pStyle w:val="Compact"/>
              <w:jc w:val="right"/>
            </w:pPr>
            <w:r>
              <w:t xml:space="preserve">0</w:t>
            </w:r>
          </w:p>
        </w:tc>
        <w:tc>
          <w:tcPr/>
          <w:p>
            <w:pPr>
              <w:pStyle w:val="Compact"/>
              <w:jc w:val="right"/>
            </w:pPr>
            <w:r>
              <w:t xml:space="preserve">1933</w:t>
            </w:r>
          </w:p>
        </w:tc>
        <w:tc>
          <w:tcPr/>
          <w:p>
            <w:pPr>
              <w:pStyle w:val="Compact"/>
              <w:jc w:val="right"/>
            </w:pPr>
            <w:r>
              <w:t xml:space="preserve">0</w:t>
            </w:r>
          </w:p>
        </w:tc>
        <w:tc>
          <w:tcPr/>
          <w:p>
            <w:pPr>
              <w:pStyle w:val="Compact"/>
              <w:jc w:val="right"/>
            </w:pPr>
            <w:r>
              <w:t xml:space="preserve">98028</w:t>
            </w:r>
          </w:p>
        </w:tc>
        <w:tc>
          <w:tcPr/>
          <w:p>
            <w:pPr>
              <w:pStyle w:val="Compact"/>
              <w:jc w:val="right"/>
            </w:pPr>
            <w:r>
              <w:t xml:space="preserve">47.7379</w:t>
            </w:r>
          </w:p>
        </w:tc>
        <w:tc>
          <w:tcPr/>
          <w:p>
            <w:pPr>
              <w:pStyle w:val="Compact"/>
              <w:jc w:val="right"/>
            </w:pPr>
            <w:r>
              <w:t xml:space="preserve">-122.233</w:t>
            </w:r>
          </w:p>
        </w:tc>
        <w:tc>
          <w:tcPr/>
          <w:p>
            <w:pPr>
              <w:pStyle w:val="Compact"/>
              <w:jc w:val="right"/>
            </w:pPr>
            <w:r>
              <w:t xml:space="preserve">2720</w:t>
            </w:r>
          </w:p>
        </w:tc>
        <w:tc>
          <w:tcPr/>
          <w:p>
            <w:pPr>
              <w:pStyle w:val="Compact"/>
              <w:jc w:val="right"/>
            </w:pPr>
            <w:r>
              <w:t xml:space="preserve">8062</w:t>
            </w:r>
          </w:p>
        </w:tc>
      </w:tr>
      <w:tr>
        <w:tc>
          <w:tcPr/>
          <w:p>
            <w:pPr>
              <w:pStyle w:val="Compact"/>
              <w:jc w:val="right"/>
            </w:pPr>
            <w:r>
              <w:t xml:space="preserve">2487200875</w:t>
            </w:r>
          </w:p>
        </w:tc>
        <w:tc>
          <w:tcPr/>
          <w:p>
            <w:pPr>
              <w:pStyle w:val="Compact"/>
              <w:jc w:val="left"/>
            </w:pPr>
            <w:r>
              <w:t xml:space="preserve">2014-12-09</w:t>
            </w:r>
          </w:p>
        </w:tc>
        <w:tc>
          <w:tcPr/>
          <w:p>
            <w:pPr>
              <w:pStyle w:val="Compact"/>
              <w:jc w:val="right"/>
            </w:pPr>
            <w:r>
              <w:t xml:space="preserve">604000</w:t>
            </w:r>
          </w:p>
        </w:tc>
        <w:tc>
          <w:tcPr/>
          <w:p>
            <w:pPr>
              <w:pStyle w:val="Compact"/>
              <w:jc w:val="right"/>
            </w:pPr>
            <w:r>
              <w:t xml:space="preserve">4</w:t>
            </w:r>
          </w:p>
        </w:tc>
        <w:tc>
          <w:tcPr/>
          <w:p>
            <w:pPr>
              <w:pStyle w:val="Compact"/>
              <w:jc w:val="right"/>
            </w:pPr>
            <w:r>
              <w:t xml:space="preserve">3.00</w:t>
            </w:r>
          </w:p>
        </w:tc>
        <w:tc>
          <w:tcPr/>
          <w:p>
            <w:pPr>
              <w:pStyle w:val="Compact"/>
              <w:jc w:val="right"/>
            </w:pPr>
            <w:r>
              <w:t xml:space="preserve">1960</w:t>
            </w:r>
          </w:p>
        </w:tc>
        <w:tc>
          <w:tcPr/>
          <w:p>
            <w:pPr>
              <w:pStyle w:val="Compact"/>
              <w:jc w:val="right"/>
            </w:pPr>
            <w:r>
              <w:t xml:space="preserve">5000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7</w:t>
            </w:r>
          </w:p>
        </w:tc>
        <w:tc>
          <w:tcPr/>
          <w:p>
            <w:pPr>
              <w:pStyle w:val="Compact"/>
              <w:jc w:val="right"/>
            </w:pPr>
            <w:r>
              <w:t xml:space="preserve">1050</w:t>
            </w:r>
          </w:p>
        </w:tc>
        <w:tc>
          <w:tcPr/>
          <w:p>
            <w:pPr>
              <w:pStyle w:val="Compact"/>
              <w:jc w:val="right"/>
            </w:pPr>
            <w:r>
              <w:t xml:space="preserve">910</w:t>
            </w:r>
          </w:p>
        </w:tc>
        <w:tc>
          <w:tcPr/>
          <w:p>
            <w:pPr>
              <w:pStyle w:val="Compact"/>
              <w:jc w:val="right"/>
            </w:pPr>
            <w:r>
              <w:t xml:space="preserve">1965</w:t>
            </w:r>
          </w:p>
        </w:tc>
        <w:tc>
          <w:tcPr/>
          <w:p>
            <w:pPr>
              <w:pStyle w:val="Compact"/>
              <w:jc w:val="right"/>
            </w:pPr>
            <w:r>
              <w:t xml:space="preserve">0</w:t>
            </w:r>
          </w:p>
        </w:tc>
        <w:tc>
          <w:tcPr/>
          <w:p>
            <w:pPr>
              <w:pStyle w:val="Compact"/>
              <w:jc w:val="right"/>
            </w:pPr>
            <w:r>
              <w:t xml:space="preserve">98136</w:t>
            </w:r>
          </w:p>
        </w:tc>
        <w:tc>
          <w:tcPr/>
          <w:p>
            <w:pPr>
              <w:pStyle w:val="Compact"/>
              <w:jc w:val="right"/>
            </w:pPr>
            <w:r>
              <w:t xml:space="preserve">47.5208</w:t>
            </w:r>
          </w:p>
        </w:tc>
        <w:tc>
          <w:tcPr/>
          <w:p>
            <w:pPr>
              <w:pStyle w:val="Compact"/>
              <w:jc w:val="right"/>
            </w:pPr>
            <w:r>
              <w:t xml:space="preserve">-122.393</w:t>
            </w:r>
          </w:p>
        </w:tc>
        <w:tc>
          <w:tcPr/>
          <w:p>
            <w:pPr>
              <w:pStyle w:val="Compact"/>
              <w:jc w:val="right"/>
            </w:pPr>
            <w:r>
              <w:t xml:space="preserve">1360</w:t>
            </w:r>
          </w:p>
        </w:tc>
        <w:tc>
          <w:tcPr/>
          <w:p>
            <w:pPr>
              <w:pStyle w:val="Compact"/>
              <w:jc w:val="right"/>
            </w:pPr>
            <w:r>
              <w:t xml:space="preserve">5000</w:t>
            </w:r>
          </w:p>
        </w:tc>
      </w:tr>
      <w:tr>
        <w:tc>
          <w:tcPr/>
          <w:p>
            <w:pPr>
              <w:pStyle w:val="Compact"/>
              <w:jc w:val="right"/>
            </w:pPr>
            <w:r>
              <w:t xml:space="preserve">1954400510</w:t>
            </w:r>
          </w:p>
        </w:tc>
        <w:tc>
          <w:tcPr/>
          <w:p>
            <w:pPr>
              <w:pStyle w:val="Compact"/>
              <w:jc w:val="left"/>
            </w:pPr>
            <w:r>
              <w:t xml:space="preserve">2015-02-18</w:t>
            </w:r>
          </w:p>
        </w:tc>
        <w:tc>
          <w:tcPr/>
          <w:p>
            <w:pPr>
              <w:pStyle w:val="Compact"/>
              <w:jc w:val="right"/>
            </w:pPr>
            <w:r>
              <w:t xml:space="preserve">510000</w:t>
            </w:r>
          </w:p>
        </w:tc>
        <w:tc>
          <w:tcPr/>
          <w:p>
            <w:pPr>
              <w:pStyle w:val="Compact"/>
              <w:jc w:val="right"/>
            </w:pPr>
            <w:r>
              <w:t xml:space="preserve">3</w:t>
            </w:r>
          </w:p>
        </w:tc>
        <w:tc>
          <w:tcPr/>
          <w:p>
            <w:pPr>
              <w:pStyle w:val="Compact"/>
              <w:jc w:val="right"/>
            </w:pPr>
            <w:r>
              <w:t xml:space="preserve">2.00</w:t>
            </w:r>
          </w:p>
        </w:tc>
        <w:tc>
          <w:tcPr/>
          <w:p>
            <w:pPr>
              <w:pStyle w:val="Compact"/>
              <w:jc w:val="right"/>
            </w:pPr>
            <w:r>
              <w:t xml:space="preserve">1680</w:t>
            </w:r>
          </w:p>
        </w:tc>
        <w:tc>
          <w:tcPr/>
          <w:p>
            <w:pPr>
              <w:pStyle w:val="Compact"/>
              <w:jc w:val="right"/>
            </w:pPr>
            <w:r>
              <w:t xml:space="preserve">8080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8</w:t>
            </w:r>
          </w:p>
        </w:tc>
        <w:tc>
          <w:tcPr/>
          <w:p>
            <w:pPr>
              <w:pStyle w:val="Compact"/>
              <w:jc w:val="right"/>
            </w:pPr>
            <w:r>
              <w:t xml:space="preserve">1680</w:t>
            </w:r>
          </w:p>
        </w:tc>
        <w:tc>
          <w:tcPr/>
          <w:p>
            <w:pPr>
              <w:pStyle w:val="Compact"/>
              <w:jc w:val="right"/>
            </w:pPr>
            <w:r>
              <w:t xml:space="preserve">0</w:t>
            </w:r>
          </w:p>
        </w:tc>
        <w:tc>
          <w:tcPr/>
          <w:p>
            <w:pPr>
              <w:pStyle w:val="Compact"/>
              <w:jc w:val="right"/>
            </w:pPr>
            <w:r>
              <w:t xml:space="preserve">1987</w:t>
            </w:r>
          </w:p>
        </w:tc>
        <w:tc>
          <w:tcPr/>
          <w:p>
            <w:pPr>
              <w:pStyle w:val="Compact"/>
              <w:jc w:val="right"/>
            </w:pPr>
            <w:r>
              <w:t xml:space="preserve">0</w:t>
            </w:r>
          </w:p>
        </w:tc>
        <w:tc>
          <w:tcPr/>
          <w:p>
            <w:pPr>
              <w:pStyle w:val="Compact"/>
              <w:jc w:val="right"/>
            </w:pPr>
            <w:r>
              <w:t xml:space="preserve">98074</w:t>
            </w:r>
          </w:p>
        </w:tc>
        <w:tc>
          <w:tcPr/>
          <w:p>
            <w:pPr>
              <w:pStyle w:val="Compact"/>
              <w:jc w:val="right"/>
            </w:pPr>
            <w:r>
              <w:t xml:space="preserve">47.6168</w:t>
            </w:r>
          </w:p>
        </w:tc>
        <w:tc>
          <w:tcPr/>
          <w:p>
            <w:pPr>
              <w:pStyle w:val="Compact"/>
              <w:jc w:val="right"/>
            </w:pPr>
            <w:r>
              <w:t xml:space="preserve">-122.045</w:t>
            </w:r>
          </w:p>
        </w:tc>
        <w:tc>
          <w:tcPr/>
          <w:p>
            <w:pPr>
              <w:pStyle w:val="Compact"/>
              <w:jc w:val="right"/>
            </w:pPr>
            <w:r>
              <w:t xml:space="preserve">1800</w:t>
            </w:r>
          </w:p>
        </w:tc>
        <w:tc>
          <w:tcPr/>
          <w:p>
            <w:pPr>
              <w:pStyle w:val="Compact"/>
              <w:jc w:val="right"/>
            </w:pPr>
            <w:r>
              <w:t xml:space="preserve">7503</w:t>
            </w:r>
          </w:p>
        </w:tc>
      </w:tr>
      <w:tr>
        <w:tc>
          <w:tcPr/>
          <w:p>
            <w:pPr>
              <w:pStyle w:val="Compact"/>
              <w:jc w:val="right"/>
            </w:pPr>
            <w:r>
              <w:t xml:space="preserve">7237550310</w:t>
            </w:r>
          </w:p>
        </w:tc>
        <w:tc>
          <w:tcPr/>
          <w:p>
            <w:pPr>
              <w:pStyle w:val="Compact"/>
              <w:jc w:val="left"/>
            </w:pPr>
            <w:r>
              <w:t xml:space="preserve">2014-05-12</w:t>
            </w:r>
          </w:p>
        </w:tc>
        <w:tc>
          <w:tcPr/>
          <w:p>
            <w:pPr>
              <w:pStyle w:val="Compact"/>
              <w:jc w:val="right"/>
            </w:pPr>
            <w:r>
              <w:t xml:space="preserve">1225000</w:t>
            </w:r>
          </w:p>
        </w:tc>
        <w:tc>
          <w:tcPr/>
          <w:p>
            <w:pPr>
              <w:pStyle w:val="Compact"/>
              <w:jc w:val="right"/>
            </w:pPr>
            <w:r>
              <w:t xml:space="preserve">4</w:t>
            </w:r>
          </w:p>
        </w:tc>
        <w:tc>
          <w:tcPr/>
          <w:p>
            <w:pPr>
              <w:pStyle w:val="Compact"/>
              <w:jc w:val="right"/>
            </w:pPr>
            <w:r>
              <w:t xml:space="preserve">4.50</w:t>
            </w:r>
          </w:p>
        </w:tc>
        <w:tc>
          <w:tcPr/>
          <w:p>
            <w:pPr>
              <w:pStyle w:val="Compact"/>
              <w:jc w:val="right"/>
            </w:pPr>
            <w:r>
              <w:t xml:space="preserve">5420</w:t>
            </w:r>
          </w:p>
        </w:tc>
        <w:tc>
          <w:tcPr/>
          <w:p>
            <w:pPr>
              <w:pStyle w:val="Compact"/>
              <w:jc w:val="right"/>
            </w:pPr>
            <w:r>
              <w:t xml:space="preserve">101930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11</w:t>
            </w:r>
          </w:p>
        </w:tc>
        <w:tc>
          <w:tcPr/>
          <w:p>
            <w:pPr>
              <w:pStyle w:val="Compact"/>
              <w:jc w:val="right"/>
            </w:pPr>
            <w:r>
              <w:t xml:space="preserve">3890</w:t>
            </w:r>
          </w:p>
        </w:tc>
        <w:tc>
          <w:tcPr/>
          <w:p>
            <w:pPr>
              <w:pStyle w:val="Compact"/>
              <w:jc w:val="right"/>
            </w:pPr>
            <w:r>
              <w:t xml:space="preserve">1530</w:t>
            </w:r>
          </w:p>
        </w:tc>
        <w:tc>
          <w:tcPr/>
          <w:p>
            <w:pPr>
              <w:pStyle w:val="Compact"/>
              <w:jc w:val="right"/>
            </w:pPr>
            <w:r>
              <w:t xml:space="preserve">2001</w:t>
            </w:r>
          </w:p>
        </w:tc>
        <w:tc>
          <w:tcPr/>
          <w:p>
            <w:pPr>
              <w:pStyle w:val="Compact"/>
              <w:jc w:val="right"/>
            </w:pPr>
            <w:r>
              <w:t xml:space="preserve">0</w:t>
            </w:r>
          </w:p>
        </w:tc>
        <w:tc>
          <w:tcPr/>
          <w:p>
            <w:pPr>
              <w:pStyle w:val="Compact"/>
              <w:jc w:val="right"/>
            </w:pPr>
            <w:r>
              <w:t xml:space="preserve">98053</w:t>
            </w:r>
          </w:p>
        </w:tc>
        <w:tc>
          <w:tcPr/>
          <w:p>
            <w:pPr>
              <w:pStyle w:val="Compact"/>
              <w:jc w:val="right"/>
            </w:pPr>
            <w:r>
              <w:t xml:space="preserve">47.6561</w:t>
            </w:r>
          </w:p>
        </w:tc>
        <w:tc>
          <w:tcPr/>
          <w:p>
            <w:pPr>
              <w:pStyle w:val="Compact"/>
              <w:jc w:val="right"/>
            </w:pPr>
            <w:r>
              <w:t xml:space="preserve">-122.005</w:t>
            </w:r>
          </w:p>
        </w:tc>
        <w:tc>
          <w:tcPr/>
          <w:p>
            <w:pPr>
              <w:pStyle w:val="Compact"/>
              <w:jc w:val="right"/>
            </w:pPr>
            <w:r>
              <w:t xml:space="preserve">4760</w:t>
            </w:r>
          </w:p>
        </w:tc>
        <w:tc>
          <w:tcPr/>
          <w:p>
            <w:pPr>
              <w:pStyle w:val="Compact"/>
              <w:jc w:val="right"/>
            </w:pPr>
            <w:r>
              <w:t xml:space="preserve">101930</w:t>
            </w:r>
          </w:p>
        </w:tc>
      </w:tr>
    </w:tbl>
    <w:p>
      <w:pPr>
        <w:pStyle w:val="BodyText"/>
      </w:pPr>
      <w:r>
        <w:rPr>
          <w:b/>
          <w:bCs/>
        </w:rPr>
        <w:t xml:space="preserve">Nombre de valeurs manquantes : 0</w:t>
      </w:r>
    </w:p>
    <w:bookmarkEnd w:id="23"/>
    <w:bookmarkStart w:id="24" w:name="description-du-site"/>
    <w:p>
      <w:pPr>
        <w:pStyle w:val="Heading2"/>
      </w:pPr>
      <w:r>
        <w:t xml:space="preserve">Description du site</w:t>
      </w:r>
    </w:p>
    <w:p>
      <w:pPr>
        <w:pStyle w:val="FirstParagraph"/>
      </w:pPr>
      <w:r>
        <w:t xml:space="preserve">Initialement, le visiteur est sur la page d’acceuil présentée précédament, Il a la possibilité de choisir son profil :</w:t>
      </w:r>
      <w:r>
        <w:t xml:space="preserve"> </w:t>
      </w:r>
      <w:r>
        <w:rPr>
          <w:b/>
          <w:bCs/>
        </w:rPr>
        <w:t xml:space="preserve">acheteur</w:t>
      </w:r>
      <w:r>
        <w:t xml:space="preserve"> </w:t>
      </w:r>
      <w:r>
        <w:t xml:space="preserve">ou</w:t>
      </w:r>
      <w:r>
        <w:t xml:space="preserve"> </w:t>
      </w:r>
      <w:r>
        <w:rPr>
          <w:b/>
          <w:bCs/>
        </w:rPr>
        <w:t xml:space="preserve">Propriétaire</w:t>
      </w:r>
      <w:r>
        <w:t xml:space="preserve">.</w:t>
      </w:r>
    </w:p>
    <w:p>
      <w:pPr>
        <w:pStyle w:val="BodyText"/>
      </w:pPr>
      <w:r>
        <w:t xml:space="preserve">S’il fait le choix de rester en mode visite (il ne choisit aucun profil), alors, il a la possibilité de naviguer à travers la carte du Compté. La carte quant à elle, est divisée en plusieurs zones géographiques (le nombre de régions n’est pas encore déterminé) séparés par des grilles.</w:t>
      </w:r>
    </w:p>
    <w:p>
      <w:pPr>
        <w:pStyle w:val="BodyText"/>
      </w:pPr>
      <w:r>
        <w:t xml:space="preserve">À mesure qu’il navigue à travers les grilles, si le curseur est dans une grille, ce qui se passe :</w:t>
      </w:r>
    </w:p>
    <w:p>
      <w:pPr>
        <w:numPr>
          <w:ilvl w:val="0"/>
          <w:numId w:val="1001"/>
        </w:numPr>
      </w:pPr>
      <w:r>
        <w:t xml:space="preserve">on affiche au dessus du curseur, le nom du quartier où il se trouve (on a les coordonnées géographiques) et le prix moyen des propriétés dans ce quartier.</w:t>
      </w:r>
    </w:p>
    <w:p>
      <w:pPr>
        <w:numPr>
          <w:ilvl w:val="0"/>
          <w:numId w:val="1001"/>
        </w:numPr>
      </w:pPr>
      <w:r>
        <w:t xml:space="preserve">Les graphiques G1,G2, G3,G4, D1,D2,D3,D4 se mettent à jour localement lorsqu’on navigue sur la carte.</w:t>
      </w:r>
    </w:p>
    <w:bookmarkEnd w:id="24"/>
    <w:bookmarkStart w:id="25" w:name="description-des-graphiques-dynamiques"/>
    <w:p>
      <w:pPr>
        <w:pStyle w:val="Heading2"/>
      </w:pPr>
      <w:r>
        <w:t xml:space="preserve">Description des graphiques dynamiques :</w:t>
      </w:r>
    </w:p>
    <w:p>
      <w:pPr>
        <w:pStyle w:val="FirstParagraph"/>
      </w:pPr>
      <w:r>
        <w:t xml:space="preserve">G1 : Distribution des prix dans la localité selecionnée : (count = f(price)) –&gt; histogramme</w:t>
      </w:r>
    </w:p>
    <w:p>
      <w:pPr>
        <w:pStyle w:val="BodyText"/>
      </w:pPr>
      <w:r>
        <w:t xml:space="preserve">G2 : relation prix ~ surface –&gt; (geom_plot+geom_Smooth) coloré selon view</w:t>
      </w:r>
    </w:p>
    <w:p>
      <w:pPr>
        <w:pStyle w:val="BodyText"/>
      </w:pPr>
      <w:r>
        <w:t xml:space="preserve">G3 : Tendance des prix moyens dans le temps –&gt; serie temporelle</w:t>
      </w:r>
    </w:p>
    <w:p>
      <w:pPr>
        <w:pStyle w:val="BodyText"/>
      </w:pPr>
      <w:r>
        <w:t xml:space="preserve">G4 : Distribution du nombre de chambres –&gt; Diagramme à bandes</w:t>
      </w:r>
    </w:p>
    <w:p>
      <w:pPr>
        <w:pStyle w:val="BodyText"/>
      </w:pPr>
      <w:r>
        <w:t xml:space="preserve">D1 : Nombre de maisons par categories –&gt; diagramme à bandes</w:t>
      </w:r>
    </w:p>
    <w:p>
      <w:pPr>
        <w:pStyle w:val="BodyText"/>
      </w:pPr>
      <w:r>
        <w:t xml:space="preserve">D2 : Nombre de maison par grade (Qualité de la construction et du design ) –&gt; diagramme à bandes</w:t>
      </w:r>
    </w:p>
    <w:p>
      <w:pPr>
        <w:pStyle w:val="BodyText"/>
      </w:pPr>
      <w:r>
        <w:t xml:space="preserve">D3 : Vue sur l’eau oui ou non (waterfront) –&gt; Diagramme circulaire</w:t>
      </w:r>
    </w:p>
    <w:p>
      <w:pPr>
        <w:pStyle w:val="BodyText"/>
      </w:pPr>
      <w:r>
        <w:t xml:space="preserve">D4 : Nombre de maison selon l’état general (condition) –&gt; diagramme à bandes</w:t>
      </w:r>
    </w:p>
    <w:p>
      <w:pPr>
        <w:pStyle w:val="BodyText"/>
      </w:pPr>
      <w:r>
        <w:t xml:space="preserve">Pour résumer, les graphiques de gauche (</w:t>
      </w:r>
      <m:oMath>
        <m:sSub>
          <m:e>
            <m:r>
              <m:t>G</m:t>
            </m:r>
          </m:e>
          <m:sub>
            <m:r>
              <m:t>i</m:t>
            </m:r>
          </m:sub>
        </m:sSub>
      </m:oMath>
      <w:r>
        <w:t xml:space="preserve">) donnent une idée générale du coût de vie, alors que les graphiques de droite</w:t>
      </w:r>
      <w:r>
        <w:t xml:space="preserve"> </w:t>
      </w:r>
      <m:oMath>
        <m:sSub>
          <m:e>
            <m:r>
              <m:t>D</m:t>
            </m:r>
          </m:e>
          <m:sub>
            <m:r>
              <m:t>i</m:t>
            </m:r>
          </m:sub>
        </m:sSub>
      </m:oMath>
      <w:r>
        <w:t xml:space="preserve"> </w:t>
      </w:r>
      <w:r>
        <w:t xml:space="preserve">donne une idée générale sur la qualité de vie</w:t>
      </w:r>
    </w:p>
    <w:p>
      <w:pPr>
        <w:pStyle w:val="Compact"/>
        <w:numPr>
          <w:ilvl w:val="0"/>
          <w:numId w:val="1002"/>
        </w:numPr>
      </w:pPr>
      <w:r>
        <w:t xml:space="preserve">Si le visiteur pense qu’un graphe est trop petit, il a la possibilité de l’agrandir en le mettant en avant plan.</w:t>
      </w:r>
      <w:r>
        <w:t xml:space="preserve"> </w:t>
      </w:r>
      <w:r>
        <w:t xml:space="preserve">Il peut par exemple double cliquer sur la zone correspondante pour stopper l’effet dynamique, puis aller cliquer sur le graphe qui l’interesse pour le mettre en avant plan. pour revenir à l’effet dynamique, il doit double cliquer à nouveu n’importe où dans la grille.</w:t>
      </w:r>
    </w:p>
    <w:bookmarkEnd w:id="25"/>
    <w:bookmarkStart w:id="26" w:name="la-barre-de-recherche"/>
    <w:p>
      <w:pPr>
        <w:pStyle w:val="Heading2"/>
      </w:pPr>
      <w:r>
        <w:t xml:space="preserve">La barre de recherche :</w:t>
      </w:r>
    </w:p>
    <w:p>
      <w:pPr>
        <w:pStyle w:val="FirstParagraph"/>
      </w:pPr>
      <w:r>
        <w:t xml:space="preserve">Si il connaît le code postal ou le nom du quartier, il peut simplement entrer les informations dans le menu rechercher et les graphes se mettrons à jour automatiquement.</w:t>
      </w:r>
    </w:p>
    <w:bookmarkEnd w:id="26"/>
    <w:bookmarkStart w:id="29" w:name="les-différents-profils"/>
    <w:p>
      <w:pPr>
        <w:pStyle w:val="Heading2"/>
      </w:pPr>
      <w:r>
        <w:t xml:space="preserve">Les différents profils :</w:t>
      </w:r>
    </w:p>
    <w:bookmarkStart w:id="27" w:name="profil-acheteur"/>
    <w:p>
      <w:pPr>
        <w:pStyle w:val="Heading3"/>
      </w:pPr>
      <w:r>
        <w:t xml:space="preserve">profil acheteur :</w:t>
      </w:r>
    </w:p>
    <w:p>
      <w:pPr>
        <w:pStyle w:val="FirstParagraph"/>
      </w:pPr>
      <w:r>
        <w:t xml:space="preserve">Si il clique dans la case correspondante, un menu deroulant se déploie. Les options sont :</w:t>
      </w:r>
    </w:p>
    <w:p>
      <w:pPr>
        <w:pStyle w:val="Compact"/>
        <w:numPr>
          <w:ilvl w:val="0"/>
          <w:numId w:val="1003"/>
        </w:numPr>
      </w:pPr>
      <w:r>
        <w:t xml:space="preserve">localite : En choisissant localité, on lui déroule une liste des localités disponibles. il lui suffira alors de cliquer dessus et il sera redirrigé vers une nouvelle page contenant uniquement les propriétés dans cette localité.</w:t>
      </w:r>
    </w:p>
    <w:p>
      <w:pPr>
        <w:pStyle w:val="FirstParagraph"/>
      </w:pPr>
      <w:r>
        <w:t xml:space="preserve">il pourra cliquer sur la propriété qui l’interesse pour voir le contenu (photos,prix,… )</w:t>
      </w:r>
    </w:p>
    <w:p>
      <w:pPr>
        <w:numPr>
          <w:ilvl w:val="0"/>
          <w:numId w:val="1004"/>
        </w:numPr>
      </w:pPr>
      <w:r>
        <w:t xml:space="preserve">Tranches des prix : Si il clique dessus, un menu déroulant contenant les différentes tranches des prix (tranches de 25000$) apparaît. Il lui suffira faire un choix pour être redirigé vers la page correspondant aux propriétés désirées</w:t>
      </w:r>
    </w:p>
    <w:p>
      <w:pPr>
        <w:numPr>
          <w:ilvl w:val="0"/>
          <w:numId w:val="1004"/>
        </w:numPr>
      </w:pPr>
      <w:r>
        <w:t xml:space="preserve">Année de Construction –&gt; idème</w:t>
      </w:r>
    </w:p>
    <w:p>
      <w:pPr>
        <w:pStyle w:val="FirstParagraph"/>
      </w:pPr>
      <w:r>
        <w:t xml:space="preserve">Pour faire court, le comportement précédant sera analogue pour tout ce qui suit</w:t>
      </w:r>
    </w:p>
    <w:p>
      <w:pPr>
        <w:numPr>
          <w:ilvl w:val="0"/>
          <w:numId w:val="1005"/>
        </w:numPr>
      </w:pPr>
      <w:r>
        <w:t xml:space="preserve">Nombre de chambres</w:t>
      </w:r>
    </w:p>
    <w:p>
      <w:pPr>
        <w:numPr>
          <w:ilvl w:val="0"/>
          <w:numId w:val="1005"/>
        </w:numPr>
      </w:pPr>
      <w:r>
        <w:t xml:space="preserve">Nombre de salles de bain</w:t>
      </w:r>
    </w:p>
    <w:p>
      <w:pPr>
        <w:numPr>
          <w:ilvl w:val="0"/>
          <w:numId w:val="1005"/>
        </w:numPr>
      </w:pPr>
      <w:r>
        <w:t xml:space="preserve">Superficie habitable</w:t>
      </w:r>
    </w:p>
    <w:p>
      <w:pPr>
        <w:numPr>
          <w:ilvl w:val="0"/>
          <w:numId w:val="1005"/>
        </w:numPr>
      </w:pPr>
      <w:r>
        <w:t xml:space="preserve">Superficie du terrain</w:t>
      </w:r>
    </w:p>
    <w:p>
      <w:pPr>
        <w:numPr>
          <w:ilvl w:val="0"/>
          <w:numId w:val="1005"/>
        </w:numPr>
      </w:pPr>
      <w:r>
        <w:t xml:space="preserve">Nombre d’étages</w:t>
      </w:r>
    </w:p>
    <w:p>
      <w:pPr>
        <w:numPr>
          <w:ilvl w:val="0"/>
          <w:numId w:val="1005"/>
        </w:numPr>
      </w:pPr>
      <w:r>
        <w:t xml:space="preserve">Vue sur l’eau</w:t>
      </w:r>
    </w:p>
    <w:p>
      <w:pPr>
        <w:numPr>
          <w:ilvl w:val="0"/>
          <w:numId w:val="1005"/>
        </w:numPr>
      </w:pPr>
      <w:r>
        <w:t xml:space="preserve">Qualité de la vue</w:t>
      </w:r>
    </w:p>
    <w:p>
      <w:pPr>
        <w:numPr>
          <w:ilvl w:val="0"/>
          <w:numId w:val="1005"/>
        </w:numPr>
      </w:pPr>
      <w:r>
        <w:t xml:space="preserve">État général de la maison</w:t>
      </w:r>
    </w:p>
    <w:p>
      <w:pPr>
        <w:numPr>
          <w:ilvl w:val="0"/>
          <w:numId w:val="1005"/>
        </w:numPr>
      </w:pPr>
      <w:r>
        <w:t xml:space="preserve">Qualité de la construction et du design</w:t>
      </w:r>
    </w:p>
    <w:p>
      <w:pPr>
        <w:numPr>
          <w:ilvl w:val="0"/>
          <w:numId w:val="1005"/>
        </w:numPr>
      </w:pPr>
      <w:r>
        <w:t xml:space="preserve">Année de rénovation</w:t>
      </w:r>
    </w:p>
    <w:p>
      <w:pPr>
        <w:pStyle w:val="FirstParagraph"/>
      </w:pPr>
      <w:r>
        <w:rPr>
          <w:b/>
          <w:bCs/>
        </w:rPr>
        <w:t xml:space="preserve">Notons aussi qu’il peut faire sa recherche en rajoutant des filtres.</w:t>
      </w:r>
    </w:p>
    <w:p>
      <w:pPr>
        <w:pStyle w:val="BodyText"/>
      </w:pPr>
      <w:r>
        <w:t xml:space="preserve">finalement, une fois qu’il a été redirigé sur une page, il pourra toujours retourner vers le site en cliquant sur retour ou en appuyant la touche echap du clavier.</w:t>
      </w:r>
    </w:p>
    <w:bookmarkEnd w:id="27"/>
    <w:bookmarkStart w:id="28" w:name="X626d73352d454cf8f8cba2eba2fce234ffc57ef"/>
    <w:p>
      <w:pPr>
        <w:pStyle w:val="Heading3"/>
      </w:pPr>
      <w:r>
        <w:t xml:space="preserve">profil Propriétaire (ou vendeur, pas encore décidé) :</w:t>
      </w:r>
    </w:p>
    <w:p>
      <w:pPr>
        <w:pStyle w:val="FirstParagraph"/>
      </w:pPr>
      <w:r>
        <w:t xml:space="preserve">Si il clique dessus, le menu deroulant s’affiche</w:t>
      </w:r>
    </w:p>
    <w:p>
      <w:pPr>
        <w:numPr>
          <w:ilvl w:val="0"/>
          <w:numId w:val="1006"/>
        </w:numPr>
      </w:pPr>
      <w:r>
        <w:t xml:space="preserve">s’identifier : il doit rentrer ses paramètres de connexion. Si l’identification est réussie, il est redirigé vers la page Vendeur (voir le fichier powerpoint)</w:t>
      </w:r>
    </w:p>
    <w:p>
      <w:pPr>
        <w:numPr>
          <w:ilvl w:val="0"/>
          <w:numId w:val="1006"/>
        </w:numPr>
      </w:pPr>
      <w:r>
        <w:t xml:space="preserve">S’il n’est pas inscrit, il pourra s’inscrire, puis s’identifier.</w:t>
      </w:r>
    </w:p>
    <w:p>
      <w:pPr>
        <w:pStyle w:val="FirstParagraph"/>
      </w:pPr>
      <w:r>
        <w:t xml:space="preserve">Le site a exactement le même fonctionnement que pour le profil visiteur, sauf qu’en plus, il peut choisir de :</w:t>
      </w:r>
    </w:p>
    <w:p>
      <w:pPr>
        <w:pStyle w:val="Compact"/>
        <w:numPr>
          <w:ilvl w:val="0"/>
          <w:numId w:val="1007"/>
        </w:numPr>
      </w:pPr>
      <w:r>
        <w:t xml:space="preserve">Publier une annonce : il devra alors rentrer les caractéristiques de sa maison en remplissant un formulaire. le formulaire est simple ; on lui donne la liste des variables, et il doit compléter. À la fin, il a la possibilité de télécharger quelques photos de sa propriété s’il le souhaite.</w:t>
      </w:r>
    </w:p>
    <w:p>
      <w:pPr>
        <w:pStyle w:val="FirstParagraph"/>
      </w:pPr>
      <w:r>
        <w:t xml:space="preserve">Remarque : Dans le formulaire, le pris de la maison sera la dernière case à remplir. On souhaite qu’il entre toutes les informations d’abord ; à partir de ces informations, on va faire une estimation (prédiction) du prix de sa propriété, il pourra alors s’en inspirer pour fixer son prix.</w:t>
      </w:r>
    </w:p>
    <w:p>
      <w:pPr>
        <w:numPr>
          <w:ilvl w:val="0"/>
          <w:numId w:val="1008"/>
        </w:numPr>
      </w:pPr>
      <w:r>
        <w:t xml:space="preserve">S’il clique sur Historique de mes ventes, on lui affiche la liste des annonces qu’il a déjà faites. il pourra alors consulter chaque annonce en tant que acheteur (pas le droit de modifier).</w:t>
      </w:r>
    </w:p>
    <w:p>
      <w:pPr>
        <w:numPr>
          <w:ilvl w:val="0"/>
          <w:numId w:val="1008"/>
        </w:numPr>
      </w:pPr>
      <w:r>
        <w:t xml:space="preserve">S’il clique sur acheter, le site se comporte exactement comme si il était dans le profil acheteur, à la seule différence qu’il reste connecté.</w:t>
      </w:r>
    </w:p>
    <w:p>
      <w:pPr>
        <w:numPr>
          <w:ilvl w:val="0"/>
          <w:numId w:val="1008"/>
        </w:numPr>
      </w:pPr>
      <w:r>
        <w:t xml:space="preserve">Il a aussi l’option paramètre où il pourra changer son mot de passe…</w:t>
      </w:r>
    </w:p>
    <w:bookmarkEnd w:id="28"/>
    <w:bookmarkEnd w:id="29"/>
    <w:bookmarkStart w:id="45" w:name="les-graphiques"/>
    <w:p>
      <w:pPr>
        <w:pStyle w:val="Heading2"/>
      </w:pPr>
      <w:r>
        <w:t xml:space="preserve">Les graphiques :</w:t>
      </w:r>
    </w:p>
    <w:p>
      <w:pPr>
        <w:pStyle w:val="FirstParagraph"/>
      </w:pPr>
      <w:r>
        <w:drawing>
          <wp:inline>
            <wp:extent cx="4620126" cy="3696101"/>
            <wp:effectExtent b="0" l="0" r="0" t="0"/>
            <wp:docPr descr="" title="" id="31" name="Picture"/>
            <a:graphic>
              <a:graphicData uri="http://schemas.openxmlformats.org/drawingml/2006/picture">
                <pic:pic>
                  <pic:nvPicPr>
                    <pic:cNvPr descr="projet1_files/figure-docx/G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4" name="Picture"/>
            <a:graphic>
              <a:graphicData uri="http://schemas.openxmlformats.org/drawingml/2006/picture">
                <pic:pic>
                  <pic:nvPicPr>
                    <pic:cNvPr descr="projet1_files/figure-docx/G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7" name="Picture"/>
            <a:graphic>
              <a:graphicData uri="http://schemas.openxmlformats.org/drawingml/2006/picture">
                <pic:pic>
                  <pic:nvPicPr>
                    <pic:cNvPr descr="projet1_files/figure-docx/D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0" name="Picture"/>
            <a:graphic>
              <a:graphicData uri="http://schemas.openxmlformats.org/drawingml/2006/picture">
                <pic:pic>
                  <pic:nvPicPr>
                    <pic:cNvPr descr="projet1_files/figure-docx/D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3" name="Picture"/>
            <a:graphic>
              <a:graphicData uri="http://schemas.openxmlformats.org/drawingml/2006/picture">
                <pic:pic>
                  <pic:nvPicPr>
                    <pic:cNvPr descr="projet1_files/figure-docx/D4%2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0" Target="https://www.kaggle.com/datasets/harlfoxem/housesalespredic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harlfoxem/housesales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creator>groupe 5 (Wilson FOTSING, Laurent Fabrice NGWE, Gladisse Diane KOUMBO)</dc:creator>
  <cp:keywords/>
  <dcterms:created xsi:type="dcterms:W3CDTF">2025-05-14T06:49:25Z</dcterms:created>
  <dcterms:modified xsi:type="dcterms:W3CDTF">2025-05-14T06:49:25Z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2025-05-14</vt:lpwstr>
  </property>
  <property fmtid="{D5CDD505-2E9C-101B-9397-08002B2CF9AE}" pid="4" name="output">
    <vt:lpwstr>word_document</vt:lpwstr>
  </property>
</Properties>
</file>