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Default="00AB1115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Techniques for minimizing cognitive burden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Sparklines</w:t>
      </w:r>
      <w:proofErr w:type="spellEnd"/>
      <w:r>
        <w:t xml:space="preserve"> are tiny charts that show data trends.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 small multiple (also </w:t>
      </w:r>
      <w:r w:rsidRPr="00AB1115">
        <w:t>trellis chart, lattice ch</w:t>
      </w:r>
      <w:r>
        <w:t xml:space="preserve">art, grid chart, or panel chart) is </w:t>
      </w:r>
      <w:r w:rsidRPr="00AB1115">
        <w:t>a series of similar graphs or charts using the same scale and axes, allo</w:t>
      </w:r>
      <w:r>
        <w:t>wing them to be easily compared to show data trends over time.</w:t>
      </w:r>
    </w:p>
    <w:p w:rsidR="00AB1115" w:rsidRDefault="00AB1115" w:rsidP="00AB1115">
      <w:pPr>
        <w:pStyle w:val="ListParagraph"/>
        <w:numPr>
          <w:ilvl w:val="0"/>
          <w:numId w:val="5"/>
        </w:numPr>
        <w:spacing w:after="0" w:line="240" w:lineRule="auto"/>
      </w:pPr>
      <w:r>
        <w:t>Elements of data science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Statistics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Programming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Communication and Visualization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Substantive Knowledge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Regarding the distinction between </w:t>
      </w:r>
      <w:proofErr w:type="gramStart"/>
      <w:r>
        <w:t>space</w:t>
      </w:r>
      <w:proofErr w:type="gramEnd"/>
      <w:r>
        <w:t xml:space="preserve"> vs. place, per Chris </w:t>
      </w:r>
      <w:proofErr w:type="spellStart"/>
      <w:r>
        <w:t>Prener</w:t>
      </w:r>
      <w:proofErr w:type="spellEnd"/>
      <w:r>
        <w:t xml:space="preserve"> refer to pages 508-509 of the Logan reading. 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Space (and spatial thinking) is the process/idea of locating something on the earth’s surface, and understanding that something’s location relative to other things.  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>Place is the social meaning tide to particular phenomena that are spatially rooted.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>Example:</w:t>
      </w:r>
    </w:p>
    <w:p w:rsidR="00852C12" w:rsidRDefault="00852C12" w:rsidP="00852C12">
      <w:pPr>
        <w:pStyle w:val="ListParagraph"/>
        <w:numPr>
          <w:ilvl w:val="1"/>
          <w:numId w:val="11"/>
        </w:numPr>
        <w:spacing w:after="0" w:line="240" w:lineRule="auto"/>
      </w:pPr>
      <w:r>
        <w:t>We can find the latitude and longitude of a pebble in a parking lot (i.e. define it spatially) but that does not given inherent social meaning.</w:t>
      </w:r>
    </w:p>
    <w:p w:rsidR="00852C12" w:rsidRDefault="00852C12" w:rsidP="00852C12">
      <w:pPr>
        <w:pStyle w:val="ListParagraph"/>
        <w:numPr>
          <w:ilvl w:val="1"/>
          <w:numId w:val="11"/>
        </w:numPr>
        <w:spacing w:after="0" w:line="240" w:lineRule="auto"/>
      </w:pPr>
      <w:r>
        <w:t>Whereas we can talk about places - like SLU’s campus or Morrissey Hall - as having both a spatial definition and a particular meaning.</w:t>
      </w:r>
    </w:p>
    <w:p w:rsidR="00852C12" w:rsidRDefault="00852C12" w:rsidP="00852C12">
      <w:pPr>
        <w:spacing w:after="0" w:line="240" w:lineRule="auto"/>
      </w:pPr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AB1115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AB1115" w:rsidRDefault="00AB1115" w:rsidP="00AB1115">
      <w:pPr>
        <w:sectPr w:rsidR="00AB111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1115" w:rsidRPr="000E5E22" w:rsidRDefault="00AB1115" w:rsidP="00AB1115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AB1115" w:rsidRDefault="00AB1115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As of today, we have access to Morrissey Hall 24 hours a day, 7 days a week.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GIS Mapping Lab access code is 1553.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If police ask just tell them you’re on the approved list for after-hours access; it they insist that you vacate, leave the premises and inform Chris </w:t>
      </w:r>
      <w:proofErr w:type="spellStart"/>
      <w:r>
        <w:t>Prener</w:t>
      </w:r>
      <w:proofErr w:type="spellEnd"/>
      <w:r>
        <w:t>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Push to the cloud; pull from the cloud.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More commits generally provides a better chain of evidence.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Fewer </w:t>
      </w:r>
      <w:proofErr w:type="gramStart"/>
      <w:r>
        <w:t>commits</w:t>
      </w:r>
      <w:proofErr w:type="gramEnd"/>
      <w:r>
        <w:t xml:space="preserve"> results in a de facto black box.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of thumb is to over </w:t>
      </w:r>
      <w:proofErr w:type="gramStart"/>
      <w:r>
        <w:t>document  and</w:t>
      </w:r>
      <w:proofErr w:type="gramEnd"/>
      <w:r>
        <w:t xml:space="preserve"> include narrative to explain program code.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Use of file types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.</w:t>
      </w:r>
      <w:proofErr w:type="spellStart"/>
      <w:r>
        <w:t>Rmd</w:t>
      </w:r>
      <w:proofErr w:type="spellEnd"/>
      <w:r>
        <w:t xml:space="preserve"> files are used for performing actions.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.md files are what Chris </w:t>
      </w:r>
      <w:proofErr w:type="spellStart"/>
      <w:r>
        <w:t>Prener</w:t>
      </w:r>
      <w:proofErr w:type="spellEnd"/>
      <w:r>
        <w:t xml:space="preserve"> and Brandon Syracuse review.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.html files are used to preview the output.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For next week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We’ll discuss types of data.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 Chris </w:t>
      </w:r>
      <w:proofErr w:type="spellStart"/>
      <w:r>
        <w:t>Prener</w:t>
      </w:r>
      <w:proofErr w:type="spellEnd"/>
      <w:r>
        <w:t>, don’t worry about Part 2 (reproducible examples) of Lab-01.</w:t>
      </w:r>
    </w:p>
    <w:p w:rsidR="00CB74B9" w:rsidRDefault="00CB74B9" w:rsidP="00C74A06">
      <w:pPr>
        <w:spacing w:after="0" w:line="240" w:lineRule="auto"/>
        <w:sectPr w:rsidR="00CB74B9" w:rsidSect="00AB111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74A06" w:rsidRPr="000E5E22" w:rsidRDefault="00F3046D" w:rsidP="00C74A06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GitHub Desktop changes identified by color: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Green indicates new file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Red indicates deleted file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Yellow indicates modified file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String data is more useful for mapping (i.e., ArcGIS); not useful for statistical analysis.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Logical data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0 indicates False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1 indicates True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uses the term “qualitative data” for categorical data.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uses the term “quantitative data” for ordinal data.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Raster data are actually images.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Vector data is the building block of mapping (i.e., used the most in mapping applications).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Spatial autocorrelation is when some aspect of the data is correlated to itself.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Relates to Tobler’s First Law of Geography.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We obtain boundary-related data primarily from the U.S. Census (i.e., Tiger Database).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We obtain topographical data primarily from the U.S. Geological Survey.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When mapping quantitative data, normalize it by expressing it variable of interest as a percent or ratio of some uniform variable.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requires short variable names (i.e., less than 8 characters).</w:t>
      </w:r>
    </w:p>
    <w:p w:rsidR="000E5E22" w:rsidRDefault="00F3046D" w:rsidP="002D6AF0">
      <w:pPr>
        <w:spacing w:after="0" w:line="240" w:lineRule="auto"/>
        <w:sectPr w:rsidR="000E5E22" w:rsidSect="00AB1115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 xml:space="preserve">  </w:t>
      </w:r>
    </w:p>
    <w:p w:rsidR="002D6AF0" w:rsidRPr="000E5E22" w:rsidRDefault="000E5E22" w:rsidP="002D6AF0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You have to use data from an R package when creating a </w:t>
      </w:r>
      <w:proofErr w:type="spellStart"/>
      <w:r>
        <w:t>reprex</w:t>
      </w:r>
      <w:proofErr w:type="spellEnd"/>
      <w:r>
        <w:t>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At the local government level, the most accurate data tends to come from agencies that collect money.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Centroid is the geographic middle.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Latitude and longitude are defined in decimal degrees.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Mapping presents problems when moving between projection/coordinate systems.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Use ArcGIS to move shapefiles rather than the computer system file manager to avoid missing components.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Shapefiles generally are open standard.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Geodatabases (.</w:t>
      </w:r>
      <w:proofErr w:type="spellStart"/>
      <w:r>
        <w:t>gdb</w:t>
      </w:r>
      <w:proofErr w:type="spellEnd"/>
      <w:r>
        <w:t>) are generally closed standard.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Handrails are elements of a map that help map readers orient themselves.</w:t>
      </w:r>
    </w:p>
    <w:p w:rsidR="000E5E22" w:rsidRDefault="00052A8C" w:rsidP="000E5E22">
      <w:pPr>
        <w:pStyle w:val="ListParagraph"/>
        <w:numPr>
          <w:ilvl w:val="0"/>
          <w:numId w:val="13"/>
        </w:numPr>
        <w:spacing w:after="0" w:line="240" w:lineRule="auto"/>
      </w:pPr>
      <w:hyperlink r:id="rId12" w:history="1">
        <w:r w:rsidR="000E5E22" w:rsidRPr="000647B4">
          <w:rPr>
            <w:rStyle w:val="Hyperlink"/>
          </w:rPr>
          <w:t>www.colorhexa.com</w:t>
        </w:r>
      </w:hyperlink>
      <w:r w:rsidR="000E5E22">
        <w:t xml:space="preserve"> provides color hex values.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 draws maps top to bottom as listed in the </w:t>
      </w:r>
      <w:proofErr w:type="spellStart"/>
      <w:r>
        <w:t>geom</w:t>
      </w:r>
      <w:proofErr w:type="spellEnd"/>
      <w:r>
        <w:t xml:space="preserve"> function.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ArcMap </w:t>
      </w:r>
      <w:proofErr w:type="spellStart"/>
      <w:r>
        <w:t>dataframe</w:t>
      </w:r>
      <w:proofErr w:type="spellEnd"/>
      <w:r>
        <w:t xml:space="preserve"> is a group of layers that make up a single map.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Use </w:t>
      </w:r>
      <w:proofErr w:type="spellStart"/>
      <w:r>
        <w:t>ArcCatalog</w:t>
      </w:r>
      <w:proofErr w:type="spellEnd"/>
      <w:r>
        <w:t xml:space="preserve"> to manage data and copy files.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Use ArcMap to create refined maps.</w:t>
      </w:r>
    </w:p>
    <w:p w:rsidR="000E5E22" w:rsidRDefault="000E5E22" w:rsidP="000E5E22">
      <w:pPr>
        <w:spacing w:after="0" w:line="240" w:lineRule="auto"/>
      </w:pPr>
    </w:p>
    <w:p w:rsidR="000E5E22" w:rsidRDefault="000E5E22" w:rsidP="000E5E22">
      <w:pPr>
        <w:spacing w:after="0" w:line="240" w:lineRule="auto"/>
      </w:pPr>
      <w:r>
        <w:t>Final Project Workgroup18-08</w:t>
      </w:r>
    </w:p>
    <w:p w:rsidR="000E5E22" w:rsidRDefault="000E5E22" w:rsidP="000E5E22">
      <w:pPr>
        <w:pStyle w:val="ListParagraph"/>
        <w:numPr>
          <w:ilvl w:val="0"/>
          <w:numId w:val="14"/>
        </w:numPr>
        <w:spacing w:after="0" w:line="240" w:lineRule="auto"/>
      </w:pPr>
      <w:r>
        <w:t>Met via Google Hangouts on Sunday, February 18, 2018.</w:t>
      </w:r>
    </w:p>
    <w:p w:rsidR="000E5E22" w:rsidRDefault="000E5E22" w:rsidP="000E5E22">
      <w:pPr>
        <w:pStyle w:val="ListParagraph"/>
        <w:numPr>
          <w:ilvl w:val="0"/>
          <w:numId w:val="14"/>
        </w:numPr>
        <w:spacing w:after="0" w:line="240" w:lineRule="auto"/>
      </w:pPr>
      <w:r>
        <w:t>Decided: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Mike </w:t>
      </w:r>
      <w:proofErr w:type="spellStart"/>
      <w:r>
        <w:t>Markee</w:t>
      </w:r>
      <w:proofErr w:type="spellEnd"/>
      <w:r>
        <w:t xml:space="preserve"> will take responsibility for team member 1 work package.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>Malcolm Townes will take responsibility for team member 2 work package.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Eleanor </w:t>
      </w:r>
      <w:proofErr w:type="spellStart"/>
      <w:r>
        <w:t>Bergquist</w:t>
      </w:r>
      <w:proofErr w:type="spellEnd"/>
      <w:r>
        <w:t xml:space="preserve"> will take responsibility for team member 3 work package.</w:t>
      </w:r>
    </w:p>
    <w:p w:rsidR="00B34F3F" w:rsidRDefault="00B34F3F" w:rsidP="00B34F3F">
      <w:pPr>
        <w:spacing w:after="0" w:line="240" w:lineRule="auto"/>
        <w:sectPr w:rsidR="00B34F3F" w:rsidSect="00AB1115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34F3F" w:rsidRPr="00B34F3F" w:rsidRDefault="00B34F3F" w:rsidP="00B34F3F">
      <w:pPr>
        <w:spacing w:after="0" w:line="240" w:lineRule="auto"/>
        <w:rPr>
          <w:b/>
        </w:rPr>
      </w:pPr>
      <w:r w:rsidRPr="00B34F3F">
        <w:rPr>
          <w:b/>
        </w:rPr>
        <w:lastRenderedPageBreak/>
        <w:t>Summary Notes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Graduated symbols are tools of last resort when creating maps.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Color palettes are also called color ramps.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Ground level is used to orient the map reader.</w:t>
      </w:r>
    </w:p>
    <w:p w:rsidR="00B34F3F" w:rsidRDefault="00B34F3F" w:rsidP="00B34F3F">
      <w:pPr>
        <w:pStyle w:val="ListParagraph"/>
        <w:numPr>
          <w:ilvl w:val="1"/>
          <w:numId w:val="15"/>
        </w:numPr>
        <w:spacing w:after="0" w:line="240" w:lineRule="auto"/>
      </w:pPr>
      <w:r>
        <w:t>Use lower contrast/neutral colors.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Figure level contains the important features of the map to be studied.</w:t>
      </w:r>
    </w:p>
    <w:p w:rsidR="00B34F3F" w:rsidRDefault="00B34F3F" w:rsidP="00B34F3F">
      <w:pPr>
        <w:pStyle w:val="ListParagraph"/>
        <w:numPr>
          <w:ilvl w:val="1"/>
          <w:numId w:val="15"/>
        </w:numPr>
        <w:spacing w:after="0" w:line="240" w:lineRule="auto"/>
      </w:pPr>
      <w:r>
        <w:t>Use higher contrast/bright colors.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Achieve v</w:t>
      </w:r>
      <w:r w:rsidR="00B34F3F">
        <w:t>isual</w:t>
      </w:r>
      <w:r>
        <w:t xml:space="preserve"> contrast through changes in color and pattern.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Use high value hues for ground layer.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Use low value hues for figure layer.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Warm colors rise to into the foreground.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Cool colors recede into the background.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Every RGB has corresponding hex value.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DO NOT use rainbow or ggplot2 default color ramps.</w:t>
      </w:r>
    </w:p>
    <w:p w:rsidR="00B34F3F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ColorBrewer</w:t>
      </w:r>
      <w:proofErr w:type="spellEnd"/>
      <w:r>
        <w:t xml:space="preserve"> and </w:t>
      </w:r>
      <w:proofErr w:type="spellStart"/>
      <w:r>
        <w:t>viridis</w:t>
      </w:r>
      <w:proofErr w:type="spellEnd"/>
      <w:r>
        <w:t xml:space="preserve"> have good color ramps for people with color impairment.</w:t>
      </w:r>
      <w:r w:rsidR="00B34F3F">
        <w:t xml:space="preserve"> </w:t>
      </w:r>
    </w:p>
    <w:p w:rsidR="00F75C1B" w:rsidRDefault="00F75C1B" w:rsidP="00F75C1B">
      <w:pPr>
        <w:spacing w:after="0" w:line="240" w:lineRule="auto"/>
      </w:pPr>
    </w:p>
    <w:p w:rsidR="00F75C1B" w:rsidRDefault="00F75C1B" w:rsidP="00F75C1B">
      <w:pPr>
        <w:spacing w:after="0" w:line="240" w:lineRule="auto"/>
        <w:sectPr w:rsidR="00F75C1B" w:rsidSect="00AB1115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75C1B" w:rsidRPr="00F75C1B" w:rsidRDefault="00F75C1B" w:rsidP="00F75C1B">
      <w:pPr>
        <w:spacing w:after="0" w:line="240" w:lineRule="auto"/>
        <w:rPr>
          <w:b/>
        </w:rPr>
      </w:pPr>
      <w:r w:rsidRPr="00F75C1B">
        <w:rPr>
          <w:b/>
        </w:rPr>
        <w:lastRenderedPageBreak/>
        <w:t>Summary Notes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Per Chris </w:t>
      </w:r>
      <w:proofErr w:type="spellStart"/>
      <w:r>
        <w:t>Prener</w:t>
      </w:r>
      <w:proofErr w:type="spellEnd"/>
      <w:r>
        <w:t>, annotated bibliography is due after spring break.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GISc</w:t>
      </w:r>
      <w:proofErr w:type="spellEnd"/>
      <w:r>
        <w:t xml:space="preserve"> Public Policy discussion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Idea for using </w:t>
      </w:r>
      <w:proofErr w:type="spellStart"/>
      <w:r>
        <w:t>GIScc</w:t>
      </w:r>
      <w:proofErr w:type="spellEnd"/>
      <w:r>
        <w:t xml:space="preserve"> to encourage and facilitate public participation</w:t>
      </w:r>
    </w:p>
    <w:p w:rsidR="00F75C1B" w:rsidRDefault="00F75C1B" w:rsidP="00F75C1B">
      <w:pPr>
        <w:pStyle w:val="ListParagraph"/>
        <w:numPr>
          <w:ilvl w:val="2"/>
          <w:numId w:val="16"/>
        </w:numPr>
        <w:spacing w:after="0" w:line="240" w:lineRule="auto"/>
      </w:pPr>
      <w:r>
        <w:t>How might we</w:t>
      </w:r>
      <w:proofErr w:type="gramStart"/>
      <w:r>
        <w:t>:</w:t>
      </w:r>
      <w:proofErr w:type="gramEnd"/>
      <w:r>
        <w:br/>
        <w:t xml:space="preserve">Use </w:t>
      </w:r>
      <w:proofErr w:type="spellStart"/>
      <w:r>
        <w:t>GISc</w:t>
      </w:r>
      <w:proofErr w:type="spellEnd"/>
      <w:r>
        <w:t xml:space="preserve"> to enable crowdsourcing of potential construction and economic development projects by have citizens identify new business establishments and services needed in their communities and neighborhoods.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Most cartographers use Adobe Illustrator for fine grain control map development (e.g., labels, etc.)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For poster maps, use PowerPoint or Keynote to make the legend.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Make posters using PowerPoint or Keynote.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1 </w:t>
      </w:r>
      <w:proofErr w:type="spellStart"/>
      <w:r>
        <w:t>pt</w:t>
      </w:r>
      <w:proofErr w:type="spellEnd"/>
      <w:r>
        <w:t xml:space="preserve"> approx. 1/72 inch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It’s better to make scale indicators in ArcGIS.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It’s hard for readers to distinguish more than 5 classes on a map.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The ArcGIS paradigm is for printed maps.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For the final project, make the reference maps in ArcGIS.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Map layouts in ArcGIS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Double click </w:t>
      </w:r>
      <w:proofErr w:type="spellStart"/>
      <w:r>
        <w:t>dataframe</w:t>
      </w:r>
      <w:proofErr w:type="spellEnd"/>
      <w:r>
        <w:t xml:space="preserve"> to get to the coordinate system.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>Use the Layout View to make the map layout after you’re satisfied with the data.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Remove neat lines from the </w:t>
      </w:r>
      <w:proofErr w:type="spellStart"/>
      <w:r>
        <w:t>dataframes</w:t>
      </w:r>
      <w:proofErr w:type="spellEnd"/>
      <w:r>
        <w:t>.</w:t>
      </w:r>
    </w:p>
    <w:p w:rsidR="007B4565" w:rsidRDefault="007B4565" w:rsidP="00672B27">
      <w:pPr>
        <w:spacing w:after="0" w:line="240" w:lineRule="auto"/>
        <w:sectPr w:rsidR="007B4565" w:rsidSect="00AB1115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72B27" w:rsidRPr="007B4565" w:rsidRDefault="007B4565" w:rsidP="00672B27">
      <w:pPr>
        <w:spacing w:after="0" w:line="240" w:lineRule="auto"/>
        <w:rPr>
          <w:b/>
        </w:rPr>
      </w:pPr>
      <w:r w:rsidRPr="007B4565">
        <w:rPr>
          <w:b/>
        </w:rPr>
        <w:lastRenderedPageBreak/>
        <w:t>Summary Notes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No class on Monday of Spring Break (i.e., 3/12/2018).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lecture prep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problem set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policy discussion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We DO have class the Monday of Easter Break (i.e., 4/2/2017)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Character data (string data)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Missing data is NOT the same as empty data.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Recode empty data as missing data (NA).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proofErr w:type="gramStart"/>
      <w:r>
        <w:t>miss_case_summary</w:t>
      </w:r>
      <w:proofErr w:type="spellEnd"/>
      <w:proofErr w:type="gramEnd"/>
      <w:r>
        <w:t xml:space="preserve"> identifies the observations with the most missing data.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Different path for arriving at much the same place as </w:t>
      </w:r>
      <w:proofErr w:type="spellStart"/>
      <w:r>
        <w:t>miss_var_summary</w:t>
      </w:r>
      <w:proofErr w:type="spellEnd"/>
      <w:r>
        <w:t>.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There are three (3) different types of </w:t>
      </w:r>
      <w:proofErr w:type="spellStart"/>
      <w:r>
        <w:t>Esri</w:t>
      </w:r>
      <w:proofErr w:type="spellEnd"/>
      <w:r>
        <w:t xml:space="preserve"> geodatabases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Personal  </w:t>
      </w:r>
      <w:r>
        <w:sym w:font="Wingdings" w:char="F0E0"/>
      </w:r>
      <w:r>
        <w:t xml:space="preserve"> DO NOT USE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File </w:t>
      </w:r>
      <w:r>
        <w:sym w:font="Wingdings" w:char="F0E0"/>
      </w:r>
      <w:r>
        <w:t xml:space="preserve"> Use for class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Enterprise </w:t>
      </w:r>
      <w:r>
        <w:sym w:font="Wingdings" w:char="F0E0"/>
      </w:r>
      <w:r>
        <w:t xml:space="preserve"> DO NOT USE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To convert a shapefile to a geodatabase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Export &gt; To Geodatabase (single)…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Output feature class is simply the name of the feature class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This is an irrevocable process so its best practice to keep a copy of the raw shapefile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Use geodatabases to perform analysis, not shapefiles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Geodatabases are more efficient, robust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R functions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is case sensitive.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 replaces only the first instance of a string in each observation.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) replaces all instances of a string in each observation.</w:t>
      </w:r>
    </w:p>
    <w:p w:rsidR="00A67B78" w:rsidRDefault="00A67B78" w:rsidP="00A67B78">
      <w:pPr>
        <w:spacing w:after="0" w:line="240" w:lineRule="auto"/>
        <w:sectPr w:rsidR="00A67B78" w:rsidSect="00AB1115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A67B78" w:rsidRDefault="00A67B78" w:rsidP="00A67B78">
      <w:pPr>
        <w:spacing w:after="0" w:line="240" w:lineRule="auto"/>
        <w:rPr>
          <w:b/>
        </w:rPr>
      </w:pPr>
      <w:r w:rsidRPr="00A67B78">
        <w:rPr>
          <w:b/>
        </w:rPr>
        <w:lastRenderedPageBreak/>
        <w:t>Summary Notes</w:t>
      </w:r>
    </w:p>
    <w:p w:rsidR="00A67B78" w:rsidRDefault="00A67B78" w:rsidP="00A67B78">
      <w:pPr>
        <w:pStyle w:val="ListParagraph"/>
        <w:numPr>
          <w:ilvl w:val="0"/>
          <w:numId w:val="18"/>
        </w:numPr>
        <w:spacing w:after="0" w:line="240" w:lineRule="auto"/>
      </w:pPr>
      <w:r>
        <w:t>NO CLASS – spring break</w:t>
      </w:r>
    </w:p>
    <w:p w:rsidR="00A67B78" w:rsidRDefault="00A67B78" w:rsidP="00A67B78">
      <w:pPr>
        <w:pStyle w:val="ListParagraph"/>
        <w:numPr>
          <w:ilvl w:val="0"/>
          <w:numId w:val="18"/>
        </w:numPr>
        <w:spacing w:after="0" w:line="240" w:lineRule="auto"/>
      </w:pPr>
      <w:r>
        <w:t>Viewed lecture videos posted on YouTube.</w:t>
      </w:r>
    </w:p>
    <w:p w:rsidR="00A67B78" w:rsidRDefault="00A67B78" w:rsidP="00A67B78">
      <w:pPr>
        <w:spacing w:after="0" w:line="240" w:lineRule="auto"/>
        <w:sectPr w:rsidR="00A67B78" w:rsidSect="00AB1115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A67B78" w:rsidRDefault="00A67B78" w:rsidP="00A67B78">
      <w:pPr>
        <w:spacing w:after="0" w:line="240" w:lineRule="auto"/>
        <w:rPr>
          <w:b/>
        </w:rPr>
      </w:pPr>
      <w:r w:rsidRPr="00A67B78">
        <w:rPr>
          <w:b/>
        </w:rPr>
        <w:lastRenderedPageBreak/>
        <w:t>Summary Notes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There is less chance of making unintended changes to the data when you manipulate character data.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If variables in a join are different types, it’s recommend that you change the numeric variable to a character variable.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When joining data tables in R, it doesn’t matter if the data is sorted.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Eliminate unnecessary variables in the data before joining to avoid data bloat.</w:t>
      </w:r>
    </w:p>
    <w:p w:rsidR="008858C6" w:rsidRDefault="008858C6" w:rsidP="00A67B78">
      <w:pPr>
        <w:spacing w:after="0" w:line="240" w:lineRule="auto"/>
        <w:sectPr w:rsidR="008858C6" w:rsidSect="00AB1115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8858C6" w:rsidRDefault="008858C6" w:rsidP="00A67B78">
      <w:pPr>
        <w:spacing w:after="0" w:line="240" w:lineRule="auto"/>
        <w:rPr>
          <w:b/>
        </w:rPr>
      </w:pPr>
      <w:r w:rsidRPr="008858C6">
        <w:rPr>
          <w:b/>
        </w:rPr>
        <w:lastRenderedPageBreak/>
        <w:t>Summary Notes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Decimal values </w:t>
      </w:r>
      <w:r>
        <w:sym w:font="Wingdings" w:char="F0E0"/>
      </w:r>
      <w:r>
        <w:t xml:space="preserve"> use NAD 1984 was used to project data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Large numbers </w:t>
      </w:r>
      <w:r>
        <w:sym w:font="Wingdings" w:char="F0E0"/>
      </w:r>
      <w:r>
        <w:t xml:space="preserve"> use UTM to project the data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Small number with large decimals </w:t>
      </w:r>
      <w:r>
        <w:sym w:font="Wingdings" w:char="F0E0"/>
      </w:r>
      <w:r>
        <w:t xml:space="preserve"> use longitude and latitude to project data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>Frequently used projection coordinate systems: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NAD 1983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NAD 1983 </w:t>
      </w:r>
      <w:proofErr w:type="spellStart"/>
      <w:r>
        <w:t>Stateplane</w:t>
      </w:r>
      <w:proofErr w:type="spellEnd"/>
      <w:r>
        <w:t xml:space="preserve"> Missouri East FIPS 2401 (U.S. feet)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NAD 1983 UTM zone 15N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</w:t>
      </w:r>
      <w:proofErr w:type="spellStart"/>
      <w:r>
        <w:t>ARcGIS</w:t>
      </w:r>
      <w:proofErr w:type="spellEnd"/>
      <w:r>
        <w:t xml:space="preserve">, export data in coordinate system for the </w:t>
      </w:r>
      <w:proofErr w:type="spellStart"/>
      <w:r>
        <w:t>dataframe</w:t>
      </w:r>
      <w:proofErr w:type="spellEnd"/>
      <w:r>
        <w:t>.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The default is the coordinate system for the data source.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Use Toolbox function to change coordinate system of data.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>Workgroup must decide on a projected coordinate system to use for the project.</w:t>
      </w:r>
    </w:p>
    <w:p w:rsidR="009425D7" w:rsidRDefault="009425D7" w:rsidP="008858C6">
      <w:pPr>
        <w:spacing w:after="0" w:line="240" w:lineRule="auto"/>
        <w:sectPr w:rsidR="009425D7" w:rsidSect="00AB1115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425D7" w:rsidRPr="008858C6" w:rsidRDefault="009425D7" w:rsidP="009425D7">
      <w:pPr>
        <w:spacing w:after="0" w:line="240" w:lineRule="auto"/>
        <w:rPr>
          <w:b/>
        </w:rPr>
      </w:pPr>
      <w:r w:rsidRPr="008858C6">
        <w:rPr>
          <w:b/>
        </w:rPr>
        <w:lastRenderedPageBreak/>
        <w:t>Summary Notes</w:t>
      </w:r>
    </w:p>
    <w:p w:rsidR="009425D7" w:rsidRDefault="009425D7" w:rsidP="009425D7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>Leaflet(</w:t>
      </w:r>
      <w:proofErr w:type="gramEnd"/>
      <w:r>
        <w:t>) doesn’t project UTM coordinates.</w:t>
      </w:r>
    </w:p>
    <w:p w:rsidR="009425D7" w:rsidRDefault="009425D7" w:rsidP="009425D7">
      <w:pPr>
        <w:pStyle w:val="ListParagraph"/>
        <w:numPr>
          <w:ilvl w:val="1"/>
          <w:numId w:val="20"/>
        </w:numPr>
        <w:spacing w:after="0" w:line="240" w:lineRule="auto"/>
      </w:pPr>
      <w:r>
        <w:t>Export the data and open in ArcGIS to check if the projection is acceptable.</w:t>
      </w:r>
    </w:p>
    <w:p w:rsidR="009425D7" w:rsidRDefault="0096277A" w:rsidP="009425D7">
      <w:pPr>
        <w:pStyle w:val="ListParagraph"/>
        <w:numPr>
          <w:ilvl w:val="0"/>
          <w:numId w:val="20"/>
        </w:numPr>
        <w:spacing w:after="0" w:line="240" w:lineRule="auto"/>
      </w:pPr>
      <w:r>
        <w:t>When you b</w:t>
      </w:r>
      <w:r w:rsidR="009425D7">
        <w:t>ind</w:t>
      </w:r>
      <w:r>
        <w:t xml:space="preserve"> data you</w:t>
      </w:r>
      <w:r w:rsidR="009425D7">
        <w:t xml:space="preserve"> append one set o</w:t>
      </w:r>
      <w:r>
        <w:t>f data to the bottom of another whereas as when you join data you attach one set of data to the left or right of another (e.g., left join).</w:t>
      </w:r>
    </w:p>
    <w:p w:rsidR="009425D7" w:rsidRDefault="009425D7" w:rsidP="009425D7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When binding data, the two datasets must be of the same type of object (i.e., </w:t>
      </w:r>
      <w:proofErr w:type="gramStart"/>
      <w:r>
        <w:t>both SF objects or</w:t>
      </w:r>
      <w:proofErr w:type="gramEnd"/>
      <w:r>
        <w:t xml:space="preserve"> both tabular objects).</w:t>
      </w:r>
    </w:p>
    <w:p w:rsidR="009425D7" w:rsidRDefault="0096277A" w:rsidP="009425D7">
      <w:pPr>
        <w:pStyle w:val="ListParagraph"/>
        <w:numPr>
          <w:ilvl w:val="0"/>
          <w:numId w:val="20"/>
        </w:numPr>
        <w:spacing w:after="0" w:line="240" w:lineRule="auto"/>
      </w:pPr>
      <w:r>
        <w:t>When performing joins, SF objects can’t be the right object in a left join.</w:t>
      </w:r>
    </w:p>
    <w:p w:rsidR="0096277A" w:rsidRDefault="0096277A" w:rsidP="0096277A">
      <w:pPr>
        <w:spacing w:after="0" w:line="240" w:lineRule="auto"/>
      </w:pPr>
    </w:p>
    <w:p w:rsidR="00052A8C" w:rsidRDefault="00052A8C" w:rsidP="008858C6">
      <w:pPr>
        <w:spacing w:after="0" w:line="240" w:lineRule="auto"/>
        <w:sectPr w:rsidR="00052A8C" w:rsidSect="00AB1115">
          <w:head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52A8C" w:rsidRPr="008858C6" w:rsidRDefault="00052A8C" w:rsidP="00052A8C">
      <w:pPr>
        <w:spacing w:after="0" w:line="240" w:lineRule="auto"/>
        <w:rPr>
          <w:b/>
        </w:rPr>
      </w:pPr>
      <w:r w:rsidRPr="008858C6">
        <w:rPr>
          <w:b/>
        </w:rPr>
        <w:lastRenderedPageBreak/>
        <w:t>Summary Notes</w:t>
      </w:r>
    </w:p>
    <w:p w:rsidR="008858C6" w:rsidRDefault="00052A8C" w:rsidP="00052A8C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>Do NOT store annotation</w:t>
      </w:r>
      <w:proofErr w:type="gramEnd"/>
      <w:r>
        <w:t xml:space="preserve"> in ArcMap map; store them in an ArcMap geodatabase.</w:t>
      </w:r>
    </w:p>
    <w:p w:rsidR="00052A8C" w:rsidRDefault="00052A8C" w:rsidP="00052A8C">
      <w:pPr>
        <w:pStyle w:val="ListParagraph"/>
        <w:numPr>
          <w:ilvl w:val="0"/>
          <w:numId w:val="20"/>
        </w:numPr>
        <w:spacing w:after="0" w:line="240" w:lineRule="auto"/>
      </w:pPr>
      <w:r>
        <w:t>Dissolve only goes up on spatial order.</w:t>
      </w:r>
    </w:p>
    <w:p w:rsidR="00052A8C" w:rsidRDefault="00052A8C" w:rsidP="00052A8C">
      <w:pPr>
        <w:pStyle w:val="ListParagraph"/>
        <w:numPr>
          <w:ilvl w:val="1"/>
          <w:numId w:val="20"/>
        </w:numPr>
        <w:spacing w:after="0" w:line="240" w:lineRule="auto"/>
      </w:pPr>
      <w:r>
        <w:t>Used primarily when you care about the geometry and not the data.</w:t>
      </w:r>
    </w:p>
    <w:p w:rsidR="00052A8C" w:rsidRDefault="00052A8C" w:rsidP="00052A8C">
      <w:pPr>
        <w:spacing w:after="0" w:line="240" w:lineRule="auto"/>
      </w:pPr>
      <w:bookmarkStart w:id="0" w:name="_GoBack"/>
      <w:bookmarkEnd w:id="0"/>
    </w:p>
    <w:sectPr w:rsidR="00052A8C" w:rsidSect="00AB111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3166A4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 w:rsidR="00052A8C">
      <w:rPr>
        <w:b/>
      </w:rPr>
      <w:t>11</w:t>
    </w:r>
    <w:r w:rsidRPr="005F14E6"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052A8C"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052A8C">
      <w:rPr>
        <w:b/>
        <w:noProof/>
      </w:rPr>
      <w:t>1</w:t>
    </w:r>
    <w:r w:rsidR="00D64E3D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8C" w:rsidRDefault="00052A8C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12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AB1115" w:rsidP="00685B9F">
    <w:pPr>
      <w:pStyle w:val="Header"/>
    </w:pPr>
    <w:r>
      <w:t>Lecture-01, Monday, January 22, 2018</w:t>
    </w:r>
  </w:p>
  <w:p w:rsidR="00462712" w:rsidRPr="00685B9F" w:rsidRDefault="00462712" w:rsidP="00685B9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5D7" w:rsidRDefault="009425D7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9425D7" w:rsidRDefault="009425D7" w:rsidP="00685B9F">
    <w:pPr>
      <w:pStyle w:val="Header"/>
    </w:pPr>
    <w:r>
      <w:t>Lecture-10, Monday, March 26, 2018</w:t>
    </w:r>
  </w:p>
  <w:p w:rsidR="009425D7" w:rsidRPr="00685B9F" w:rsidRDefault="009425D7" w:rsidP="00685B9F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5D7" w:rsidRDefault="009425D7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9425D7" w:rsidRDefault="009425D7" w:rsidP="00685B9F">
    <w:pPr>
      <w:pStyle w:val="Header"/>
    </w:pPr>
    <w:r>
      <w:t>Lecture-11, Monday, April 2, 2018</w:t>
    </w:r>
  </w:p>
  <w:p w:rsidR="009425D7" w:rsidRPr="00685B9F" w:rsidRDefault="009425D7" w:rsidP="00685B9F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8C" w:rsidRDefault="00052A8C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052A8C" w:rsidRDefault="00052A8C" w:rsidP="00685B9F">
    <w:pPr>
      <w:pStyle w:val="Header"/>
    </w:pPr>
    <w:r>
      <w:t>Lecture-12, Monday, April 9, 2018</w:t>
    </w:r>
  </w:p>
  <w:p w:rsidR="00052A8C" w:rsidRPr="00685B9F" w:rsidRDefault="00052A8C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15" w:rsidRDefault="00AB1115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B1115" w:rsidRDefault="00AB1115" w:rsidP="00685B9F">
    <w:pPr>
      <w:pStyle w:val="Header"/>
    </w:pPr>
    <w:r>
      <w:t>Lecture-02, Monday, January 29, 2018</w:t>
    </w:r>
  </w:p>
  <w:p w:rsidR="00AB1115" w:rsidRPr="00685B9F" w:rsidRDefault="00AB1115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B9" w:rsidRDefault="00CB74B9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CB74B9" w:rsidRDefault="00CB74B9" w:rsidP="00685B9F">
    <w:pPr>
      <w:pStyle w:val="Header"/>
    </w:pPr>
    <w:r>
      <w:t>Lecture-03, Monday, February 5, 2018</w:t>
    </w:r>
  </w:p>
  <w:p w:rsidR="00CB74B9" w:rsidRPr="00685B9F" w:rsidRDefault="00CB74B9" w:rsidP="00685B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22" w:rsidRDefault="000E5E22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0E5E22" w:rsidRDefault="000E5E22" w:rsidP="00685B9F">
    <w:pPr>
      <w:pStyle w:val="Header"/>
    </w:pPr>
    <w:r>
      <w:t>Lecture-04, Monday, February 12, 2018</w:t>
    </w:r>
  </w:p>
  <w:p w:rsidR="000E5E22" w:rsidRPr="00685B9F" w:rsidRDefault="000E5E22" w:rsidP="00685B9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3F" w:rsidRDefault="00B34F3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B34F3F" w:rsidRDefault="00B34F3F" w:rsidP="00685B9F">
    <w:pPr>
      <w:pStyle w:val="Header"/>
    </w:pPr>
    <w:r>
      <w:t>Lecture-05, Monday, February 19, 2018</w:t>
    </w:r>
  </w:p>
  <w:p w:rsidR="00B34F3F" w:rsidRPr="00685B9F" w:rsidRDefault="00B34F3F" w:rsidP="00685B9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1B" w:rsidRDefault="00F75C1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F75C1B" w:rsidRDefault="00F75C1B" w:rsidP="00685B9F">
    <w:pPr>
      <w:pStyle w:val="Header"/>
    </w:pPr>
    <w:r>
      <w:t>Lecture-06, Monday, February 26, 2018</w:t>
    </w:r>
  </w:p>
  <w:p w:rsidR="00F75C1B" w:rsidRPr="00685B9F" w:rsidRDefault="00F75C1B" w:rsidP="00685B9F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565" w:rsidRDefault="007B4565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7B4565" w:rsidRDefault="007B4565" w:rsidP="00685B9F">
    <w:pPr>
      <w:pStyle w:val="Header"/>
    </w:pPr>
    <w:r>
      <w:t>Lecture-07, Monday, March 5, 2018</w:t>
    </w:r>
  </w:p>
  <w:p w:rsidR="007B4565" w:rsidRPr="00685B9F" w:rsidRDefault="007B4565" w:rsidP="00685B9F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78" w:rsidRDefault="00A67B78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67B78" w:rsidRDefault="00A67B78" w:rsidP="00685B9F">
    <w:pPr>
      <w:pStyle w:val="Header"/>
    </w:pPr>
    <w:r>
      <w:t>Lecture-08, Monday, March 12, 2018</w:t>
    </w:r>
  </w:p>
  <w:p w:rsidR="00A67B78" w:rsidRPr="00685B9F" w:rsidRDefault="00A67B78" w:rsidP="00685B9F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78" w:rsidRDefault="00A67B78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67B78" w:rsidRDefault="00A67B78" w:rsidP="00685B9F">
    <w:pPr>
      <w:pStyle w:val="Header"/>
    </w:pPr>
    <w:r>
      <w:t>Lecture-09, Monday, March 19, 2018</w:t>
    </w:r>
  </w:p>
  <w:p w:rsidR="00A67B78" w:rsidRPr="00685B9F" w:rsidRDefault="00A67B78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106"/>
    <w:multiLevelType w:val="hybridMultilevel"/>
    <w:tmpl w:val="ABE8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87632"/>
    <w:multiLevelType w:val="hybridMultilevel"/>
    <w:tmpl w:val="5078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4106C"/>
    <w:multiLevelType w:val="hybridMultilevel"/>
    <w:tmpl w:val="707A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02D6C"/>
    <w:multiLevelType w:val="hybridMultilevel"/>
    <w:tmpl w:val="8694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C3C6D"/>
    <w:multiLevelType w:val="hybridMultilevel"/>
    <w:tmpl w:val="D332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06C3C"/>
    <w:multiLevelType w:val="hybridMultilevel"/>
    <w:tmpl w:val="2DF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3748E"/>
    <w:multiLevelType w:val="hybridMultilevel"/>
    <w:tmpl w:val="899E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A4B0A"/>
    <w:multiLevelType w:val="hybridMultilevel"/>
    <w:tmpl w:val="06B8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3E3993"/>
    <w:multiLevelType w:val="hybridMultilevel"/>
    <w:tmpl w:val="0CF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902631"/>
    <w:multiLevelType w:val="hybridMultilevel"/>
    <w:tmpl w:val="BF6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16CBA"/>
    <w:multiLevelType w:val="hybridMultilevel"/>
    <w:tmpl w:val="E296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6"/>
  </w:num>
  <w:num w:numId="5">
    <w:abstractNumId w:val="12"/>
  </w:num>
  <w:num w:numId="6">
    <w:abstractNumId w:val="1"/>
  </w:num>
  <w:num w:numId="7">
    <w:abstractNumId w:val="2"/>
  </w:num>
  <w:num w:numId="8">
    <w:abstractNumId w:val="14"/>
  </w:num>
  <w:num w:numId="9">
    <w:abstractNumId w:val="7"/>
  </w:num>
  <w:num w:numId="10">
    <w:abstractNumId w:val="5"/>
  </w:num>
  <w:num w:numId="11">
    <w:abstractNumId w:val="15"/>
  </w:num>
  <w:num w:numId="12">
    <w:abstractNumId w:val="19"/>
  </w:num>
  <w:num w:numId="13">
    <w:abstractNumId w:val="6"/>
  </w:num>
  <w:num w:numId="14">
    <w:abstractNumId w:val="8"/>
  </w:num>
  <w:num w:numId="15">
    <w:abstractNumId w:val="18"/>
  </w:num>
  <w:num w:numId="16">
    <w:abstractNumId w:val="4"/>
  </w:num>
  <w:num w:numId="17">
    <w:abstractNumId w:val="11"/>
  </w:num>
  <w:num w:numId="18">
    <w:abstractNumId w:val="17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52A8C"/>
    <w:rsid w:val="000E5E22"/>
    <w:rsid w:val="00164322"/>
    <w:rsid w:val="001E7846"/>
    <w:rsid w:val="00207CEF"/>
    <w:rsid w:val="00247C91"/>
    <w:rsid w:val="002547C4"/>
    <w:rsid w:val="00270CF1"/>
    <w:rsid w:val="002D6AF0"/>
    <w:rsid w:val="003166A4"/>
    <w:rsid w:val="003B69B3"/>
    <w:rsid w:val="003B6D4D"/>
    <w:rsid w:val="003F6696"/>
    <w:rsid w:val="00432F43"/>
    <w:rsid w:val="00462712"/>
    <w:rsid w:val="004A5F20"/>
    <w:rsid w:val="0053204B"/>
    <w:rsid w:val="005368F3"/>
    <w:rsid w:val="00616C93"/>
    <w:rsid w:val="00672B27"/>
    <w:rsid w:val="00685B9F"/>
    <w:rsid w:val="006D44BA"/>
    <w:rsid w:val="00791BDC"/>
    <w:rsid w:val="0079453B"/>
    <w:rsid w:val="007B4565"/>
    <w:rsid w:val="00852C12"/>
    <w:rsid w:val="00860CB2"/>
    <w:rsid w:val="008858C6"/>
    <w:rsid w:val="008D0232"/>
    <w:rsid w:val="00902191"/>
    <w:rsid w:val="009425D7"/>
    <w:rsid w:val="0096277A"/>
    <w:rsid w:val="009859ED"/>
    <w:rsid w:val="00A67B78"/>
    <w:rsid w:val="00AB1115"/>
    <w:rsid w:val="00AD5B32"/>
    <w:rsid w:val="00B110B1"/>
    <w:rsid w:val="00B34F3F"/>
    <w:rsid w:val="00B423BB"/>
    <w:rsid w:val="00B647B3"/>
    <w:rsid w:val="00B952B8"/>
    <w:rsid w:val="00BB6ADF"/>
    <w:rsid w:val="00C15F48"/>
    <w:rsid w:val="00C74A06"/>
    <w:rsid w:val="00CB74B9"/>
    <w:rsid w:val="00D64E3D"/>
    <w:rsid w:val="00D828C4"/>
    <w:rsid w:val="00DA345A"/>
    <w:rsid w:val="00E52BD3"/>
    <w:rsid w:val="00E72271"/>
    <w:rsid w:val="00EC0EA1"/>
    <w:rsid w:val="00EE1796"/>
    <w:rsid w:val="00EE49E5"/>
    <w:rsid w:val="00EF4DD5"/>
    <w:rsid w:val="00F003C4"/>
    <w:rsid w:val="00F16269"/>
    <w:rsid w:val="00F3046D"/>
    <w:rsid w:val="00F30A8D"/>
    <w:rsid w:val="00F666BF"/>
    <w:rsid w:val="00F75C1B"/>
    <w:rsid w:val="00F94DEA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microsoft.com/office/2007/relationships/stylesWithEffects" Target="stylesWithEffect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yperlink" Target="http://www.colorhexa.com" TargetMode="Externa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22</cp:revision>
  <cp:lastPrinted>2018-03-20T23:57:00Z</cp:lastPrinted>
  <dcterms:created xsi:type="dcterms:W3CDTF">2018-02-05T00:11:00Z</dcterms:created>
  <dcterms:modified xsi:type="dcterms:W3CDTF">2018-04-12T20:46:00Z</dcterms:modified>
</cp:coreProperties>
</file>