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5A013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data maps?</w:t>
      </w:r>
    </w:p>
    <w:p w:rsidR="005A013D" w:rsidRDefault="005A013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use data maps?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Only a picture can convey such a large volume of data in such a small space.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Data can be thought of in many different ways at many different levels of analysis.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Our attention is naturally drawn to the substantive content of maps rather than questions of methodology and technique.</w:t>
      </w:r>
    </w:p>
    <w:p w:rsidR="005A013D" w:rsidRDefault="005A013D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do have flaws:</w:t>
      </w:r>
    </w:p>
    <w:p w:rsidR="005A013D" w:rsidRDefault="005A013D" w:rsidP="005A013D">
      <w:pPr>
        <w:pStyle w:val="ListParagraph"/>
        <w:numPr>
          <w:ilvl w:val="1"/>
          <w:numId w:val="5"/>
        </w:numPr>
        <w:spacing w:after="0" w:line="240" w:lineRule="auto"/>
      </w:pPr>
      <w:r>
        <w:t>Visual impression of the data is entangled with the geographic boundaries, shapes, and areas.</w:t>
      </w:r>
    </w:p>
    <w:p w:rsidR="005A013D" w:rsidRDefault="005A013D" w:rsidP="005A013D">
      <w:pPr>
        <w:pStyle w:val="ListParagraph"/>
        <w:numPr>
          <w:ilvl w:val="1"/>
          <w:numId w:val="5"/>
        </w:numPr>
        <w:spacing w:after="0" w:line="240" w:lineRule="auto"/>
      </w:pPr>
      <w:r>
        <w:t>Maps are based on suspect data sources.</w:t>
      </w:r>
    </w:p>
    <w:p w:rsidR="005A013D" w:rsidRDefault="005A013D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First</w:t>
      </w:r>
      <w:r w:rsidR="007C7CD0">
        <w:t xml:space="preserve"> geographic maps were drawn on clay tablets some 5,000 years ago.</w:t>
      </w:r>
    </w:p>
    <w:p w:rsidR="007C7CD0" w:rsidRDefault="007C7CD0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The combination of cartography and statistics didn’t come together until the 1600s.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First economic time-series was plotted in 1786.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One of the first data maps was Edmond Halley’s 1686 chart showing trade winds and monsoons on a world map.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Compared to Halley’s data map, modern cartographic and photographic tools and techniques have increased the density of information over 5,000-fold.</w:t>
      </w:r>
    </w:p>
    <w:p w:rsidR="004E2CD6" w:rsidRDefault="004E2CD6" w:rsidP="005A013D">
      <w:pPr>
        <w:pStyle w:val="ListParagraph"/>
        <w:numPr>
          <w:ilvl w:val="0"/>
          <w:numId w:val="5"/>
        </w:numPr>
        <w:spacing w:after="0" w:line="240" w:lineRule="auto"/>
      </w:pPr>
      <w:r>
        <w:t>Visual patterns may be misleading because the human eye tends to pick out linear patterns even in random noise.</w:t>
      </w:r>
    </w:p>
    <w:p w:rsidR="00D828C4" w:rsidRDefault="00D828C4" w:rsidP="00D828C4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4E2CD6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None.</w:t>
      </w:r>
      <w:bookmarkStart w:id="0" w:name="_GoBack"/>
      <w:bookmarkEnd w:id="0"/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4E2CD6">
      <w:rPr>
        <w:b/>
      </w:rPr>
      <w:t>1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4E2CD6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4E2CD6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5A013D" w:rsidP="00685B9F">
    <w:pPr>
      <w:pStyle w:val="Header"/>
    </w:pPr>
    <w:proofErr w:type="spellStart"/>
    <w:r>
      <w:t>Tufte</w:t>
    </w:r>
    <w:proofErr w:type="spellEnd"/>
    <w:r>
      <w:t>, Edward. “The Visual Display of Quantitative Information.” Data maps. pp. 16-27. Graphics Press, 2001. Web. 11 Feb 2018.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060A2"/>
    <w:rsid w:val="003B6D4D"/>
    <w:rsid w:val="003F6696"/>
    <w:rsid w:val="00432F43"/>
    <w:rsid w:val="00462712"/>
    <w:rsid w:val="004A5F20"/>
    <w:rsid w:val="004E2CD6"/>
    <w:rsid w:val="0053204B"/>
    <w:rsid w:val="005A013D"/>
    <w:rsid w:val="00616C93"/>
    <w:rsid w:val="00685B9F"/>
    <w:rsid w:val="006D44BA"/>
    <w:rsid w:val="00791BDC"/>
    <w:rsid w:val="007C7CD0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5F48"/>
    <w:rsid w:val="00D64E3D"/>
    <w:rsid w:val="00D828C4"/>
    <w:rsid w:val="00D918F1"/>
    <w:rsid w:val="00DA345A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</cp:revision>
  <dcterms:created xsi:type="dcterms:W3CDTF">2018-02-11T23:38:00Z</dcterms:created>
  <dcterms:modified xsi:type="dcterms:W3CDTF">2018-02-11T23:55:00Z</dcterms:modified>
</cp:coreProperties>
</file>