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72.png" ContentType="image/png"/>
  <Override PartName="/word/media/rId85.png" ContentType="image/png"/>
  <Override PartName="/word/media/rId53.png" ContentType="image/png"/>
  <Override PartName="/word/media/rId56.png" ContentType="image/png"/>
  <Override PartName="/word/media/rId59.png" ContentType="image/png"/>
  <Override PartName="/word/media/rId77.png" ContentType="image/png"/>
  <Override PartName="/word/media/rId38.png" ContentType="image/png"/>
  <Override PartName="/word/media/rId41.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p>
    <w:p>
      <w:pPr>
        <w:pStyle w:val="Author"/>
      </w:pPr>
      <w:r>
        <w:t xml:space="preserve">Allan</w:t>
      </w:r>
      <w:r>
        <w:t xml:space="preserve"> </w:t>
      </w:r>
      <w:r>
        <w:t xml:space="preserve">Omondi</w:t>
      </w:r>
    </w:p>
    <w:p>
      <w:pPr>
        <w:pStyle w:val="Date"/>
      </w:pPr>
      <w:r>
        <w:t xml:space="preserve">2025-05-11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load-the-dataset"/>
    <w:p>
      <w:pPr>
        <w:pStyle w:val="Heading1"/>
      </w:pPr>
      <w:r>
        <w:rPr>
          <w:rStyle w:val="SectionNumber"/>
        </w:rPr>
        <w:t xml:space="preserve">1</w:t>
      </w:r>
      <w:r>
        <w:tab/>
      </w:r>
      <w:r>
        <w:t xml:space="preserve">Load the Dataset</w:t>
      </w:r>
    </w:p>
    <w:p>
      <w:pPr>
        <w:pStyle w:val="FirstParagraph"/>
      </w:pPr>
      <w:r>
        <w:t xml:space="preserve">The synthetic subscription churn dataset contains 1,000 observations and four variables:</w:t>
      </w:r>
    </w:p>
    <w:p>
      <w:pPr>
        <w:numPr>
          <w:ilvl w:val="0"/>
          <w:numId w:val="1001"/>
        </w:numPr>
      </w:pPr>
      <w:r>
        <w:rPr>
          <w:b/>
          <w:bCs/>
        </w:rPr>
        <w:t xml:space="preserve">monthly_fee:</w:t>
      </w:r>
      <w:r>
        <w:t xml:space="preserve"> </w:t>
      </w:r>
      <w:r>
        <w:t xml:space="preserve">The monthly subscription fee paid by the customer</w:t>
      </w:r>
    </w:p>
    <w:p>
      <w:pPr>
        <w:numPr>
          <w:ilvl w:val="0"/>
          <w:numId w:val="1001"/>
        </w:numPr>
      </w:pPr>
      <w:r>
        <w:rPr>
          <w:b/>
          <w:bCs/>
        </w:rPr>
        <w:t xml:space="preserve">customer_age:</w:t>
      </w:r>
      <w:r>
        <w:t xml:space="preserve"> </w:t>
      </w:r>
      <w:r>
        <w:t xml:space="preserve">The age of the customer in years.</w:t>
      </w:r>
    </w:p>
    <w:p>
      <w:pPr>
        <w:numPr>
          <w:ilvl w:val="0"/>
          <w:numId w:val="1001"/>
        </w:numPr>
      </w:pPr>
      <w:r>
        <w:rPr>
          <w:b/>
          <w:bCs/>
        </w:rPr>
        <w:t xml:space="preserve">support_calls:</w:t>
      </w:r>
      <w:r>
        <w:t xml:space="preserve"> </w:t>
      </w:r>
      <w:r>
        <w:t xml:space="preserve">The number of support calls the customer made in the last month</w:t>
      </w:r>
    </w:p>
    <w:p>
      <w:pPr>
        <w:numPr>
          <w:ilvl w:val="0"/>
          <w:numId w:val="1001"/>
        </w:numPr>
      </w:pPr>
      <w:r>
        <w:rPr>
          <w:b/>
          <w:bCs/>
        </w:rPr>
        <w:t xml:space="preserve">renew:</w:t>
      </w:r>
      <w:r>
        <w:t xml:space="preserve"> </w:t>
      </w:r>
      <w:r>
        <w:t xml:space="preserve">This is the outcome (dependent) variable (1 = customer will not cancel; 0 = customer will cancel)</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"readr"</w:t>
      </w:r>
      <w:r>
        <w:rPr>
          <w:rStyle w:val="NormalTok"/>
        </w:rPr>
        <w:t xml:space="preserve">)</w:t>
      </w:r>
      <w:r>
        <w:br/>
      </w:r>
      <w:r>
        <w:br/>
      </w:r>
      <w:r>
        <w:rPr>
          <w:rStyle w:val="NormalTok"/>
        </w:rPr>
        <w:t xml:space="preserve">subscription_churn_data </w:t>
      </w:r>
      <w:r>
        <w:rPr>
          <w:rStyle w:val="OtherTok"/>
        </w:rPr>
        <w:t xml:space="preserve">&lt;-</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StringTok"/>
        </w:rPr>
        <w:t xml:space="preserve">"data/subscription_churn.csv"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monthly_fee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customer_age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support_calls =</w:t>
      </w:r>
      <w:r>
        <w:rPr>
          <w:rStyle w:val="NormalTok"/>
        </w:rPr>
        <w:t xml:space="preserve"> </w:t>
      </w:r>
      <w:r>
        <w:rPr>
          <w:rStyle w:val="FunctionTok"/>
        </w:rPr>
        <w:t xml:space="preserve">col_integer</w:t>
      </w:r>
      <w:r>
        <w:rPr>
          <w:rStyle w:val="NormalTok"/>
        </w:rPr>
        <w:t xml:space="preserve">(),</w:t>
      </w:r>
      <w:r>
        <w:br/>
      </w:r>
      <w:r>
        <w:rPr>
          <w:rStyle w:val="NormalTok"/>
        </w:rPr>
        <w:t xml:space="preserve">    </w:t>
      </w:r>
      <w:r>
        <w:rPr>
          <w:rStyle w:val="AttributeTok"/>
        </w:rPr>
        <w:t xml:space="preserve">renew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    )</w:t>
      </w:r>
      <w:r>
        <w:br/>
      </w:r>
      <w:r>
        <w:rPr>
          <w:rStyle w:val="NormalTok"/>
        </w:rPr>
        <w:t xml:space="preserve">  )</w:t>
      </w:r>
      <w:r>
        <w:br/>
      </w:r>
      <w:r>
        <w:br/>
      </w:r>
      <w:r>
        <w:rPr>
          <w:rStyle w:val="FunctionTok"/>
        </w:rPr>
        <w:t xml:space="preserve">head</w:t>
      </w:r>
      <w:r>
        <w:rPr>
          <w:rStyle w:val="NormalTok"/>
        </w:rPr>
        <w:t xml:space="preserve">(subscription_churn_data)</w:t>
      </w:r>
    </w:p>
    <w:p>
      <w:pPr>
        <w:pStyle w:val="SourceCode"/>
      </w:pPr>
      <w:r>
        <w:rPr>
          <w:rStyle w:val="VerbatimChar"/>
        </w:rPr>
        <w:t xml:space="preserve">## # A tibble: 6 × 4</w:t>
      </w:r>
      <w:r>
        <w:br/>
      </w:r>
      <w:r>
        <w:rPr>
          <w:rStyle w:val="VerbatimChar"/>
        </w:rPr>
        <w:t xml:space="preserve">##   monthly_fee customer_age support_calls renew</w:t>
      </w:r>
      <w:r>
        <w:br/>
      </w:r>
      <w:r>
        <w:rPr>
          <w:rStyle w:val="VerbatimChar"/>
        </w:rPr>
        <w:t xml:space="preserve">##         &lt;dbl&gt;        &lt;dbl&gt;         &lt;int&gt; &lt;fct&gt;</w:t>
      </w:r>
      <w:r>
        <w:br/>
      </w:r>
      <w:r>
        <w:rPr>
          <w:rStyle w:val="VerbatimChar"/>
        </w:rPr>
        <w:t xml:space="preserve">## 1        55.0         49               1 1    </w:t>
      </w:r>
      <w:r>
        <w:br/>
      </w:r>
      <w:r>
        <w:rPr>
          <w:rStyle w:val="VerbatimChar"/>
        </w:rPr>
        <w:t xml:space="preserve">## 2        48.6         44.2             0 1    </w:t>
      </w:r>
      <w:r>
        <w:br/>
      </w:r>
      <w:r>
        <w:rPr>
          <w:rStyle w:val="VerbatimChar"/>
        </w:rPr>
        <w:t xml:space="preserve">## 3        56.5         35.6             0 1    </w:t>
      </w:r>
      <w:r>
        <w:br/>
      </w:r>
      <w:r>
        <w:rPr>
          <w:rStyle w:val="VerbatimChar"/>
        </w:rPr>
        <w:t xml:space="preserve">## 4        65.2         28.5             2 1    </w:t>
      </w:r>
      <w:r>
        <w:br/>
      </w:r>
      <w:r>
        <w:rPr>
          <w:rStyle w:val="VerbatimChar"/>
        </w:rPr>
        <w:t xml:space="preserve">## 5        47.7         42               2 1    </w:t>
      </w:r>
      <w:r>
        <w:br/>
      </w:r>
      <w:r>
        <w:rPr>
          <w:rStyle w:val="VerbatimChar"/>
        </w:rPr>
        <w:t xml:space="preserve">## 6        47.7         38.9             0 1</w:t>
      </w:r>
    </w:p>
    <w:bookmarkEnd w:id="20"/>
    <w:bookmarkStart w:id="64" w:name="initial-eda"/>
    <w:p>
      <w:pPr>
        <w:pStyle w:val="Heading1"/>
      </w:pPr>
      <w:r>
        <w:rPr>
          <w:rStyle w:val="SectionNumber"/>
        </w:rPr>
        <w:t xml:space="preserve">2</w:t>
      </w:r>
      <w:r>
        <w:tab/>
      </w:r>
      <w:r>
        <w:t xml:space="preserve">Initial EDA</w:t>
      </w:r>
    </w:p>
    <w:p>
      <w:pPr>
        <w:pStyle w:val="FirstParagraph"/>
      </w:pPr>
      <w:r>
        <w:rPr>
          <w:b/>
          <w:bCs/>
          <w:u w:val="single"/>
        </w:rPr>
        <w:t xml:space="preserve">View the Dimensions</w:t>
      </w:r>
    </w:p>
    <w:p>
      <w:pPr>
        <w:pStyle w:val="BodyText"/>
      </w:pPr>
      <w:r>
        <w:t xml:space="preserve">The number of observations and the number of variables.</w:t>
      </w:r>
    </w:p>
    <w:p>
      <w:pPr>
        <w:pStyle w:val="SourceCode"/>
      </w:pPr>
      <w:r>
        <w:rPr>
          <w:rStyle w:val="FunctionTok"/>
        </w:rPr>
        <w:t xml:space="preserve">dim</w:t>
      </w:r>
      <w:r>
        <w:rPr>
          <w:rStyle w:val="NormalTok"/>
        </w:rPr>
        <w:t xml:space="preserve">(subscription_churn_data)</w:t>
      </w:r>
    </w:p>
    <w:p>
      <w:pPr>
        <w:pStyle w:val="SourceCode"/>
      </w:pPr>
      <w:r>
        <w:rPr>
          <w:rStyle w:val="VerbatimChar"/>
        </w:rPr>
        <w:t xml:space="preserve">## [1] 1000    4</w:t>
      </w:r>
    </w:p>
    <w:p>
      <w:pPr>
        <w:pStyle w:val="FirstParagraph"/>
      </w:pPr>
      <w:r>
        <w:rPr>
          <w:b/>
          <w:bCs/>
          <w:u w:val="single"/>
        </w:rPr>
        <w:t xml:space="preserve">View the Data Types</w:t>
      </w:r>
    </w:p>
    <w:p>
      <w:pPr>
        <w:pStyle w:val="SourceCode"/>
      </w:pPr>
      <w:r>
        <w:rPr>
          <w:rStyle w:val="FunctionTok"/>
        </w:rPr>
        <w:t xml:space="preserve">sapply</w:t>
      </w:r>
      <w:r>
        <w:rPr>
          <w:rStyle w:val="NormalTok"/>
        </w:rPr>
        <w:t xml:space="preserve">(subscription_churn_data, class)</w:t>
      </w:r>
    </w:p>
    <w:p>
      <w:pPr>
        <w:pStyle w:val="SourceCode"/>
      </w:pPr>
      <w:r>
        <w:rPr>
          <w:rStyle w:val="VerbatimChar"/>
        </w:rPr>
        <w:t xml:space="preserve">##   monthly_fee  customer_age support_calls         renew </w:t>
      </w:r>
      <w:r>
        <w:br/>
      </w:r>
      <w:r>
        <w:rPr>
          <w:rStyle w:val="VerbatimChar"/>
        </w:rPr>
        <w:t xml:space="preserve">##     "numeric"     "numeric"     "integer"      "factor"</w:t>
      </w:r>
    </w:p>
    <w:p>
      <w:pPr>
        <w:pStyle w:val="SourceCode"/>
      </w:pPr>
      <w:r>
        <w:rPr>
          <w:rStyle w:val="FunctionTok"/>
        </w:rPr>
        <w:t xml:space="preserve">str</w:t>
      </w:r>
      <w:r>
        <w:rPr>
          <w:rStyle w:val="NormalTok"/>
        </w:rPr>
        <w:t xml:space="preserve">(subscription_churn_data)</w:t>
      </w:r>
    </w:p>
    <w:p>
      <w:pPr>
        <w:pStyle w:val="SourceCode"/>
      </w:pPr>
      <w:r>
        <w:rPr>
          <w:rStyle w:val="VerbatimChar"/>
        </w:rPr>
        <w:t xml:space="preserve">## spc_tbl_ [1,000 × 4] (S3: spec_tbl_df/tbl_df/tbl/data.frame)</w:t>
      </w:r>
      <w:r>
        <w:br/>
      </w:r>
      <w:r>
        <w:rPr>
          <w:rStyle w:val="VerbatimChar"/>
        </w:rPr>
        <w:t xml:space="preserve">##  $ monthly_fee  : num [1:1000] 55 48.6 56.5 65.2 47.7 ...</w:t>
      </w:r>
      <w:r>
        <w:br/>
      </w:r>
      <w:r>
        <w:rPr>
          <w:rStyle w:val="VerbatimChar"/>
        </w:rPr>
        <w:t xml:space="preserve">##  $ customer_age : num [1:1000] 49 44.2 35.6 28.5 42 38.9 44 41.4 45.5 29.6 ...</w:t>
      </w:r>
      <w:r>
        <w:br/>
      </w:r>
      <w:r>
        <w:rPr>
          <w:rStyle w:val="VerbatimChar"/>
        </w:rPr>
        <w:t xml:space="preserve">##  $ support_calls: int [1:1000] 1 0 0 2 2 0 2 0 0 1 ...</w:t>
      </w:r>
      <w:r>
        <w:br/>
      </w:r>
      <w:r>
        <w:rPr>
          <w:rStyle w:val="VerbatimChar"/>
        </w:rPr>
        <w:t xml:space="preserve">##  $ renew        : Factor w/ 2 levels "1","0": 1 1 1 1 1 1 1 1 1 1 ...</w:t>
      </w:r>
      <w:r>
        <w:br/>
      </w:r>
      <w:r>
        <w:rPr>
          <w:rStyle w:val="VerbatimChar"/>
        </w:rPr>
        <w:t xml:space="preserve">##  - attr(*, "spec")=</w:t>
      </w:r>
      <w:r>
        <w:br/>
      </w:r>
      <w:r>
        <w:rPr>
          <w:rStyle w:val="VerbatimChar"/>
        </w:rPr>
        <w:t xml:space="preserve">##   .. cols(</w:t>
      </w:r>
      <w:r>
        <w:br/>
      </w:r>
      <w:r>
        <w:rPr>
          <w:rStyle w:val="VerbatimChar"/>
        </w:rPr>
        <w:t xml:space="preserve">##   ..   monthly_fee = col_double(),</w:t>
      </w:r>
      <w:r>
        <w:br/>
      </w:r>
      <w:r>
        <w:rPr>
          <w:rStyle w:val="VerbatimChar"/>
        </w:rPr>
        <w:t xml:space="preserve">##   ..   customer_age = col_double(),</w:t>
      </w:r>
      <w:r>
        <w:br/>
      </w:r>
      <w:r>
        <w:rPr>
          <w:rStyle w:val="VerbatimChar"/>
        </w:rPr>
        <w:t xml:space="preserve">##   ..   support_calls = col_integer(),</w:t>
      </w:r>
      <w:r>
        <w:br/>
      </w:r>
      <w:r>
        <w:rPr>
          <w:rStyle w:val="VerbatimChar"/>
        </w:rPr>
        <w:t xml:space="preserve">##   ..   renew = col_factor(levels = c("1", "0"), ordered = FALSE, include_na = FALSE)</w:t>
      </w:r>
      <w:r>
        <w:br/>
      </w:r>
      <w:r>
        <w:rPr>
          <w:rStyle w:val="VerbatimChar"/>
        </w:rPr>
        <w:t xml:space="preserve">##   .. )</w:t>
      </w:r>
      <w:r>
        <w:br/>
      </w:r>
      <w:r>
        <w:rPr>
          <w:rStyle w:val="VerbatimChar"/>
        </w:rPr>
        <w:t xml:space="preserve">##  - attr(*, "problems")=&lt;externalptr&gt;</w:t>
      </w:r>
    </w:p>
    <w:p>
      <w:pPr>
        <w:pStyle w:val="FirstParagraph"/>
      </w:pPr>
      <w:r>
        <w:rPr>
          <w:b/>
          <w:bCs/>
          <w:u w:val="single"/>
        </w:rPr>
        <w:t xml:space="preserve">Descriptive Statistics</w:t>
      </w:r>
    </w:p>
    <w:bookmarkStart w:id="21" w:name="measures-of-frequency"/>
    <w:p>
      <w:pPr>
        <w:pStyle w:val="Heading2"/>
      </w:pPr>
      <w:r>
        <w:rPr>
          <w:rStyle w:val="SectionNumber"/>
        </w:rPr>
        <w:t xml:space="preserve">2.1</w:t>
      </w:r>
      <w:r>
        <w:tab/>
      </w:r>
      <w:r>
        <w:t xml:space="preserve">Measures of Frequency</w:t>
      </w:r>
    </w:p>
    <w:p>
      <w:pPr>
        <w:pStyle w:val="FirstParagraph"/>
      </w:pPr>
      <w:r>
        <w:t xml:space="preserve">79.4% continue their subscription and 20.6% cancelled their subscription. It is not balanced.</w:t>
      </w:r>
    </w:p>
    <w:p>
      <w:pPr>
        <w:pStyle w:val="SourceCode"/>
      </w:pPr>
      <w:r>
        <w:rPr>
          <w:rStyle w:val="NormalTok"/>
        </w:rPr>
        <w:t xml:space="preserve">subscription_churn_data_freq </w:t>
      </w:r>
      <w:r>
        <w:rPr>
          <w:rStyle w:val="OtherTok"/>
        </w:rPr>
        <w:t xml:space="preserve">&lt;-</w:t>
      </w:r>
      <w:r>
        <w:rPr>
          <w:rStyle w:val="NormalTok"/>
        </w:rPr>
        <w:t xml:space="preserve"> subscription_churn_data</w:t>
      </w:r>
      <w:r>
        <w:rPr>
          <w:rStyle w:val="SpecialCharTok"/>
        </w:rPr>
        <w:t xml:space="preserve">$</w:t>
      </w:r>
      <w:r>
        <w:rPr>
          <w:rStyle w:val="NormalTok"/>
        </w:rPr>
        <w:t xml:space="preserve">renew</w:t>
      </w:r>
      <w:r>
        <w:br/>
      </w:r>
      <w:r>
        <w:rPr>
          <w:rStyle w:val="FunctionTok"/>
        </w:rPr>
        <w:t xml:space="preserve">cbind</w:t>
      </w:r>
      <w:r>
        <w:rPr>
          <w:rStyle w:val="NormalTok"/>
        </w:rPr>
        <w:t xml:space="preserve">(</w:t>
      </w:r>
      <w:r>
        <w:rPr>
          <w:rStyle w:val="AttributeTok"/>
        </w:rPr>
        <w:t xml:space="preserve">frequency =</w:t>
      </w:r>
      <w:r>
        <w:rPr>
          <w:rStyle w:val="NormalTok"/>
        </w:rPr>
        <w:t xml:space="preserve"> </w:t>
      </w:r>
      <w:r>
        <w:rPr>
          <w:rStyle w:val="FunctionTok"/>
        </w:rPr>
        <w:t xml:space="preserve">table</w:t>
      </w:r>
      <w:r>
        <w:rPr>
          <w:rStyle w:val="NormalTok"/>
        </w:rPr>
        <w:t xml:space="preserve">(subscription_churn_data_freq),</w:t>
      </w:r>
      <w:r>
        <w:br/>
      </w:r>
      <w:r>
        <w:rPr>
          <w:rStyle w:val="NormalTok"/>
        </w:rPr>
        <w:t xml:space="preserve">      </w:t>
      </w:r>
      <w:r>
        <w:rPr>
          <w:rStyle w:val="AttributeTok"/>
        </w:rPr>
        <w:t xml:space="preserve">percentage =</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(subscription_churn_data_freq))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frequency percentage</w:t>
      </w:r>
      <w:r>
        <w:br/>
      </w:r>
      <w:r>
        <w:rPr>
          <w:rStyle w:val="VerbatimChar"/>
        </w:rPr>
        <w:t xml:space="preserve">## 1       794       79.4</w:t>
      </w:r>
      <w:r>
        <w:br/>
      </w:r>
      <w:r>
        <w:rPr>
          <w:rStyle w:val="VerbatimChar"/>
        </w:rPr>
        <w:t xml:space="preserve">## 0       206       20.6</w:t>
      </w:r>
    </w:p>
    <w:bookmarkEnd w:id="21"/>
    <w:bookmarkStart w:id="22" w:name="measures-of-central-tendency"/>
    <w:p>
      <w:pPr>
        <w:pStyle w:val="Heading2"/>
      </w:pPr>
      <w:r>
        <w:rPr>
          <w:rStyle w:val="SectionNumber"/>
        </w:rPr>
        <w:t xml:space="preserve">2.2</w:t>
      </w:r>
      <w:r>
        <w:tab/>
      </w:r>
      <w:r>
        <w:t xml:space="preserve">Measures of Central Tendency</w:t>
      </w:r>
    </w:p>
    <w:p>
      <w:pPr>
        <w:pStyle w:val="FirstParagraph"/>
      </w:pPr>
      <w:r>
        <w:t xml:space="preserve">The median and the mean of each numeric variable:</w:t>
      </w:r>
    </w:p>
    <w:p>
      <w:pPr>
        <w:pStyle w:val="SourceCode"/>
      </w:pPr>
      <w:r>
        <w:rPr>
          <w:rStyle w:val="FunctionTok"/>
        </w:rPr>
        <w:t xml:space="preserve">summary</w:t>
      </w:r>
      <w:r>
        <w:rPr>
          <w:rStyle w:val="NormalTok"/>
        </w:rPr>
        <w:t xml:space="preserve">(subscription_churn_data)</w:t>
      </w:r>
    </w:p>
    <w:p>
      <w:pPr>
        <w:pStyle w:val="SourceCode"/>
      </w:pPr>
      <w:r>
        <w:rPr>
          <w:rStyle w:val="VerbatimChar"/>
        </w:rPr>
        <w:t xml:space="preserve">##   monthly_fee     customer_age   support_calls   renew  </w:t>
      </w:r>
      <w:r>
        <w:br/>
      </w:r>
      <w:r>
        <w:rPr>
          <w:rStyle w:val="VerbatimChar"/>
        </w:rPr>
        <w:t xml:space="preserve">##  Min.   :17.59   Min.   : 5.60   Min.   :0.000   1:794  </w:t>
      </w:r>
      <w:r>
        <w:br/>
      </w:r>
      <w:r>
        <w:rPr>
          <w:rStyle w:val="VerbatimChar"/>
        </w:rPr>
        <w:t xml:space="preserve">##  1st Qu.:43.52   1st Qu.:28.90   1st Qu.:0.000   0:206  </w:t>
      </w:r>
      <w:r>
        <w:br/>
      </w:r>
      <w:r>
        <w:rPr>
          <w:rStyle w:val="VerbatimChar"/>
        </w:rPr>
        <w:t xml:space="preserve">##  Median :50.26   Median :35.60   Median :1.000          </w:t>
      </w:r>
      <w:r>
        <w:br/>
      </w:r>
      <w:r>
        <w:rPr>
          <w:rStyle w:val="VerbatimChar"/>
        </w:rPr>
        <w:t xml:space="preserve">##  Mean   :50.19   Mean   :35.71   Mean   :0.946          </w:t>
      </w:r>
      <w:r>
        <w:br/>
      </w:r>
      <w:r>
        <w:rPr>
          <w:rStyle w:val="VerbatimChar"/>
        </w:rPr>
        <w:t xml:space="preserve">##  3rd Qu.:56.48   3rd Qu.:42.30   3rd Qu.:1.000          </w:t>
      </w:r>
      <w:r>
        <w:br/>
      </w:r>
      <w:r>
        <w:rPr>
          <w:rStyle w:val="VerbatimChar"/>
        </w:rPr>
        <w:t xml:space="preserve">##  Max.   :88.53   Max.   :66.90   Max.   :6.000</w:t>
      </w:r>
    </w:p>
    <w:bookmarkEnd w:id="22"/>
    <w:bookmarkStart w:id="27" w:name="measures-of-distribution"/>
    <w:p>
      <w:pPr>
        <w:pStyle w:val="Heading2"/>
      </w:pPr>
      <w:r>
        <w:rPr>
          <w:rStyle w:val="SectionNumber"/>
        </w:rPr>
        <w:t xml:space="preserve">2.3</w:t>
      </w:r>
      <w:r>
        <w:tab/>
      </w:r>
      <w:r>
        <w:t xml:space="preserve">Measures of Distribution</w:t>
      </w:r>
    </w:p>
    <w:p>
      <w:pPr>
        <w:pStyle w:val="FirstParagraph"/>
      </w:pPr>
      <w:r>
        <w:t xml:space="preserve">Measuring the variability in the dataset is important because the amount of variability determines</w:t>
      </w:r>
      <w:r>
        <w:t xml:space="preserve"> </w:t>
      </w:r>
      <w:r>
        <w:rPr>
          <w:b/>
          <w:bCs/>
        </w:rPr>
        <w:t xml:space="preserve">how well you can generalize</w:t>
      </w:r>
      <w:r>
        <w:t xml:space="preserve"> </w:t>
      </w:r>
      <w:r>
        <w:t xml:space="preserve">results from the sample to a new observation in the population.</w:t>
      </w:r>
    </w:p>
    <w:p>
      <w:pPr>
        <w:pStyle w:val="BodyText"/>
      </w:pPr>
      <w:r>
        <w:t xml:space="preserve">Low variability is ideal because it means that you can better predict information about the population based on the sample data. High variability means that the values are less consistent, thus making it harder to make predictions.</w:t>
      </w:r>
    </w:p>
    <w:bookmarkStart w:id="23" w:name="variance"/>
    <w:p>
      <w:pPr>
        <w:pStyle w:val="Heading3"/>
      </w:pPr>
      <w:r>
        <w:rPr>
          <w:rStyle w:val="SectionNumber"/>
        </w:rPr>
        <w:t xml:space="preserve">2.3.1</w:t>
      </w:r>
      <w:r>
        <w:tab/>
      </w:r>
      <w:r>
        <w:t xml:space="preserve">Variance</w:t>
      </w:r>
    </w:p>
    <w:p>
      <w:pPr>
        <w:pStyle w:val="SourceCode"/>
      </w:pPr>
      <w:r>
        <w:rPr>
          <w:rStyle w:val="FunctionTok"/>
        </w:rPr>
        <w:t xml:space="preserve">sapply</w:t>
      </w:r>
      <w:r>
        <w:rPr>
          <w:rStyle w:val="NormalTok"/>
        </w:rPr>
        <w:t xml:space="preserve">(subscription_churn_data[, </w:t>
      </w:r>
      <w:r>
        <w:rPr>
          <w:rStyle w:val="DecValTok"/>
        </w:rPr>
        <w:t xml:space="preserve">1</w:t>
      </w:r>
      <w:r>
        <w:rPr>
          <w:rStyle w:val="SpecialCharTok"/>
        </w:rPr>
        <w:t xml:space="preserve">:</w:t>
      </w:r>
      <w:r>
        <w:rPr>
          <w:rStyle w:val="DecValTok"/>
        </w:rPr>
        <w:t xml:space="preserve">3</w:t>
      </w:r>
      <w:r>
        <w:rPr>
          <w:rStyle w:val="NormalTok"/>
        </w:rPr>
        <w:t xml:space="preserve">], var)</w:t>
      </w:r>
    </w:p>
    <w:p>
      <w:pPr>
        <w:pStyle w:val="SourceCode"/>
      </w:pPr>
      <w:r>
        <w:rPr>
          <w:rStyle w:val="VerbatimChar"/>
        </w:rPr>
        <w:t xml:space="preserve">##   monthly_fee  customer_age support_calls </w:t>
      </w:r>
      <w:r>
        <w:br/>
      </w:r>
      <w:r>
        <w:rPr>
          <w:rStyle w:val="VerbatimChar"/>
        </w:rPr>
        <w:t xml:space="preserve">##    95.8872266    99.4621047     0.9680521</w:t>
      </w:r>
    </w:p>
    <w:bookmarkEnd w:id="23"/>
    <w:bookmarkStart w:id="24" w:name="standard-deviation"/>
    <w:p>
      <w:pPr>
        <w:pStyle w:val="Heading3"/>
      </w:pPr>
      <w:r>
        <w:rPr>
          <w:rStyle w:val="SectionNumber"/>
        </w:rPr>
        <w:t xml:space="preserve">2.3.2</w:t>
      </w:r>
      <w:r>
        <w:tab/>
      </w:r>
      <w:r>
        <w:t xml:space="preserve">Standard Deviation</w:t>
      </w:r>
    </w:p>
    <w:p>
      <w:pPr>
        <w:pStyle w:val="SourceCode"/>
      </w:pPr>
      <w:r>
        <w:rPr>
          <w:rStyle w:val="FunctionTok"/>
        </w:rPr>
        <w:t xml:space="preserve">sapply</w:t>
      </w:r>
      <w:r>
        <w:rPr>
          <w:rStyle w:val="NormalTok"/>
        </w:rPr>
        <w:t xml:space="preserve">(subscription_churn_data[, </w:t>
      </w:r>
      <w:r>
        <w:rPr>
          <w:rStyle w:val="DecValTok"/>
        </w:rPr>
        <w:t xml:space="preserve">1</w:t>
      </w:r>
      <w:r>
        <w:rPr>
          <w:rStyle w:val="SpecialCharTok"/>
        </w:rPr>
        <w:t xml:space="preserve">:</w:t>
      </w:r>
      <w:r>
        <w:rPr>
          <w:rStyle w:val="DecValTok"/>
        </w:rPr>
        <w:t xml:space="preserve">3</w:t>
      </w:r>
      <w:r>
        <w:rPr>
          <w:rStyle w:val="NormalTok"/>
        </w:rPr>
        <w:t xml:space="preserve">], sd)</w:t>
      </w:r>
    </w:p>
    <w:p>
      <w:pPr>
        <w:pStyle w:val="SourceCode"/>
      </w:pPr>
      <w:r>
        <w:rPr>
          <w:rStyle w:val="VerbatimChar"/>
        </w:rPr>
        <w:t xml:space="preserve">##   monthly_fee  customer_age support_calls </w:t>
      </w:r>
      <w:r>
        <w:br/>
      </w:r>
      <w:r>
        <w:rPr>
          <w:rStyle w:val="VerbatimChar"/>
        </w:rPr>
        <w:t xml:space="preserve">##     9.7922023     9.9730690     0.9838964</w:t>
      </w:r>
    </w:p>
    <w:bookmarkEnd w:id="24"/>
    <w:bookmarkStart w:id="25" w:name="kurtosis"/>
    <w:p>
      <w:pPr>
        <w:pStyle w:val="Heading3"/>
      </w:pPr>
      <w:r>
        <w:rPr>
          <w:rStyle w:val="SectionNumber"/>
        </w:rPr>
        <w:t xml:space="preserve">2.3.3</w:t>
      </w:r>
      <w:r>
        <w:tab/>
      </w:r>
      <w:r>
        <w:t xml:space="preserve">Kurtosis</w:t>
      </w:r>
    </w:p>
    <w:p>
      <w:pPr>
        <w:pStyle w:val="FirstParagraph"/>
      </w:pPr>
      <w:r>
        <w:t xml:space="preserve">The Kurtosis informs us of how often outliers occur in the results. There are different formulas for calculating kurtosis. Specifying</w:t>
      </w:r>
      <w:r>
        <w:t xml:space="preserve"> </w:t>
      </w:r>
      <w:r>
        <w:t xml:space="preserve">“</w:t>
      </w:r>
      <w:r>
        <w:t xml:space="preserve">type = 2</w:t>
      </w:r>
      <w:r>
        <w:t xml:space="preserve">”</w:t>
      </w:r>
      <w:r>
        <w:t xml:space="preserve"> </w:t>
      </w:r>
      <w:r>
        <w:t xml:space="preserve">allows us to use the 2nd formula which is the same kurtosis formula used in other statistical software like SPSS and SAS.</w:t>
      </w:r>
    </w:p>
    <w:p>
      <w:pPr>
        <w:pStyle w:val="BodyText"/>
      </w:pPr>
      <w:r>
        <w:t xml:space="preserve">In</w:t>
      </w:r>
      <w:r>
        <w:t xml:space="preserve"> </w:t>
      </w:r>
      <w:r>
        <w:t xml:space="preserve">“</w:t>
      </w:r>
      <w:r>
        <w:t xml:space="preserve">type = 2</w:t>
      </w:r>
      <w:r>
        <w:t xml:space="preserve">”</w:t>
      </w:r>
      <w:r>
        <w:t xml:space="preserve"> </w:t>
      </w:r>
      <w:r>
        <w:t xml:space="preserve">(used in SPSS and SAS):</w:t>
      </w:r>
    </w:p>
    <w:p>
      <w:pPr>
        <w:numPr>
          <w:ilvl w:val="0"/>
          <w:numId w:val="1002"/>
        </w:numPr>
      </w:pPr>
      <w:r>
        <w:t xml:space="preserve">Kurtosis &lt; 3 implies a low number of outliers</w:t>
      </w:r>
    </w:p>
    <w:p>
      <w:pPr>
        <w:numPr>
          <w:ilvl w:val="0"/>
          <w:numId w:val="1002"/>
        </w:numPr>
      </w:pPr>
      <w:r>
        <w:t xml:space="preserve">Kurtosis = 3 implies a medium number of outliers</w:t>
      </w:r>
    </w:p>
    <w:p>
      <w:pPr>
        <w:numPr>
          <w:ilvl w:val="0"/>
          <w:numId w:val="1002"/>
        </w:numPr>
      </w:pPr>
      <w:r>
        <w:t xml:space="preserve">Kurtosis &gt; 3 implies a high number of outliers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"e1071"</w:t>
      </w:r>
      <w:r>
        <w:rPr>
          <w:rStyle w:val="NormalTok"/>
        </w:rPr>
        <w:t xml:space="preserve">)</w:t>
      </w:r>
      <w:r>
        <w:br/>
      </w:r>
      <w:r>
        <w:rPr>
          <w:rStyle w:val="FunctionTok"/>
        </w:rPr>
        <w:t xml:space="preserve">sapply</w:t>
      </w:r>
      <w:r>
        <w:rPr>
          <w:rStyle w:val="NormalTok"/>
        </w:rPr>
        <w:t xml:space="preserve">(subscription_churn_data[,],  kurtosis, </w:t>
      </w:r>
      <w:r>
        <w:rPr>
          <w:rStyle w:val="Attribut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monthly_fee  customer_age support_calls         renew </w:t>
      </w:r>
      <w:r>
        <w:br/>
      </w:r>
      <w:r>
        <w:rPr>
          <w:rStyle w:val="VerbatimChar"/>
        </w:rPr>
        <w:t xml:space="preserve">##    0.07253817    0.05797590    1.47690531            NA</w:t>
      </w:r>
    </w:p>
    <w:bookmarkEnd w:id="25"/>
    <w:bookmarkStart w:id="26" w:name="skewness"/>
    <w:p>
      <w:pPr>
        <w:pStyle w:val="Heading3"/>
      </w:pPr>
      <w:r>
        <w:rPr>
          <w:rStyle w:val="SectionNumber"/>
        </w:rPr>
        <w:t xml:space="preserve">2.3.4</w:t>
      </w:r>
      <w:r>
        <w:tab/>
      </w:r>
      <w:r>
        <w:t xml:space="preserve">Skewness</w:t>
      </w:r>
    </w:p>
    <w:p>
      <w:pPr>
        <w:pStyle w:val="FirstParagraph"/>
      </w:pPr>
      <w:r>
        <w:t xml:space="preserve">The skewness is used to identify the asymmetry of the distribution of results. Similar to kurtosis, there are several ways of computing the skewness.</w:t>
      </w:r>
    </w:p>
    <w:p>
      <w:pPr>
        <w:pStyle w:val="BodyText"/>
      </w:pPr>
      <w:r>
        <w:t xml:space="preserve">Using</w:t>
      </w:r>
      <w:r>
        <w:t xml:space="preserve"> </w:t>
      </w:r>
      <w:r>
        <w:t xml:space="preserve">“</w:t>
      </w:r>
      <w:r>
        <w:t xml:space="preserve">type = 2</w:t>
      </w:r>
      <w:r>
        <w:t xml:space="preserve">”</w:t>
      </w:r>
      <w:r>
        <w:t xml:space="preserve"> </w:t>
      </w:r>
      <w:r>
        <w:t xml:space="preserve">(common in other statistical software like SPSS and SAS) can be interpreted as:</w:t>
      </w:r>
    </w:p>
    <w:p>
      <w:pPr>
        <w:numPr>
          <w:ilvl w:val="0"/>
          <w:numId w:val="1003"/>
        </w:numPr>
      </w:pPr>
      <w:r>
        <w:t xml:space="preserve">Skewness between -0.4 and 0.4 (inclusive) implies that there is no skew in the distribution of results; the distribution of results is symmetrical; it is a normal distribution; a Gaussian distribution.</w:t>
      </w:r>
    </w:p>
    <w:p>
      <w:pPr>
        <w:numPr>
          <w:ilvl w:val="0"/>
          <w:numId w:val="1003"/>
        </w:numPr>
      </w:pPr>
      <w:r>
        <w:t xml:space="preserve">Skewness above 0.4 implies a positive skew; a right-skewed distribution.</w:t>
      </w:r>
    </w:p>
    <w:p>
      <w:pPr>
        <w:numPr>
          <w:ilvl w:val="0"/>
          <w:numId w:val="1003"/>
        </w:numPr>
      </w:pPr>
      <w:r>
        <w:t xml:space="preserve">Skewness below -0.4 implies a negative skew; a left-skewed distribution.</w:t>
      </w:r>
    </w:p>
    <w:p>
      <w:pPr>
        <w:pStyle w:val="SourceCode"/>
      </w:pPr>
      <w:r>
        <w:rPr>
          <w:rStyle w:val="FunctionTok"/>
        </w:rPr>
        <w:t xml:space="preserve">sapply</w:t>
      </w:r>
      <w:r>
        <w:rPr>
          <w:rStyle w:val="NormalTok"/>
        </w:rPr>
        <w:t xml:space="preserve">(subscription_churn_data[,], skewness, </w:t>
      </w:r>
      <w:r>
        <w:rPr>
          <w:rStyle w:val="Attribut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monthly_fee  customer_age support_calls         renew </w:t>
      </w:r>
      <w:r>
        <w:br/>
      </w:r>
      <w:r>
        <w:rPr>
          <w:rStyle w:val="VerbatimChar"/>
        </w:rPr>
        <w:t xml:space="preserve">##    0.11695309   -0.04915458    1.13818096            NA</w:t>
      </w:r>
    </w:p>
    <w:bookmarkEnd w:id="26"/>
    <w:bookmarkEnd w:id="27"/>
    <w:bookmarkStart w:id="30" w:name="measures-of-relationship"/>
    <w:p>
      <w:pPr>
        <w:pStyle w:val="Heading2"/>
      </w:pPr>
      <w:r>
        <w:rPr>
          <w:rStyle w:val="SectionNumber"/>
        </w:rPr>
        <w:t xml:space="preserve">2.4</w:t>
      </w:r>
      <w:r>
        <w:tab/>
      </w:r>
      <w:r>
        <w:t xml:space="preserve">Measures of Relationship</w:t>
      </w:r>
    </w:p>
    <w:bookmarkStart w:id="28" w:name="covariance"/>
    <w:p>
      <w:pPr>
        <w:pStyle w:val="Heading3"/>
      </w:pPr>
      <w:r>
        <w:rPr>
          <w:rStyle w:val="SectionNumber"/>
        </w:rPr>
        <w:t xml:space="preserve">2.4.1</w:t>
      </w:r>
      <w:r>
        <w:tab/>
      </w:r>
      <w:r>
        <w:t xml:space="preserve">Covariance</w:t>
      </w:r>
    </w:p>
    <w:p>
      <w:pPr>
        <w:pStyle w:val="FirstParagraph"/>
      </w:pPr>
      <w:r>
        <w:t xml:space="preserve">Covariance is a statistical measure that indicates the direction of the linear relationship between two variables. It assesses whether increases in one variable correspond to increases or decreases in another.​</w:t>
      </w:r>
    </w:p>
    <w:p>
      <w:pPr>
        <w:numPr>
          <w:ilvl w:val="0"/>
          <w:numId w:val="1004"/>
        </w:numPr>
      </w:pPr>
      <w:r>
        <w:rPr>
          <w:b/>
          <w:bCs/>
        </w:rPr>
        <w:t xml:space="preserve">Positive Covariance:</w:t>
      </w:r>
      <w:r>
        <w:t xml:space="preserve"> </w:t>
      </w:r>
      <w:r>
        <w:t xml:space="preserve">When one variable increases, the other tends to increase as well.</w:t>
      </w:r>
    </w:p>
    <w:p>
      <w:pPr>
        <w:numPr>
          <w:ilvl w:val="0"/>
          <w:numId w:val="1004"/>
        </w:numPr>
      </w:pPr>
      <w:r>
        <w:rPr>
          <w:b/>
          <w:bCs/>
        </w:rPr>
        <w:t xml:space="preserve">Negative Covariance:</w:t>
      </w:r>
      <w:r>
        <w:t xml:space="preserve"> </w:t>
      </w:r>
      <w:r>
        <w:t xml:space="preserve">When one variable increases, the other tends to decrease.</w:t>
      </w:r>
    </w:p>
    <w:p>
      <w:pPr>
        <w:numPr>
          <w:ilvl w:val="0"/>
          <w:numId w:val="1004"/>
        </w:numPr>
      </w:pPr>
      <w:r>
        <w:rPr>
          <w:b/>
          <w:bCs/>
        </w:rPr>
        <w:t xml:space="preserve">Zero Covariance:</w:t>
      </w:r>
      <w:r>
        <w:t xml:space="preserve"> </w:t>
      </w:r>
      <w:r>
        <w:t xml:space="preserve">No linear relationship exists between the variables.</w:t>
      </w:r>
    </w:p>
    <w:p>
      <w:pPr>
        <w:pStyle w:val="FirstParagraph"/>
      </w:pPr>
      <w:r>
        <w:t xml:space="preserve">While covariance indicates the direction of a relationship, it does not convey the strength or consistency of the relationship. The correlation coefficient is used to indicate the strength of the relationship.</w:t>
      </w:r>
    </w:p>
    <w:p>
      <w:pPr>
        <w:pStyle w:val="SourceCode"/>
      </w:pPr>
      <w:r>
        <w:rPr>
          <w:rStyle w:val="FunctionTok"/>
        </w:rPr>
        <w:t xml:space="preserve">cov</w:t>
      </w:r>
      <w:r>
        <w:rPr>
          <w:rStyle w:val="NormalTok"/>
        </w:rPr>
        <w:t xml:space="preserve">(subscription_churn_data[,</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monthly_fee customer_age support_calls</w:t>
      </w:r>
      <w:r>
        <w:br/>
      </w:r>
      <w:r>
        <w:rPr>
          <w:rStyle w:val="VerbatimChar"/>
        </w:rPr>
        <w:t xml:space="preserve">## monthly_fee    83416.5906    -5314.774      692.4687</w:t>
      </w:r>
      <w:r>
        <w:br/>
      </w:r>
      <w:r>
        <w:rPr>
          <w:rStyle w:val="VerbatimChar"/>
        </w:rPr>
        <w:t xml:space="preserve">## customer_age   -5314.7743    83415.248    -1080.6076</w:t>
      </w:r>
      <w:r>
        <w:br/>
      </w:r>
      <w:r>
        <w:rPr>
          <w:rStyle w:val="VerbatimChar"/>
        </w:rPr>
        <w:t xml:space="preserve">## support_calls    692.4687    -1080.608    73676.7613</w:t>
      </w:r>
    </w:p>
    <w:bookmarkEnd w:id="28"/>
    <w:bookmarkStart w:id="29" w:name="correlation"/>
    <w:p>
      <w:pPr>
        <w:pStyle w:val="Heading3"/>
      </w:pPr>
      <w:r>
        <w:rPr>
          <w:rStyle w:val="SectionNumber"/>
        </w:rPr>
        <w:t xml:space="preserve">2.4.2</w:t>
      </w:r>
      <w:r>
        <w:tab/>
      </w:r>
      <w:r>
        <w:t xml:space="preserve">Correlation</w:t>
      </w:r>
    </w:p>
    <w:p>
      <w:pPr>
        <w:pStyle w:val="FirstParagraph"/>
      </w:pPr>
      <w:r>
        <w:t xml:space="preserve">A strong correlation between variables enables us to better predict the value of the dependent variable using the value of the independent variable. However, a weak correlation between two variables does not help us to predict the value of the dependent variable from the value of the independent variable. This is useful only if there is a linear association between the variables.</w:t>
      </w:r>
    </w:p>
    <w:p>
      <w:pPr>
        <w:pStyle w:val="BodyText"/>
      </w:pPr>
      <w:r>
        <w:t xml:space="preserve">We can measure the statistical significance of the correlation using Spearman’s rank correlation</w:t>
      </w:r>
      <w:r>
        <w:t xml:space="preserve"> </w:t>
      </w:r>
      <w:r>
        <w:rPr>
          <w:i/>
          <w:iCs/>
        </w:rPr>
        <w:t xml:space="preserve">rho</w:t>
      </w:r>
      <w:r>
        <w:t xml:space="preserve">. This shows us if the variables are significantly monotonically related. A monotonic relationship between two variables implies that as one variable increases, the other variable either consistently increases or consistently decreases. The key characteristic is the preservation of the direction of change, though the rate of change may vary.</w:t>
      </w:r>
    </w:p>
    <w:p>
      <w:pPr>
        <w:pStyle w:val="BodyText"/>
      </w:pPr>
      <w:r>
        <w:t xml:space="preserve">To view the correlation of all variables at the same time</w:t>
      </w:r>
    </w:p>
    <w:p>
      <w:pPr>
        <w:pStyle w:val="SourceCode"/>
      </w:pPr>
      <w:r>
        <w:rPr>
          <w:rStyle w:val="FunctionTok"/>
        </w:rPr>
        <w:t xml:space="preserve">cor</w:t>
      </w:r>
      <w:r>
        <w:rPr>
          <w:rStyle w:val="NormalTok"/>
        </w:rPr>
        <w:t xml:space="preserve">(subscription_churn_data[,</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monthly_fee customer_age support_calls</w:t>
      </w:r>
      <w:r>
        <w:br/>
      </w:r>
      <w:r>
        <w:rPr>
          <w:rStyle w:val="VerbatimChar"/>
        </w:rPr>
        <w:t xml:space="preserve">## monthly_fee    1.000000000  -0.06371415   0.008833009</w:t>
      </w:r>
      <w:r>
        <w:br/>
      </w:r>
      <w:r>
        <w:rPr>
          <w:rStyle w:val="VerbatimChar"/>
        </w:rPr>
        <w:t xml:space="preserve">## customer_age  -0.063714149   1.00000000  -0.013784151</w:t>
      </w:r>
      <w:r>
        <w:br/>
      </w:r>
      <w:r>
        <w:rPr>
          <w:rStyle w:val="VerbatimChar"/>
        </w:rPr>
        <w:t xml:space="preserve">## support_calls  0.008833009  -0.01378415   1.000000000</w:t>
      </w:r>
    </w:p>
    <w:bookmarkEnd w:id="29"/>
    <w:bookmarkEnd w:id="30"/>
    <w:bookmarkStart w:id="63" w:name="basic-visualizations"/>
    <w:p>
      <w:pPr>
        <w:pStyle w:val="Heading2"/>
      </w:pPr>
      <w:r>
        <w:rPr>
          <w:rStyle w:val="SectionNumber"/>
        </w:rPr>
        <w:t xml:space="preserve">2.5</w:t>
      </w:r>
      <w:r>
        <w:tab/>
      </w:r>
      <w:r>
        <w:t xml:space="preserve">Basic Visualizations</w:t>
      </w:r>
    </w:p>
    <w:bookmarkStart w:id="37" w:name="histogram"/>
    <w:p>
      <w:pPr>
        <w:pStyle w:val="Heading3"/>
      </w:pPr>
      <w:r>
        <w:rPr>
          <w:rStyle w:val="SectionNumber"/>
        </w:rPr>
        <w:t xml:space="preserve">2.5.1</w:t>
      </w:r>
      <w:r>
        <w:tab/>
      </w:r>
      <w:r>
        <w:t xml:space="preserve">Histogram</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(subscription_churn_data[[i]])) {</w:t>
      </w:r>
      <w:r>
        <w:br/>
      </w:r>
      <w:r>
        <w:rPr>
          <w:rStyle w:val="NormalTok"/>
        </w:rPr>
        <w:t xml:space="preserve">    </w:t>
      </w:r>
      <w:r>
        <w:rPr>
          <w:rStyle w:val="FunctionTok"/>
        </w:rPr>
        <w:t xml:space="preserve">hist</w:t>
      </w:r>
      <w:r>
        <w:rPr>
          <w:rStyle w:val="NormalTok"/>
        </w:rPr>
        <w:t xml:space="preserve">(subscription_churn_data[[i]],</w:t>
      </w:r>
      <w:r>
        <w:br/>
      </w:r>
      <w:r>
        <w:rPr>
          <w:rStyle w:val="NormalTok"/>
        </w:rPr>
        <w:t xml:space="preserve">         </w:t>
      </w:r>
      <w:r>
        <w:rPr>
          <w:rStyle w:val="AttributeTok"/>
        </w:rPr>
        <w:t xml:space="preserve">main =</w:t>
      </w:r>
      <w:r>
        <w:rPr>
          <w:rStyle w:val="NormalTok"/>
        </w:rPr>
        <w:t xml:space="preserve"> </w:t>
      </w:r>
      <w:r>
        <w:rPr>
          <w:rStyle w:val="FunctionTok"/>
        </w:rPr>
        <w:t xml:space="preserve">names</w:t>
      </w:r>
      <w:r>
        <w:rPr>
          <w:rStyle w:val="NormalTok"/>
        </w:rPr>
        <w:t xml:space="preserve">(subscription_churn_data)[i],</w:t>
      </w:r>
      <w:r>
        <w:br/>
      </w:r>
      <w:r>
        <w:rPr>
          <w:rStyle w:val="NormalTok"/>
        </w:rPr>
        <w:t xml:space="preserve">         </w:t>
      </w:r>
      <w:r>
        <w:rPr>
          <w:rStyle w:val="AttributeTok"/>
        </w:rPr>
        <w:t xml:space="preserve">xlab =</w:t>
      </w:r>
      <w:r>
        <w:rPr>
          <w:rStyle w:val="NormalTok"/>
        </w:rPr>
        <w:t xml:space="preserve"> </w:t>
      </w:r>
      <w:r>
        <w:rPr>
          <w:rStyle w:val="FunctionTok"/>
        </w:rPr>
        <w:t xml:space="preserve">names</w:t>
      </w:r>
      <w:r>
        <w:rPr>
          <w:rStyle w:val="NormalTok"/>
        </w:rPr>
        <w:t xml:space="preserve">(subscription_churn_data)[i])</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"Column"</w:t>
      </w:r>
      <w:r>
        <w:rPr>
          <w:rStyle w:val="NormalTok"/>
        </w:rPr>
        <w:t xml:space="preserve">, </w:t>
      </w:r>
      <w:r>
        <w:rPr>
          <w:rStyle w:val="FunctionTok"/>
        </w:rPr>
        <w:t xml:space="preserve">names</w:t>
      </w:r>
      <w:r>
        <w:rPr>
          <w:rStyle w:val="NormalTok"/>
        </w:rPr>
        <w:t xml:space="preserve">(subscription_churn_data)[i],</w:t>
      </w:r>
      <w:r>
        <w:br/>
      </w:r>
      <w:r>
        <w:rPr>
          <w:rStyle w:val="NormalTok"/>
        </w:rPr>
        <w:t xml:space="preserve">                  </w:t>
      </w:r>
      <w:r>
        <w:rPr>
          <w:rStyle w:val="StringTok"/>
        </w:rPr>
        <w:t xml:space="preserve">"is not numeric and will be skipped."</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3_logistic_regression_files/figure-docx/visualization_histogram-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3_logistic_regression_files/figure-docx/visualization_histogram-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4" w:name="box-and-whisker-plot"/>
    <w:p>
      <w:pPr>
        <w:pStyle w:val="Heading3"/>
      </w:pPr>
      <w:r>
        <w:rPr>
          <w:rStyle w:val="SectionNumber"/>
        </w:rPr>
        <w:t xml:space="preserve">2.5.2</w:t>
      </w:r>
      <w:r>
        <w:tab/>
      </w:r>
      <w:r>
        <w:t xml:space="preserve">Box and Whisker Plot</w:t>
      </w:r>
    </w:p>
    <w:p>
      <w:pPr>
        <w:pStyle w:val="SourceCode"/>
      </w:pPr>
      <w:r>
        <w:rPr>
          <w:rStyle w:val="CommentTok"/>
        </w:rPr>
        <w:t xml:space="preserve"># `boxplot()` This is the function used to plot the box and whisker plot visualization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(subscription_churn_data[[i]])) {</w:t>
      </w:r>
      <w:r>
        <w:br/>
      </w:r>
      <w:r>
        <w:rPr>
          <w:rStyle w:val="NormalTok"/>
        </w:rPr>
        <w:t xml:space="preserve">    </w:t>
      </w:r>
      <w:r>
        <w:rPr>
          <w:rStyle w:val="FunctionTok"/>
        </w:rPr>
        <w:t xml:space="preserve">boxplot</w:t>
      </w:r>
      <w:r>
        <w:rPr>
          <w:rStyle w:val="NormalTok"/>
        </w:rPr>
        <w:t xml:space="preserve">(subscription_churn_data[[i]], </w:t>
      </w:r>
      <w:r>
        <w:rPr>
          <w:rStyle w:val="AttributeTok"/>
        </w:rPr>
        <w:t xml:space="preserve">main =</w:t>
      </w:r>
      <w:r>
        <w:rPr>
          <w:rStyle w:val="NormalTok"/>
        </w:rPr>
        <w:t xml:space="preserve"> </w:t>
      </w:r>
      <w:r>
        <w:rPr>
          <w:rStyle w:val="FunctionTok"/>
        </w:rPr>
        <w:t xml:space="preserve">names</w:t>
      </w:r>
      <w:r>
        <w:rPr>
          <w:rStyle w:val="NormalTok"/>
        </w:rPr>
        <w:t xml:space="preserve">(subscription_churn_data)[i])</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"Column"</w:t>
      </w:r>
      <w:r>
        <w:rPr>
          <w:rStyle w:val="NormalTok"/>
        </w:rPr>
        <w:t xml:space="preserve">, </w:t>
      </w:r>
      <w:r>
        <w:rPr>
          <w:rStyle w:val="FunctionTok"/>
        </w:rPr>
        <w:t xml:space="preserve">names</w:t>
      </w:r>
      <w:r>
        <w:rPr>
          <w:rStyle w:val="NormalTok"/>
        </w:rPr>
        <w:t xml:space="preserve">(subscription_churn_data)[i],</w:t>
      </w:r>
      <w:r>
        <w:br/>
      </w:r>
      <w:r>
        <w:rPr>
          <w:rStyle w:val="NormalTok"/>
        </w:rPr>
        <w:t xml:space="preserve">                  </w:t>
      </w:r>
      <w:r>
        <w:rPr>
          <w:rStyle w:val="StringTok"/>
        </w:rPr>
        <w:t xml:space="preserve">"is not numeric and will be skipped."</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3_logistic_regression_files/figure-docx/visualization_boxplot-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3_logistic_regression_files/figure-docx/visualization_boxplot-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missing-data-plot"/>
    <w:p>
      <w:pPr>
        <w:pStyle w:val="Heading3"/>
      </w:pPr>
      <w:r>
        <w:rPr>
          <w:rStyle w:val="SectionNumber"/>
        </w:rPr>
        <w:t xml:space="preserve">2.5.3</w:t>
      </w:r>
      <w:r>
        <w:tab/>
      </w:r>
      <w:r>
        <w:t xml:space="preserve">Missing Data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"Amelia"</w:t>
      </w:r>
      <w:r>
        <w:rPr>
          <w:rStyle w:val="NormalTok"/>
        </w:rPr>
        <w:t xml:space="preserve">)</w:t>
      </w:r>
      <w:r>
        <w:br/>
      </w:r>
      <w:r>
        <w:br/>
      </w:r>
      <w:r>
        <w:rPr>
          <w:rStyle w:val="FunctionTok"/>
        </w:rPr>
        <w:t xml:space="preserve">missmap</w:t>
      </w:r>
      <w:r>
        <w:rPr>
          <w:rStyle w:val="NormalTok"/>
        </w:rPr>
        <w:t xml:space="preserve">(subscription_churn_data,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"grey"</w:t>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3_logistic_regression_files/figure-docx/missing_data_plot-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correlation-plot"/>
    <w:p>
      <w:pPr>
        <w:pStyle w:val="Heading3"/>
      </w:pPr>
      <w:r>
        <w:rPr>
          <w:rStyle w:val="SectionNumber"/>
        </w:rPr>
        <w:t xml:space="preserve">2.5.4</w:t>
      </w:r>
      <w:r>
        <w:tab/>
      </w:r>
      <w:r>
        <w:t xml:space="preserve">Correlation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"ggcorrplot"</w:t>
      </w:r>
      <w:r>
        <w:rPr>
          <w:rStyle w:val="NormalTok"/>
        </w:rPr>
        <w:t xml:space="preserve">)</w:t>
      </w:r>
      <w:r>
        <w:br/>
      </w:r>
      <w:r>
        <w:br/>
      </w:r>
      <w:r>
        <w:rPr>
          <w:rStyle w:val="FunctionTok"/>
        </w:rPr>
        <w:t xml:space="preserve">ggcorrplot</w:t>
      </w:r>
      <w:r>
        <w:rPr>
          <w:rStyle w:val="NormalTok"/>
        </w:rPr>
        <w:t xml:space="preserve">(</w:t>
      </w:r>
      <w:r>
        <w:rPr>
          <w:rStyle w:val="FunctionTok"/>
        </w:rPr>
        <w:t xml:space="preserve">cor</w:t>
      </w:r>
      <w:r>
        <w:rPr>
          <w:rStyle w:val="NormalTok"/>
        </w:rPr>
        <w:t xml:space="preserve">(subscription_churn_data[,</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3_logistic_regression_files/figure-docx/correlation_plo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62" w:name="scatter-plot"/>
    <w:p>
      <w:pPr>
        <w:pStyle w:val="Heading3"/>
      </w:pPr>
      <w:r>
        <w:rPr>
          <w:rStyle w:val="SectionNumber"/>
        </w:rPr>
        <w:t xml:space="preserve">2.5.5</w:t>
      </w:r>
      <w:r>
        <w:tab/>
      </w:r>
      <w:r>
        <w:t xml:space="preserve">Scatter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"corrplot"</w:t>
      </w:r>
      <w:r>
        <w:rPr>
          <w:rStyle w:val="NormalTok"/>
        </w:rPr>
        <w:t xml:space="preserve">)</w:t>
      </w:r>
      <w:r>
        <w:br/>
      </w:r>
      <w:r>
        <w:br/>
      </w:r>
      <w:r>
        <w:rPr>
          <w:rStyle w:val="FunctionTok"/>
        </w:rPr>
        <w:t xml:space="preserve">pairs</w:t>
      </w:r>
      <w:r>
        <w:rPr>
          <w:rStyle w:val="NormalTok"/>
        </w:rPr>
        <w:t xml:space="preserve">(renew </w:t>
      </w:r>
      <w:r>
        <w:rPr>
          <w:rStyle w:val="SpecialCharTok"/>
        </w:rPr>
        <w:t xml:space="preserve">~</w:t>
      </w:r>
      <w:r>
        <w:rPr>
          <w:rStyle w:val="NormalTok"/>
        </w:rPr>
        <w:t xml:space="preserve"> ., </w:t>
      </w:r>
      <w:r>
        <w:rPr>
          <w:rStyle w:val="AttributeTok"/>
        </w:rPr>
        <w:t xml:space="preserve">data =</w:t>
      </w:r>
      <w:r>
        <w:rPr>
          <w:rStyle w:val="NormalTok"/>
        </w:rPr>
        <w:t xml:space="preserve"> subscription_churn_data, </w:t>
      </w:r>
      <w:r>
        <w:rPr>
          <w:rStyle w:val="AttributeTok"/>
        </w:rPr>
        <w:t xml:space="preserve">col =</w:t>
      </w:r>
      <w:r>
        <w:rPr>
          <w:rStyle w:val="NormalTok"/>
        </w:rPr>
        <w:t xml:space="preserve"> subscription_churn_data</w:t>
      </w:r>
      <w:r>
        <w:rPr>
          <w:rStyle w:val="SpecialCharTok"/>
        </w:rPr>
        <w:t xml:space="preserve">$</w:t>
      </w:r>
      <w:r>
        <w:rPr>
          <w:rStyle w:val="NormalTok"/>
        </w:rPr>
        <w:t xml:space="preserve">renew)</w:t>
      </w:r>
    </w:p>
    <w:p>
      <w:pPr>
        <w:pStyle w:val="FirstParagraph"/>
      </w:pPr>
      <w:r>
        <w:drawing>
          <wp:inline>
            <wp:extent cx="3696101" cy="3696101"/>
            <wp:effectExtent b="0" l="0" r="0" t="0"/>
            <wp:docPr descr="" title="" id="54" name="Picture"/>
            <a:graphic>
              <a:graphicData uri="http://schemas.openxmlformats.org/drawingml/2006/picture">
                <pic:pic>
                  <pic:nvPicPr>
                    <pic:cNvPr descr="3_logistic_regression_files/figure-docx/scatter_plot_1-1.png" id="55" name="Picture"/>
                    <pic:cNvPicPr>
                      <a:picLocks noChangeArrowheads="1" noChangeAspect="1"/>
                    </pic:cNvPicPr>
                  </pic:nvPicPr>
                  <pic:blipFill>
                    <a:blip r:embed="rId53"/>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(subscription_churn_data,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customer_age, </w:t>
      </w:r>
      <w:r>
        <w:rPr>
          <w:rStyle w:val="AttributeTok"/>
        </w:rPr>
        <w:t xml:space="preserve">y =</w:t>
      </w:r>
      <w:r>
        <w:rPr>
          <w:rStyle w:val="NormalTok"/>
        </w:rPr>
        <w:t xml:space="preserve"> monthly_fee))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Monthly Fee and </w:t>
      </w:r>
      <w:r>
        <w:rPr>
          <w:rStyle w:val="SpecialCharTok"/>
        </w:rPr>
        <w:t xml:space="preserve">\n</w:t>
      </w:r>
      <w:r>
        <w:rPr>
          <w:rStyle w:val="StringTok"/>
        </w:rPr>
        <w:t xml:space="preserve">Customer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"Customer 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"Monthly Fee"</w:t>
      </w:r>
      <w:r>
        <w:br/>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3_logistic_regression_files/figure-docx/scatter_plot_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(subscription_churn_data,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customer_age, </w:t>
      </w:r>
      <w:r>
        <w:rPr>
          <w:rStyle w:val="AttributeTok"/>
        </w:rPr>
        <w:t xml:space="preserve">y =</w:t>
      </w:r>
      <w:r>
        <w:rPr>
          <w:rStyle w:val="NormalTok"/>
        </w:rPr>
        <w:t xml:space="preserve"> monthly_fee, </w:t>
      </w:r>
      <w:r>
        <w:rPr>
          <w:rStyle w:val="AttributeTok"/>
        </w:rPr>
        <w:t xml:space="preserve">color =</w:t>
      </w:r>
      <w:r>
        <w:rPr>
          <w:rStyle w:val="NormalTok"/>
        </w:rPr>
        <w:t xml:space="preserve"> renew))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Monthly Fee and </w:t>
      </w:r>
      <w:r>
        <w:rPr>
          <w:rStyle w:val="SpecialCharTok"/>
        </w:rPr>
        <w:t xml:space="preserve">\n</w:t>
      </w:r>
      <w:r>
        <w:rPr>
          <w:rStyle w:val="StringTok"/>
        </w:rPr>
        <w:t xml:space="preserve">Customer Age for Each Renewal 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"Customer 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"Monthly Fee"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"Renewal Status"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"Renewed Subscription"</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"Cancelled Subscription"</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CommentTok"/>
        </w:rPr>
        <w:t xml:space="preserve"># Optional: adds a cleaner theme</w:t>
      </w:r>
    </w:p>
    <w:p>
      <w:pPr>
        <w:pStyle w:val="FirstParagraph"/>
      </w:pPr>
      <w:r>
        <w:drawing>
          <wp:inline>
            <wp:extent cx="4620126" cy="3696101"/>
            <wp:effectExtent b="0" l="0" r="0" t="0"/>
            <wp:docPr descr="" title="" id="60" name="Picture"/>
            <a:graphic>
              <a:graphicData uri="http://schemas.openxmlformats.org/drawingml/2006/picture">
                <pic:pic>
                  <pic:nvPicPr>
                    <pic:cNvPr descr="3_logistic_regression_files/figure-docx/scatter_plot_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End w:id="63"/>
    <w:bookmarkEnd w:id="64"/>
    <w:bookmarkStart w:id="76" w:name="statistical-test"/>
    <w:p>
      <w:pPr>
        <w:pStyle w:val="Heading1"/>
      </w:pPr>
      <w:r>
        <w:rPr>
          <w:rStyle w:val="SectionNumber"/>
        </w:rPr>
        <w:t xml:space="preserve">3</w:t>
      </w:r>
      <w:r>
        <w:tab/>
      </w:r>
      <w:r>
        <w:t xml:space="preserve">Statistical Test</w:t>
      </w:r>
    </w:p>
    <w:p>
      <w:pPr>
        <w:pStyle w:val="FirstParagraph"/>
      </w:pPr>
      <w:r>
        <w:t xml:space="preserve">We then apply a logistic regression as a statistical test for regression.</w:t>
      </w:r>
    </w:p>
    <w:p>
      <w:pPr>
        <w:pStyle w:val="BodyText"/>
      </w:pPr>
      <w:r>
        <w:t xml:space="preserve">View the summary of the model.</w:t>
      </w:r>
    </w:p>
    <w:p>
      <w:pPr>
        <w:pStyle w:val="SourceCode"/>
      </w:pPr>
      <w:r>
        <w:rPr>
          <w:rStyle w:val="FunctionTok"/>
        </w:rPr>
        <w:t xml:space="preserve">summary</w:t>
      </w:r>
      <w:r>
        <w:rPr>
          <w:rStyle w:val="NormalTok"/>
        </w:rPr>
        <w:t xml:space="preserve">(log_test)</w:t>
      </w:r>
    </w:p>
    <w:p>
      <w:pPr>
        <w:pStyle w:val="SourceCode"/>
      </w:pPr>
      <w:r>
        <w:rPr>
          <w:rStyle w:val="VerbatimChar"/>
        </w:rPr>
        <w:t xml:space="preserve">## </w:t>
      </w:r>
      <w:r>
        <w:br/>
      </w:r>
      <w:r>
        <w:rPr>
          <w:rStyle w:val="VerbatimChar"/>
        </w:rPr>
        <w:t xml:space="preserve">## Call:</w:t>
      </w:r>
      <w:r>
        <w:br/>
      </w:r>
      <w:r>
        <w:rPr>
          <w:rStyle w:val="VerbatimChar"/>
        </w:rPr>
        <w:t xml:space="preserve">## glm(formula = renew ~ monthly_fee + customer_age + support_calls, </w:t>
      </w:r>
      <w:r>
        <w:br/>
      </w:r>
      <w:r>
        <w:rPr>
          <w:rStyle w:val="VerbatimChar"/>
        </w:rPr>
        <w:t xml:space="preserve">##     family = binomial, data = subscription_churn_data)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-0.941778   0.545980  -1.725  0.08454 .  </w:t>
      </w:r>
      <w:r>
        <w:br/>
      </w:r>
      <w:r>
        <w:rPr>
          <w:rStyle w:val="VerbatimChar"/>
        </w:rPr>
        <w:t xml:space="preserve">## monthly_fee   -0.043563   0.008934  -4.876 1.08e-06 ***</w:t>
      </w:r>
      <w:r>
        <w:br/>
      </w:r>
      <w:r>
        <w:rPr>
          <w:rStyle w:val="VerbatimChar"/>
        </w:rPr>
        <w:t xml:space="preserve">## customer_age   0.026110   0.008451   3.089  0.00201 ** </w:t>
      </w:r>
      <w:r>
        <w:br/>
      </w:r>
      <w:r>
        <w:rPr>
          <w:rStyle w:val="VerbatimChar"/>
        </w:rPr>
        <w:t xml:space="preserve">## support_calls  0.697795   0.081536   8.558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1017.22  on 999  degrees of freedom</w:t>
      </w:r>
      <w:r>
        <w:br/>
      </w:r>
      <w:r>
        <w:rPr>
          <w:rStyle w:val="VerbatimChar"/>
        </w:rPr>
        <w:t xml:space="preserve">## Residual deviance:  906.19  on 996  degrees of freedom</w:t>
      </w:r>
      <w:r>
        <w:br/>
      </w:r>
      <w:r>
        <w:rPr>
          <w:rStyle w:val="VerbatimChar"/>
        </w:rPr>
        <w:t xml:space="preserve">## AIC: 914.19</w:t>
      </w:r>
      <w:r>
        <w:br/>
      </w:r>
      <w:r>
        <w:rPr>
          <w:rStyle w:val="VerbatimChar"/>
        </w:rPr>
        <w:t xml:space="preserve">## </w:t>
      </w:r>
      <w:r>
        <w:br/>
      </w:r>
      <w:r>
        <w:rPr>
          <w:rStyle w:val="VerbatimChar"/>
        </w:rPr>
        <w:t xml:space="preserve">## Number of Fisher Scoring iterations: 4</w:t>
      </w:r>
    </w:p>
    <w:bookmarkStart w:id="65" w:name="p-value-of-the-chi2-statistic"/>
    <w:p>
      <w:pPr>
        <w:pStyle w:val="Heading2"/>
      </w:pPr>
      <w:r>
        <w:rPr>
          <w:rStyle w:val="SectionNumber"/>
        </w:rPr>
        <w:t xml:space="preserve">3.1</w:t>
      </w:r>
      <w:r>
        <w:tab/>
      </w:r>
      <w:r>
        <w:t xml:space="preserve">p-Value of the</w:t>
      </w:r>
      <w:r>
        <w:t xml:space="preserve"> </w:t>
      </w:r>
      <m:oMath>
        <m:sSup>
          <m:e>
            <m:r>
              <m:t>χ</m:t>
            </m:r>
          </m:e>
          <m:sup>
            <m:r>
              <m:t>2</m:t>
            </m:r>
          </m:sup>
        </m:sSup>
      </m:oMath>
      <w:r>
        <w:t xml:space="preserve"> </w:t>
      </w:r>
      <w:r>
        <w:t xml:space="preserve">Statistic</w:t>
      </w:r>
    </w:p>
    <w:p>
      <w:pPr>
        <w:pStyle w:val="FirstParagraph"/>
      </w:pPr>
      <w:r>
        <w:t xml:space="preserve">To obtain the p-value of the</w:t>
      </w:r>
      <w:r>
        <w:t xml:space="preserve"> </w:t>
      </w:r>
      <m:oMath>
        <m:sSup>
          <m:e>
            <m:r>
              <m:t>χ</m:t>
            </m:r>
          </m:e>
          <m:sup>
            <m:r>
              <m:t>2</m:t>
            </m:r>
          </m:sup>
        </m:sSup>
      </m:oMath>
      <w:r>
        <w:t xml:space="preserve"> </w:t>
      </w:r>
      <w:r>
        <w:t xml:space="preserve">statistic:</w:t>
      </w:r>
    </w:p>
    <w:p>
      <w:pPr>
        <w:pStyle w:val="SourceCode"/>
      </w:pPr>
      <w:r>
        <w:rPr>
          <w:rStyle w:val="CommentTok"/>
        </w:rPr>
        <w:t xml:space="preserve"># chi_2 &lt;- log_test$null.deviance/1 - log_test$residuals</w:t>
      </w:r>
      <w:r>
        <w:br/>
      </w:r>
      <w:r>
        <w:rPr>
          <w:rStyle w:val="NormalTok"/>
        </w:rPr>
        <w:t xml:space="preserve">chi_2 </w:t>
      </w:r>
      <w:r>
        <w:rPr>
          <w:rStyle w:val="OtherTok"/>
        </w:rPr>
        <w:t xml:space="preserve">&lt;-</w:t>
      </w:r>
      <w:r>
        <w:rPr>
          <w:rStyle w:val="NormalTok"/>
        </w:rPr>
        <w:t xml:space="preserve"> </w:t>
      </w:r>
      <w:r>
        <w:rPr>
          <w:rStyle w:val="FloatTok"/>
        </w:rPr>
        <w:t xml:space="preserve">1017.22</w:t>
      </w:r>
      <w:r>
        <w:rPr>
          <w:rStyle w:val="NormalTok"/>
        </w:rPr>
        <w:t xml:space="preserve"> </w:t>
      </w:r>
      <w:r>
        <w:rPr>
          <w:rStyle w:val="SpecialCharTok"/>
        </w:rPr>
        <w:t xml:space="preserve">-</w:t>
      </w:r>
      <w:r>
        <w:rPr>
          <w:rStyle w:val="NormalTok"/>
        </w:rPr>
        <w:t xml:space="preserve"> </w:t>
      </w:r>
      <w:r>
        <w:rPr>
          <w:rStyle w:val="FloatTok"/>
        </w:rPr>
        <w:t xml:space="preserve">906.19</w:t>
      </w:r>
      <w:r>
        <w:br/>
      </w:r>
      <w:r>
        <w:br/>
      </w:r>
      <w:r>
        <w:rPr>
          <w:rStyle w:val="FunctionTok"/>
        </w:rPr>
        <w:t xml:space="preserve">print</w:t>
      </w:r>
      <w:r>
        <w:rPr>
          <w:rStyle w:val="NormalTok"/>
        </w:rPr>
        <w:t xml:space="preserve">(chi_2)</w:t>
      </w:r>
    </w:p>
    <w:p>
      <w:pPr>
        <w:pStyle w:val="SourceCode"/>
      </w:pPr>
      <w:r>
        <w:rPr>
          <w:rStyle w:val="VerbatimChar"/>
        </w:rPr>
        <w:t xml:space="preserve">## [1] 111.03</w:t>
      </w:r>
    </w:p>
    <w:p>
      <w:pPr>
        <w:pStyle w:val="SourceCode"/>
      </w:pPr>
      <w:r>
        <w:rPr>
          <w:rStyle w:val="NormalTok"/>
        </w:rPr>
        <w:t xml:space="preserve">p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(chi_2, </w:t>
      </w:r>
      <w:r>
        <w:rPr>
          <w:rStyle w:val="AttributeTok"/>
        </w:rPr>
        <w:t xml:space="preserve">df =</w:t>
      </w:r>
      <w:r>
        <w:rPr>
          <w:rStyle w:val="NormalTok"/>
        </w:rPr>
        <w:t xml:space="preserve"> </w:t>
      </w:r>
      <w:r>
        <w:rPr>
          <w:rStyle w:val="DecValTok"/>
        </w:rPr>
        <w:t xml:space="preserve">3</w:t>
      </w:r>
      <w:r>
        <w:rPr>
          <w:rStyle w:val="NormalTok"/>
        </w:rPr>
        <w:t xml:space="preserve">)</w:t>
      </w:r>
      <w:r>
        <w:br/>
      </w:r>
      <w:r>
        <w:rPr>
          <w:rStyle w:val="CommentTok"/>
        </w:rPr>
        <w:t xml:space="preserve"># to format as a scientific notation with four digits after the decimal place</w:t>
      </w:r>
      <w:r>
        <w:br/>
      </w:r>
      <w:r>
        <w:rPr>
          <w:rStyle w:val="CommentTok"/>
        </w:rPr>
        <w:t xml:space="preserve"># sprintf("%.4e", p)</w:t>
      </w:r>
      <w:r>
        <w:br/>
      </w:r>
      <w:r>
        <w:rPr>
          <w:rStyle w:val="FunctionTok"/>
        </w:rPr>
        <w:t xml:space="preserve">format.pval</w:t>
      </w:r>
      <w:r>
        <w:rPr>
          <w:rStyle w:val="NormalTok"/>
        </w:rPr>
        <w:t xml:space="preserve">(p, </w:t>
      </w:r>
      <w:r>
        <w:rPr>
          <w:rStyle w:val="AttributeTok"/>
        </w:rPr>
        <w:t xml:space="preserve">eps =</w:t>
      </w:r>
      <w:r>
        <w:rPr>
          <w:rStyle w:val="NormalTok"/>
        </w:rPr>
        <w:t xml:space="preserve"> .Machine</w:t>
      </w:r>
      <w:r>
        <w:rPr>
          <w:rStyle w:val="SpecialCharTok"/>
        </w:rPr>
        <w:t xml:space="preserve">$</w:t>
      </w:r>
      <w:r>
        <w:rPr>
          <w:rStyle w:val="NormalTok"/>
        </w:rPr>
        <w:t xml:space="preserve">double.eps,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"&lt;2e-16"</w:t>
      </w:r>
    </w:p>
    <w:bookmarkEnd w:id="65"/>
    <w:bookmarkStart w:id="66" w:name="confidence-interval-of-the-parameters"/>
    <w:p>
      <w:pPr>
        <w:pStyle w:val="Heading2"/>
      </w:pPr>
      <w:r>
        <w:rPr>
          <w:rStyle w:val="SectionNumber"/>
        </w:rPr>
        <w:t xml:space="preserve">3.2</w:t>
      </w:r>
      <w:r>
        <w:tab/>
      </w:r>
      <w:r>
        <w:t xml:space="preserve">95% Confidence Interval of the Parameters</w:t>
      </w:r>
    </w:p>
    <w:p>
      <w:pPr>
        <w:pStyle w:val="FirstParagraph"/>
      </w:pPr>
      <w:r>
        <w:t xml:space="preserve">To obtain a 95% confidence interval for the parameters:</w:t>
      </w:r>
    </w:p>
    <w:p>
      <w:pPr>
        <w:pStyle w:val="SourceCode"/>
      </w:pPr>
      <w:r>
        <w:rPr>
          <w:rStyle w:val="FunctionTok"/>
        </w:rPr>
        <w:t xml:space="preserve">confint</w:t>
      </w:r>
      <w:r>
        <w:rPr>
          <w:rStyle w:val="NormalTok"/>
        </w:rPr>
        <w:t xml:space="preserve">(log_test,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-2.018238039  0.12436807</w:t>
      </w:r>
      <w:r>
        <w:br/>
      </w:r>
      <w:r>
        <w:rPr>
          <w:rStyle w:val="VerbatimChar"/>
        </w:rPr>
        <w:t xml:space="preserve">## monthly_fee   -0.061306856 -0.02624538</w:t>
      </w:r>
      <w:r>
        <w:br/>
      </w:r>
      <w:r>
        <w:rPr>
          <w:rStyle w:val="VerbatimChar"/>
        </w:rPr>
        <w:t xml:space="preserve">## customer_age   0.009645052  0.04281132</w:t>
      </w:r>
      <w:r>
        <w:br/>
      </w:r>
      <w:r>
        <w:rPr>
          <w:rStyle w:val="VerbatimChar"/>
        </w:rPr>
        <w:t xml:space="preserve">## support_calls  0.540327294  0.86041171</w:t>
      </w:r>
    </w:p>
    <w:bookmarkEnd w:id="66"/>
    <w:bookmarkStart w:id="68" w:name="odds-ratio"/>
    <w:p>
      <w:pPr>
        <w:pStyle w:val="Heading2"/>
      </w:pPr>
      <w:r>
        <w:rPr>
          <w:rStyle w:val="SectionNumber"/>
        </w:rPr>
        <w:t xml:space="preserve">3.3</w:t>
      </w:r>
      <w:r>
        <w:tab/>
      </w:r>
      <w:r>
        <w:t xml:space="preserve">Odds Ratio</w:t>
      </w:r>
    </w:p>
    <w:p>
      <w:pPr>
        <w:pStyle w:val="FirstParagraph"/>
      </w:pPr>
      <w:r>
        <w:t xml:space="preserve">Exponentiating the coefficients yields odds ratios, which quantify the multiplicative change in odds for a one‑unit increase in the predictor.</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(log_test))</w:t>
      </w:r>
    </w:p>
    <w:p>
      <w:pPr>
        <w:pStyle w:val="SourceCode"/>
      </w:pPr>
      <w:r>
        <w:rPr>
          <w:rStyle w:val="VerbatimChar"/>
        </w:rPr>
        <w:t xml:space="preserve">##   (Intercept)   monthly_fee  customer_age support_calls </w:t>
      </w:r>
      <w:r>
        <w:br/>
      </w:r>
      <w:r>
        <w:rPr>
          <w:rStyle w:val="VerbatimChar"/>
        </w:rPr>
        <w:t xml:space="preserve">##     0.3899341     0.9573725     1.0264536     2.0093179</w:t>
      </w:r>
    </w:p>
    <w:bookmarkStart w:id="67" w:name="confidence-interval-for-the-odds-ratio"/>
    <w:p>
      <w:pPr>
        <w:pStyle w:val="Heading3"/>
      </w:pPr>
      <w:r>
        <w:rPr>
          <w:rStyle w:val="SectionNumber"/>
        </w:rPr>
        <w:t xml:space="preserve">3.3.1</w:t>
      </w:r>
      <w:r>
        <w:tab/>
      </w:r>
      <w:r>
        <w:t xml:space="preserve">95% Confidence Interval for the Odds Ratio</w:t>
      </w:r>
    </w:p>
    <w:p>
      <w:pPr>
        <w:pStyle w:val="FirstParagraph"/>
      </w:pPr>
      <w:r>
        <w:t xml:space="preserve">To obtain a 95% confidence interval for the Odds Ratio:</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"dplyr"</w:t>
      </w:r>
      <w:r>
        <w:rPr>
          <w:rStyle w:val="NormalTok"/>
        </w:rPr>
        <w:t xml:space="preserve">)</w:t>
      </w:r>
      <w:r>
        <w:br/>
      </w:r>
      <w:r>
        <w:rPr>
          <w:rStyle w:val="FunctionTok"/>
        </w:rPr>
        <w:t xml:space="preserve">confint</w:t>
      </w:r>
      <w:r>
        <w:rPr>
          <w:rStyle w:val="NormalTok"/>
        </w:rPr>
        <w:t xml:space="preserve">(log_test) </w:t>
      </w:r>
      <w:r>
        <w:rPr>
          <w:rStyle w:val="SpecialCharTok"/>
        </w:rPr>
        <w:t xml:space="preserve">%&gt;%</w:t>
      </w:r>
      <w:r>
        <w:rPr>
          <w:rStyle w:val="NormalTok"/>
        </w:rPr>
        <w:t xml:space="preserve"> </w:t>
      </w:r>
      <w:r>
        <w:rPr>
          <w:rStyle w:val="FunctionTok"/>
        </w:rPr>
        <w:t xml:space="preserve">exp</w:t>
      </w:r>
      <w:r>
        <w:rPr>
          <w:rStyle w:val="NormalTok"/>
        </w:rPr>
        <w:t xml:space="preserve">()</w:t>
      </w:r>
    </w:p>
    <w:p>
      <w:pPr>
        <w:pStyle w:val="SourceCode"/>
      </w:pPr>
      <w:r>
        <w:rPr>
          <w:rStyle w:val="VerbatimChar"/>
        </w:rPr>
        <w:t xml:space="preserve">##                   2.5 %   97.5 %</w:t>
      </w:r>
      <w:r>
        <w:br/>
      </w:r>
      <w:r>
        <w:rPr>
          <w:rStyle w:val="VerbatimChar"/>
        </w:rPr>
        <w:t xml:space="preserve">## (Intercept)   0.1328894 1.132433</w:t>
      </w:r>
      <w:r>
        <w:br/>
      </w:r>
      <w:r>
        <w:rPr>
          <w:rStyle w:val="VerbatimChar"/>
        </w:rPr>
        <w:t xml:space="preserve">## monthly_fee   0.9405346 0.974096</w:t>
      </w:r>
      <w:r>
        <w:br/>
      </w:r>
      <w:r>
        <w:rPr>
          <w:rStyle w:val="VerbatimChar"/>
        </w:rPr>
        <w:t xml:space="preserve">## customer_age  1.0096917 1.043741</w:t>
      </w:r>
      <w:r>
        <w:br/>
      </w:r>
      <w:r>
        <w:rPr>
          <w:rStyle w:val="VerbatimChar"/>
        </w:rPr>
        <w:t xml:space="preserve">## support_calls 1.7165686 2.364134</w:t>
      </w:r>
    </w:p>
    <w:bookmarkEnd w:id="67"/>
    <w:bookmarkEnd w:id="68"/>
    <w:bookmarkStart w:id="69" w:name="akaike-information-criterion-aic"/>
    <w:p>
      <w:pPr>
        <w:pStyle w:val="Heading2"/>
      </w:pPr>
      <w:r>
        <w:rPr>
          <w:rStyle w:val="SectionNumber"/>
        </w:rPr>
        <w:t xml:space="preserve">3.4</w:t>
      </w:r>
      <w:r>
        <w:tab/>
      </w:r>
      <w:r>
        <w:t xml:space="preserve">Akaike Information Criterion (AIC)</w:t>
      </w:r>
    </w:p>
    <w:p>
      <w:pPr>
        <w:pStyle w:val="FirstParagraph"/>
      </w:pPr>
      <w:r>
        <w:t xml:space="preserve">AIC specifies how well a model fits the data from which it was generated. The AIC value is calculated using the number of predictor variables and also the estimate of the maximum likelihood of the model. AIC penalizes complexity, therefore, any model with a lesser AIC value is a more significant model. A lower AIC value means the complexity of the model is lower and the model better explains the variations. The model’s AIC value of 914.19 can be compared with the AIC value of alternative models, e.g., a logistic regression that has dropped one of the original predictors.</w:t>
      </w:r>
    </w:p>
    <w:bookmarkEnd w:id="69"/>
    <w:bookmarkStart w:id="70" w:name="mcfaddens-pseudo-r2"/>
    <w:p>
      <w:pPr>
        <w:pStyle w:val="Heading2"/>
      </w:pPr>
      <w:r>
        <w:rPr>
          <w:rStyle w:val="SectionNumber"/>
        </w:rPr>
        <w:t xml:space="preserve">3.5</w:t>
      </w:r>
      <w:r>
        <w:tab/>
      </w:r>
      <w:r>
        <w:t xml:space="preserve">McFadden’s Pseudo R</w:t>
      </w:r>
      <w:r>
        <w:rPr>
          <w:vertAlign w:val="superscript"/>
        </w:rPr>
        <w:t xml:space="preserve">2</w:t>
      </w:r>
    </w:p>
    <w:p>
      <w:pPr>
        <w:pStyle w:val="FirstParagraph"/>
      </w:pPr>
      <w:r>
        <w:t xml:space="preserve">Logistic regression does not use the traditional R², but we can compute a</w:t>
      </w:r>
      <w:r>
        <w:t xml:space="preserve"> </w:t>
      </w:r>
      <w:r>
        <w:rPr>
          <w:b/>
          <w:bCs/>
        </w:rPr>
        <w:t xml:space="preserve">pseudo-R²</w:t>
      </w:r>
      <w:r>
        <w:t xml:space="preserve"> </w:t>
      </w:r>
      <w:r>
        <w:t xml:space="preserve">(McFadden’s) as follows:</w:t>
      </w:r>
    </w:p>
    <w:p>
      <w:pPr>
        <w:pStyle w:val="SourceCode"/>
      </w:pPr>
      <w:r>
        <w:rPr>
          <w:rStyle w:val="NormalTok"/>
        </w:rPr>
        <w:t xml:space="preserve">pseudo_r2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(log_test</w:t>
      </w:r>
      <w:r>
        <w:rPr>
          <w:rStyle w:val="SpecialCharTok"/>
        </w:rPr>
        <w:t xml:space="preserve">$</w:t>
      </w:r>
      <w:r>
        <w:rPr>
          <w:rStyle w:val="NormalTok"/>
        </w:rPr>
        <w:t xml:space="preserve">deviance </w:t>
      </w:r>
      <w:r>
        <w:rPr>
          <w:rStyle w:val="SpecialCharTok"/>
        </w:rPr>
        <w:t xml:space="preserve">/</w:t>
      </w:r>
      <w:r>
        <w:rPr>
          <w:rStyle w:val="NormalTok"/>
        </w:rPr>
        <w:t xml:space="preserve"> log_test</w:t>
      </w:r>
      <w:r>
        <w:rPr>
          <w:rStyle w:val="SpecialCharTok"/>
        </w:rPr>
        <w:t xml:space="preserve">$</w:t>
      </w:r>
      <w:r>
        <w:rPr>
          <w:rStyle w:val="NormalTok"/>
        </w:rPr>
        <w:t xml:space="preserve">null.deviance)</w:t>
      </w:r>
      <w:r>
        <w:br/>
      </w:r>
      <w:r>
        <w:rPr>
          <w:rStyle w:val="FunctionTok"/>
        </w:rPr>
        <w:t xml:space="preserve">print</w:t>
      </w:r>
      <w:r>
        <w:rPr>
          <w:rStyle w:val="NormalTok"/>
        </w:rPr>
        <w:t xml:space="preserve">(pseudo_r2)</w:t>
      </w:r>
    </w:p>
    <w:p>
      <w:pPr>
        <w:pStyle w:val="SourceCode"/>
      </w:pPr>
      <w:r>
        <w:rPr>
          <w:rStyle w:val="VerbatimChar"/>
        </w:rPr>
        <w:t xml:space="preserve">## [1] 0.1091487</w:t>
      </w:r>
    </w:p>
    <w:p>
      <w:pPr>
        <w:pStyle w:val="FirstParagraph"/>
      </w:pPr>
      <w:r>
        <w:t xml:space="preserve">A McFadden’s pseudo-R</w:t>
      </w:r>
      <w:r>
        <w:rPr>
          <w:vertAlign w:val="superscript"/>
        </w:rPr>
        <w:t xml:space="preserve">2</w:t>
      </w:r>
      <w:r>
        <w:t xml:space="preserve"> </w:t>
      </w:r>
      <w:r>
        <w:t xml:space="preserve">of 0.109 suggests that the predictors explain approximately 10.91% of the variance in the outcome. pseudo-R</w:t>
      </w:r>
      <w:r>
        <w:rPr>
          <w:vertAlign w:val="superscript"/>
        </w:rPr>
        <w:t xml:space="preserve">2</w:t>
      </w:r>
      <w:r>
        <w:t xml:space="preserve"> </w:t>
      </w:r>
      <w:r>
        <w:t xml:space="preserve">&gt; 0.2 are considered strong in logistic regression.</w:t>
      </w:r>
    </w:p>
    <w:bookmarkEnd w:id="70"/>
    <w:bookmarkStart w:id="71" w:name="fisher-scoring-iterations"/>
    <w:p>
      <w:pPr>
        <w:pStyle w:val="Heading2"/>
      </w:pPr>
      <w:r>
        <w:rPr>
          <w:rStyle w:val="SectionNumber"/>
        </w:rPr>
        <w:t xml:space="preserve">3.6</w:t>
      </w:r>
      <w:r>
        <w:tab/>
      </w:r>
      <w:r>
        <w:t xml:space="preserve">Fisher Scoring Iterations</w:t>
      </w:r>
    </w:p>
    <w:p>
      <w:pPr>
        <w:pStyle w:val="FirstParagraph"/>
      </w:pPr>
      <w:r>
        <w:t xml:space="preserve">There were 4 Fisher scoring iterations which indicates that the fitting routine required four iterative updates to reach convergence. A small number (&lt; 10) suggests that the algorithm found the maximum-likelihood estimates efficiently without convergence warnings.</w:t>
      </w:r>
    </w:p>
    <w:bookmarkEnd w:id="71"/>
    <w:bookmarkStart w:id="75" w:name="model-fit-metrics"/>
    <w:p>
      <w:pPr>
        <w:pStyle w:val="Heading2"/>
      </w:pPr>
      <w:r>
        <w:rPr>
          <w:rStyle w:val="SectionNumber"/>
        </w:rPr>
        <w:t xml:space="preserve">3.7</w:t>
      </w:r>
      <w:r>
        <w:tab/>
      </w:r>
      <w:r>
        <w:t xml:space="preserve">Model Fit Metrics</w:t>
      </w:r>
    </w:p>
    <w:p>
      <w:pPr>
        <w:pStyle w:val="FirstParagraph"/>
      </w:pPr>
      <w:r>
        <w:t xml:space="preserve">The ROC Curve and the AUC gives insight into how well the logistic regression model distinguishes between the two outcome classes (1 = renew and 0 = cancel).</w:t>
      </w:r>
    </w:p>
    <w:p>
      <w:pPr>
        <w:numPr>
          <w:ilvl w:val="0"/>
          <w:numId w:val="1005"/>
        </w:numPr>
      </w:pPr>
      <w:r>
        <w:t xml:space="preserve">The x-axis shows the False Positive Rate (FPR), or specificity.</w:t>
      </w:r>
    </w:p>
    <w:p>
      <w:pPr>
        <w:numPr>
          <w:ilvl w:val="0"/>
          <w:numId w:val="1005"/>
        </w:numPr>
      </w:pPr>
      <w:r>
        <w:t xml:space="preserve">The y-axis shows the True Positive Rate (TPR), or sensitivity.</w:t>
      </w:r>
    </w:p>
    <w:p>
      <w:pPr>
        <w:numPr>
          <w:ilvl w:val="0"/>
          <w:numId w:val="1005"/>
        </w:numPr>
      </w:pPr>
      <w:r>
        <w:t xml:space="preserve">The curve shows how TPR and FPR change as the decision threshold changes from 0 to 1.</w:t>
      </w:r>
    </w:p>
    <w:p>
      <w:pPr>
        <w:numPr>
          <w:ilvl w:val="0"/>
          <w:numId w:val="1005"/>
        </w:numPr>
      </w:pPr>
      <w:r>
        <w:t xml:space="preserve">A curve closer to the top-left corner indicates better model performance.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"pROC"</w:t>
      </w:r>
      <w:r>
        <w:rPr>
          <w:rStyle w:val="NormalTok"/>
        </w:rPr>
        <w:t xml:space="preserve">)</w:t>
      </w:r>
      <w:r>
        <w:br/>
      </w:r>
      <w:r>
        <w:br/>
      </w:r>
      <w:r>
        <w:rPr>
          <w:rStyle w:val="NormalTok"/>
        </w:rPr>
        <w:t xml:space="preserve">predicted_probs </w:t>
      </w:r>
      <w:r>
        <w:rPr>
          <w:rStyle w:val="OtherTok"/>
        </w:rPr>
        <w:t xml:space="preserve">&lt;-</w:t>
      </w:r>
      <w:r>
        <w:rPr>
          <w:rStyle w:val="NormalTok"/>
        </w:rPr>
        <w:t xml:space="preserve"> </w:t>
      </w:r>
      <w:r>
        <w:rPr>
          <w:rStyle w:val="FunctionTok"/>
        </w:rPr>
        <w:t xml:space="preserve">predict</w:t>
      </w:r>
      <w:r>
        <w:rPr>
          <w:rStyle w:val="NormalTok"/>
        </w:rPr>
        <w:t xml:space="preserve">(log_test,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(subscription_churn_data</w:t>
      </w:r>
      <w:r>
        <w:rPr>
          <w:rStyle w:val="SpecialCharTok"/>
        </w:rPr>
        <w:t xml:space="preserve">$</w:t>
      </w:r>
      <w:r>
        <w:rPr>
          <w:rStyle w:val="NormalTok"/>
        </w:rPr>
        <w:t xml:space="preserve">renew, predicted_probs)</w:t>
      </w:r>
      <w:r>
        <w:br/>
      </w:r>
      <w:r>
        <w:rPr>
          <w:rStyle w:val="NormalTok"/>
        </w:rPr>
        <w:t xml:space="preserve">auc_value </w:t>
      </w:r>
      <w:r>
        <w:rPr>
          <w:rStyle w:val="OtherTok"/>
        </w:rPr>
        <w:t xml:space="preserve">&lt;-</w:t>
      </w:r>
      <w:r>
        <w:rPr>
          <w:rStyle w:val="NormalTok"/>
        </w:rPr>
        <w:t xml:space="preserve"> </w:t>
      </w:r>
      <w:r>
        <w:rPr>
          <w:rStyle w:val="FunctionTok"/>
        </w:rPr>
        <w:t xml:space="preserve">auc</w:t>
      </w:r>
      <w:r>
        <w:rPr>
          <w:rStyle w:val="NormalTok"/>
        </w:rPr>
        <w:t xml:space="preserve">(roc_obj)</w:t>
      </w:r>
      <w:r>
        <w:br/>
      </w:r>
      <w:r>
        <w:rPr>
          <w:rStyle w:val="FunctionTok"/>
        </w:rPr>
        <w:t xml:space="preserve">plot</w:t>
      </w:r>
      <w:r>
        <w:rPr>
          <w:rStyle w:val="NormalTok"/>
        </w:rPr>
        <w:t xml:space="preserve">(roc_obj,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"ROC Curve for Logistic Regression"</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3_logistic_regression_files/figure-docx/model_fit_a-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(auc_value)</w:t>
      </w:r>
    </w:p>
    <w:p>
      <w:pPr>
        <w:pStyle w:val="SourceCode"/>
      </w:pPr>
      <w:r>
        <w:rPr>
          <w:rStyle w:val="VerbatimChar"/>
        </w:rPr>
        <w:t xml:space="preserve">## Area under the curve: 0.7167</w:t>
      </w:r>
    </w:p>
    <w:p>
      <w:pPr>
        <w:pStyle w:val="TableCaption"/>
      </w:pPr>
      <w:r>
        <w:t xml:space="preserve">AUC Value Interpretation</w:t>
      </w:r>
    </w:p>
    <w:tbl>
      <w:tblPr>
        <w:tblStyle w:val="Table"/>
        <w:tblW w:type="pct" w:w="5000"/>
        <w:tblLayout w:type="fixed"/>
        <w:tblLook w:firstRow="1" w:lastRow="0" w:firstColumn="0" w:lastColumn="0" w:noHBand="0" w:noVBand="0" w:val="0020"/>
        <w:tblCaption w:val="AUC Value Interpretation"/>
      </w:tblPr>
      <w:tblGrid>
        <w:gridCol w:w="3960"/>
        <w:gridCol w:w="3960"/>
      </w:tblGrid>
      <w:tr>
        <w:trPr>
          <w:tblHeader w:val="on"/>
        </w:trPr>
        <w:tc>
          <w:tcPr/>
          <w:p>
            <w:pPr>
              <w:pStyle w:val="Compact"/>
              <w:jc w:val="left"/>
            </w:pPr>
            <w:r>
              <w:t xml:space="preserve">AUC Value</w:t>
            </w:r>
          </w:p>
        </w:tc>
        <w:tc>
          <w:tcPr/>
          <w:p>
            <w:pPr>
              <w:pStyle w:val="Compact"/>
              <w:jc w:val="left"/>
            </w:pPr>
            <w:r>
              <w:t xml:space="preserve">Interpretation</w:t>
            </w:r>
          </w:p>
        </w:tc>
      </w:tr>
      <w:tr>
        <w:tc>
          <w:tcPr/>
          <w:p>
            <w:pPr>
              <w:pStyle w:val="Compact"/>
              <w:jc w:val="left"/>
            </w:pPr>
            <w:r>
              <w:t xml:space="preserve">0.5</w:t>
            </w:r>
          </w:p>
        </w:tc>
        <w:tc>
          <w:tcPr/>
          <w:p>
            <w:pPr>
              <w:pStyle w:val="Compact"/>
              <w:jc w:val="left"/>
            </w:pPr>
            <w:r>
              <w:t xml:space="preserve">Using the logistic regression model is equivalent to randomly guessing</w:t>
            </w:r>
          </w:p>
        </w:tc>
      </w:tr>
      <w:tr>
        <w:tc>
          <w:tcPr/>
          <w:p>
            <w:pPr>
              <w:pStyle w:val="Compact"/>
              <w:jc w:val="left"/>
            </w:pPr>
            <w:r>
              <w:t xml:space="preserve">0.6 - 0.7</w:t>
            </w:r>
          </w:p>
        </w:tc>
        <w:tc>
          <w:tcPr/>
          <w:p>
            <w:pPr>
              <w:pStyle w:val="Compact"/>
              <w:jc w:val="left"/>
            </w:pPr>
            <w:r>
              <w:t xml:space="preserve">Poor discrimination of the classes</w:t>
            </w:r>
          </w:p>
        </w:tc>
      </w:tr>
      <w:tr>
        <w:tc>
          <w:tcPr/>
          <w:p>
            <w:pPr>
              <w:pStyle w:val="Compact"/>
              <w:jc w:val="left"/>
            </w:pPr>
            <w:r>
              <w:t xml:space="preserve">0.7 - 0.8</w:t>
            </w:r>
          </w:p>
        </w:tc>
        <w:tc>
          <w:tcPr/>
          <w:p>
            <w:pPr>
              <w:pStyle w:val="Compact"/>
              <w:jc w:val="left"/>
            </w:pPr>
            <w:r>
              <w:t xml:space="preserve">Acceptable discrimination of the classes (fair)</w:t>
            </w:r>
          </w:p>
        </w:tc>
      </w:tr>
      <w:tr>
        <w:tc>
          <w:tcPr/>
          <w:p>
            <w:pPr>
              <w:pStyle w:val="Compact"/>
              <w:jc w:val="left"/>
            </w:pPr>
            <w:r>
              <w:t xml:space="preserve">0.8 - 0.9</w:t>
            </w:r>
          </w:p>
        </w:tc>
        <w:tc>
          <w:tcPr/>
          <w:p>
            <w:pPr>
              <w:pStyle w:val="Compact"/>
              <w:jc w:val="left"/>
            </w:pPr>
            <w:r>
              <w:t xml:space="preserve">Good discrimination</w:t>
            </w:r>
          </w:p>
        </w:tc>
      </w:tr>
      <w:tr>
        <w:tc>
          <w:tcPr/>
          <w:p>
            <w:pPr>
              <w:pStyle w:val="Compact"/>
              <w:jc w:val="left"/>
            </w:pPr>
            <w:r>
              <w:t xml:space="preserve">0.9 - 1.0</w:t>
            </w:r>
          </w:p>
        </w:tc>
        <w:tc>
          <w:tcPr/>
          <w:p>
            <w:pPr>
              <w:pStyle w:val="Compact"/>
              <w:jc w:val="left"/>
            </w:pPr>
            <w:r>
              <w:t xml:space="preserve">Excellent discrimination</w:t>
            </w:r>
          </w:p>
        </w:tc>
      </w:tr>
    </w:tbl>
    <w:p>
      <w:pPr>
        <w:pStyle w:val="BodyText"/>
      </w:pPr>
      <w:r>
        <w:t xml:space="preserve">With an AUC of 0.7167 indicates that the model has an acceptable ability to discriminate between the two classes.</w:t>
      </w:r>
    </w:p>
    <w:bookmarkEnd w:id="75"/>
    <w:bookmarkEnd w:id="76"/>
    <w:bookmarkStart w:id="89" w:name="diagnostic-eda"/>
    <w:p>
      <w:pPr>
        <w:pStyle w:val="Heading1"/>
      </w:pPr>
      <w:r>
        <w:rPr>
          <w:rStyle w:val="SectionNumber"/>
        </w:rPr>
        <w:t xml:space="preserve">4</w:t>
      </w:r>
      <w:r>
        <w:tab/>
      </w:r>
      <w:r>
        <w:t xml:space="preserve">Diagnostic EDA</w:t>
      </w:r>
    </w:p>
    <w:p>
      <w:pPr>
        <w:pStyle w:val="FirstParagraph"/>
      </w:pPr>
      <w:r>
        <w:t xml:space="preserve">Diagnostic EDA is performed to validate that the regression assumptions are true with respect to the statistical test. Validating the regression assumption in turn ensures that the statistical tests applied are appropriate for the data and helps to prevent incorrect conclusions.</w:t>
      </w:r>
    </w:p>
    <w:bookmarkStart w:id="80" w:name="test-of-linearity"/>
    <w:p>
      <w:pPr>
        <w:pStyle w:val="Heading2"/>
      </w:pPr>
      <w:r>
        <w:rPr>
          <w:rStyle w:val="SectionNumber"/>
        </w:rPr>
        <w:t xml:space="preserve">4.1</w:t>
      </w:r>
      <w:r>
        <w:tab/>
      </w:r>
      <w:r>
        <w:t xml:space="preserve">Test of Linearity</w:t>
      </w:r>
    </w:p>
    <w:p>
      <w:pPr>
        <w:pStyle w:val="FirstParagraph"/>
      </w:pPr>
      <w:r>
        <w:t xml:space="preserve">The test of linearity is necessary given that linearity is one of the key assumptions of statistical tests of regression and verifying it is crucial for ensuring the validity of the model’s estimates and predictions.</w:t>
      </w:r>
    </w:p>
    <w:p>
      <w:pPr>
        <w:pStyle w:val="BodyText"/>
      </w:pPr>
      <w:r>
        <w:rPr>
          <w:b/>
          <w:bCs/>
        </w:rPr>
        <w:t xml:space="preserve">Component-Plus-Residual (Partial-Residual) Plots</w:t>
      </w:r>
    </w:p>
    <w:p>
      <w:pPr>
        <w:pStyle w:val="BodyText"/>
      </w:pPr>
      <w:r>
        <w:t xml:space="preserve">Logistic regression assumes that the relationship between the logit (log-odds) of the outcome and the continuous predictors is linear. A logit is the natural logarithm of the odds of an event occurring, i.e., if</w:t>
      </w:r>
      <w:r>
        <w:t xml:space="preserve"> </w:t>
      </w:r>
      <w:r>
        <w:rPr>
          <w:i/>
          <w:iCs/>
        </w:rPr>
        <w:t xml:space="preserve">p</w:t>
      </w:r>
      <w:r>
        <w:t xml:space="preserve"> </w:t>
      </w:r>
      <w:r>
        <w:t xml:space="preserve">is the probability of an event (where 0 &lt;</w:t>
      </w:r>
      <w:r>
        <w:t xml:space="preserve"> </w:t>
      </w:r>
      <w:r>
        <w:rPr>
          <w:i/>
          <w:iCs/>
        </w:rPr>
        <w:t xml:space="preserve">p</w:t>
      </w:r>
      <w:r>
        <w:t xml:space="preserve"> </w:t>
      </w:r>
      <w:r>
        <w:t xml:space="preserve">&lt; 1), the odds are</w:t>
      </w:r>
      <w:r>
        <w:t xml:space="preserve"> </w:t>
      </w:r>
      <m:oMath>
        <m:f>
          <m:fPr>
            <m:type m:val="bar"/>
          </m:fPr>
          <m:num>
            <m:r>
              <m:t>p</m:t>
            </m:r>
          </m:num>
          <m:den>
            <m:r>
              <m:t>1</m:t>
            </m:r>
            <m:r>
              <m:rPr>
                <m:sty m:val="p"/>
              </m:rPr>
              <m:t>−</m:t>
            </m:r>
            <m:r>
              <m:t>p</m:t>
            </m:r>
          </m:den>
        </m:f>
      </m:oMath>
      <w:r>
        <w:t xml:space="preserve"> </w:t>
      </w:r>
      <w:r>
        <w:t xml:space="preserve">and the logit is:</w:t>
      </w:r>
    </w:p>
    <w:p>
      <w:pPr>
        <w:pStyle w:val="BodyText"/>
      </w:pPr>
      <m:oMathPara>
        <m:oMathParaPr>
          <m:jc m:val="center"/>
        </m:oMathParaPr>
        <m:oMath>
          <m:r>
            <m:rPr>
              <m:nor/>
              <m:sty m:val="p"/>
            </m:rPr>
            <m:t>logit</m:t>
          </m:r>
          <m:d>
            <m:dPr>
              <m:begChr m:val="("/>
              <m:endChr m:val=")"/>
              <m:sepChr m:val=""/>
              <m:grow/>
            </m:dPr>
            <m:e>
              <m:r>
                <m:t>p</m:t>
              </m:r>
            </m:e>
          </m:d>
          <m:r>
            <m:rPr>
              <m:sty m:val="p"/>
            </m:rPr>
            <m:t>=</m:t>
          </m:r>
          <m:r>
            <m:rPr>
              <m:sty m:val="p"/>
            </m:rPr>
            <m:t>ln</m:t>
          </m:r>
          <m:d>
            <m:dPr>
              <m:begChr m:val="("/>
              <m:endChr m:val=")"/>
              <m:sepChr m:val=""/>
              <m:grow/>
            </m:dPr>
            <m:e>
              <m:f>
                <m:fPr>
                  <m:type m:val="bar"/>
                </m:fPr>
                <m:num>
                  <m:r>
                    <m:t>p</m:t>
                  </m:r>
                </m:num>
                <m:den>
                  <m:r>
                    <m:t>1</m:t>
                  </m:r>
                  <m:r>
                    <m:rPr>
                      <m:sty m:val="p"/>
                    </m:rPr>
                    <m:t>−</m:t>
                  </m:r>
                  <m:r>
                    <m:t>p</m:t>
                  </m:r>
                </m:den>
              </m:f>
            </m:e>
          </m:d>
        </m:oMath>
      </m:oMathPara>
    </w:p>
    <w:p>
      <w:pPr>
        <w:pStyle w:val="FirstParagraph"/>
      </w:pPr>
      <w:r>
        <w:t xml:space="preserve">A roughly straight line indicates the logit-predictor linearity assumption is met.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"car"</w:t>
      </w:r>
      <w:r>
        <w:rPr>
          <w:rStyle w:val="NormalTok"/>
        </w:rPr>
        <w:t xml:space="preserve">)</w:t>
      </w:r>
      <w:r>
        <w:br/>
      </w:r>
      <w:r>
        <w:br/>
      </w:r>
      <w:r>
        <w:rPr>
          <w:rStyle w:val="FunctionTok"/>
        </w:rPr>
        <w:t xml:space="preserve">crPlots</w:t>
      </w:r>
      <w:r>
        <w:rPr>
          <w:rStyle w:val="NormalTok"/>
        </w:rPr>
        <w:t xml:space="preserve">(log_test)</w:t>
      </w:r>
    </w:p>
    <w:p>
      <w:pPr>
        <w:pStyle w:val="FirstParagraph"/>
      </w:pPr>
      <w:r>
        <w:drawing>
          <wp:inline>
            <wp:extent cx="4620126" cy="3696101"/>
            <wp:effectExtent b="0" l="0" r="0" t="0"/>
            <wp:docPr descr="" title="" id="78" name="Picture"/>
            <a:graphic>
              <a:graphicData uri="http://schemas.openxmlformats.org/drawingml/2006/picture">
                <pic:pic>
                  <pic:nvPicPr>
                    <pic:cNvPr descr="3_logistic_regression_files/figure-docx/test_of_linearity-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1" w:name="test-of-independence-of-errors"/>
    <w:p>
      <w:pPr>
        <w:pStyle w:val="Heading2"/>
      </w:pPr>
      <w:r>
        <w:rPr>
          <w:rStyle w:val="SectionNumber"/>
        </w:rPr>
        <w:t xml:space="preserve">4.2</w:t>
      </w:r>
      <w:r>
        <w:tab/>
      </w:r>
      <w:r>
        <w:t xml:space="preserve">Test of Independence of Errors</w:t>
      </w:r>
    </w:p>
    <w:p>
      <w:pPr>
        <w:pStyle w:val="FirstParagraph"/>
      </w:pPr>
      <w:r>
        <w:t xml:space="preserve">This test is necessary to confirm that each observation is independent of the other. It helps to identify</w:t>
      </w:r>
      <w:r>
        <w:t xml:space="preserve"> </w:t>
      </w:r>
      <w:r>
        <w:rPr>
          <w:b/>
          <w:bCs/>
        </w:rPr>
        <w:t xml:space="preserve">autocorrelation</w:t>
      </w:r>
      <w:r>
        <w:t xml:space="preserve"> </w:t>
      </w:r>
      <w:r>
        <w:t xml:space="preserve">that is introduced when the data is collected over a close period of time or when one observation is related to another observation. Autocorrelation leads to underestimated standard errors and inflated t-statistics. It can also make findings appear more significant than they actually are.</w:t>
      </w:r>
    </w:p>
    <w:p>
      <w:pPr>
        <w:pStyle w:val="BodyText"/>
      </w:pPr>
      <w:r>
        <w:t xml:space="preserve">The</w:t>
      </w:r>
      <w:r>
        <w:t xml:space="preserve"> </w:t>
      </w:r>
      <w:r>
        <w:t xml:space="preserve">“</w:t>
      </w:r>
      <w:r>
        <w:rPr>
          <w:b/>
          <w:bCs/>
        </w:rPr>
        <w:t xml:space="preserve">Durbin-Watson Test</w:t>
      </w:r>
      <w:r>
        <w:t xml:space="preserve">”</w:t>
      </w:r>
      <w:r>
        <w:t xml:space="preserve"> </w:t>
      </w:r>
      <w:r>
        <w:t xml:space="preserve">can be used as a test of independence of errors (test of autocorrelation).</w:t>
      </w:r>
    </w:p>
    <w:p>
      <w:pPr>
        <w:numPr>
          <w:ilvl w:val="0"/>
          <w:numId w:val="1006"/>
        </w:numPr>
      </w:pPr>
      <w:r>
        <w:t xml:space="preserve">The null hypothesis, H</w:t>
      </w:r>
      <w:r>
        <w:rPr>
          <w:vertAlign w:val="subscript"/>
        </w:rPr>
        <w:t xml:space="preserve">0</w:t>
      </w:r>
      <w:r>
        <w:t xml:space="preserve">, is that there is no autocorrelation</w:t>
      </w:r>
    </w:p>
    <w:p>
      <w:pPr>
        <w:numPr>
          <w:ilvl w:val="0"/>
          <w:numId w:val="1006"/>
        </w:numPr>
      </w:pPr>
      <w:r>
        <w:t xml:space="preserve">The alternative hypothesis, H</w:t>
      </w:r>
      <w:r>
        <w:rPr>
          <w:vertAlign w:val="subscript"/>
        </w:rPr>
        <w:t xml:space="preserve">a</w:t>
      </w:r>
      <w:r>
        <w:t xml:space="preserve">, is that there is autocorrelation</w:t>
      </w:r>
    </w:p>
    <w:p>
      <w:pPr>
        <w:pStyle w:val="FirstParagraph"/>
      </w:pPr>
      <w:r>
        <w:t xml:space="preserve">If the p-value is greater than 0.05 then there is no evidence to reject the null hypothesis that</w:t>
      </w:r>
      <w:r>
        <w:t xml:space="preserve"> </w:t>
      </w:r>
      <w:r>
        <w:t xml:space="preserve">“</w:t>
      </w:r>
      <w:r>
        <w:t xml:space="preserve">there is no autocorrelation</w:t>
      </w:r>
      <w:r>
        <w:t xml:space="preserve">”</w:t>
      </w:r>
      <w:r>
        <w:t xml:space="preserve">. The results below show</w:t>
      </w:r>
      <w:r>
        <w:t xml:space="preserve"> </w:t>
      </w:r>
      <w:r>
        <w:rPr>
          <w:i/>
          <w:iCs/>
        </w:rPr>
        <w:t xml:space="preserve">p</w:t>
      </w:r>
      <w:r>
        <w:t xml:space="preserve"> </w:t>
      </w:r>
      <w:r>
        <w:t xml:space="preserve">&gt; 0.05, therefore, the test of independence of errors around the regression line passes.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"lmtest"</w:t>
      </w:r>
      <w:r>
        <w:rPr>
          <w:rStyle w:val="NormalTok"/>
        </w:rPr>
        <w:t xml:space="preserve">)</w:t>
      </w:r>
      <w:r>
        <w:br/>
      </w:r>
      <w:r>
        <w:rPr>
          <w:rStyle w:val="FunctionTok"/>
        </w:rPr>
        <w:t xml:space="preserve">dwtest</w:t>
      </w:r>
      <w:r>
        <w:rPr>
          <w:rStyle w:val="NormalTok"/>
        </w:rPr>
        <w:t xml:space="preserve">(log_test)</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log_test</w:t>
      </w:r>
      <w:r>
        <w:br/>
      </w:r>
      <w:r>
        <w:rPr>
          <w:rStyle w:val="VerbatimChar"/>
        </w:rPr>
        <w:t xml:space="preserve">## DW = 2.0912, p-value = 0.9258</w:t>
      </w:r>
      <w:r>
        <w:br/>
      </w:r>
      <w:r>
        <w:rPr>
          <w:rStyle w:val="VerbatimChar"/>
        </w:rPr>
        <w:t xml:space="preserve">## alternative hypothesis: true autocorrelation is greater than 0</w:t>
      </w:r>
    </w:p>
    <w:bookmarkEnd w:id="81"/>
    <w:bookmarkStart w:id="82" w:name="test-of-normality"/>
    <w:p>
      <w:pPr>
        <w:pStyle w:val="Heading2"/>
      </w:pPr>
      <w:r>
        <w:rPr>
          <w:rStyle w:val="SectionNumber"/>
        </w:rPr>
        <w:t xml:space="preserve">4.3</w:t>
      </w:r>
      <w:r>
        <w:tab/>
      </w:r>
      <w:r>
        <w:t xml:space="preserve">Test of Normality</w:t>
      </w:r>
    </w:p>
    <w:p>
      <w:pPr>
        <w:pStyle w:val="FirstParagraph"/>
      </w:pPr>
      <w:r>
        <w:t xml:space="preserve">Logistic regression does not assume normality of residuals or predictors.</w:t>
      </w:r>
    </w:p>
    <w:bookmarkEnd w:id="82"/>
    <w:bookmarkStart w:id="83" w:name="test-of-homoscedasticity"/>
    <w:p>
      <w:pPr>
        <w:pStyle w:val="Heading2"/>
      </w:pPr>
      <w:r>
        <w:rPr>
          <w:rStyle w:val="SectionNumber"/>
        </w:rPr>
        <w:t xml:space="preserve">4.4</w:t>
      </w:r>
      <w:r>
        <w:tab/>
      </w:r>
      <w:r>
        <w:t xml:space="preserve">Test of Homoscedasticity</w:t>
      </w:r>
    </w:p>
    <w:p>
      <w:pPr>
        <w:pStyle w:val="FirstParagraph"/>
      </w:pPr>
      <w:r>
        <w:t xml:space="preserve">The test of homoscedasticity is not relevant for logistic regression.</w:t>
      </w:r>
    </w:p>
    <w:bookmarkEnd w:id="83"/>
    <w:bookmarkStart w:id="84" w:name="test-of-multicollinearity"/>
    <w:p>
      <w:pPr>
        <w:pStyle w:val="Heading2"/>
      </w:pPr>
      <w:r>
        <w:rPr>
          <w:rStyle w:val="SectionNumber"/>
        </w:rPr>
        <w:t xml:space="preserve">4.5</w:t>
      </w:r>
      <w:r>
        <w:tab/>
      </w:r>
      <w:r>
        <w:t xml:space="preserve">Test of Multicollinearity</w:t>
      </w:r>
    </w:p>
    <w:p>
      <w:pPr>
        <w:pStyle w:val="FirstParagraph"/>
      </w:pPr>
      <w:r>
        <w:t xml:space="preserve">Multicollinearity arises when two or more independent variables (predictors) are highly intercorrelated. The</w:t>
      </w:r>
      <w:r>
        <w:t xml:space="preserve"> </w:t>
      </w:r>
      <w:r>
        <w:rPr>
          <w:b/>
          <w:bCs/>
        </w:rPr>
        <w:t xml:space="preserve">Variance Inflation Factor (VIF)</w:t>
      </w:r>
      <w:r>
        <w:t xml:space="preserve"> </w:t>
      </w:r>
      <w:r>
        <w:t xml:space="preserve">quantifies how much the variance of a coefficient estimate is</w:t>
      </w:r>
      <w:r>
        <w:t xml:space="preserve"> </w:t>
      </w:r>
      <w:r>
        <w:t xml:space="preserve">“</w:t>
      </w:r>
      <w:r>
        <w:t xml:space="preserve">inflated</w:t>
      </w:r>
      <w:r>
        <w:t xml:space="preserve">”</w:t>
      </w:r>
      <w:r>
        <w:t xml:space="preserve"> </w:t>
      </w:r>
      <w:r>
        <w:t xml:space="preserve">due to multicollinearity. A VIF of 1 indicates no collinearity; values above 5 suggest problematic levels of collinearity. High VIF values (VIF &gt; 5) suggest that the coefficient estimates are less reliable due to the correlations between predictors.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"car"</w:t>
      </w:r>
      <w:r>
        <w:rPr>
          <w:rStyle w:val="NormalTok"/>
        </w:rPr>
        <w:t xml:space="preserve">)</w:t>
      </w:r>
      <w:r>
        <w:br/>
      </w:r>
      <w:r>
        <w:rPr>
          <w:rStyle w:val="FunctionTok"/>
        </w:rPr>
        <w:t xml:space="preserve">vif</w:t>
      </w:r>
      <w:r>
        <w:rPr>
          <w:rStyle w:val="NormalTok"/>
        </w:rPr>
        <w:t xml:space="preserve">(log_test)</w:t>
      </w:r>
    </w:p>
    <w:p>
      <w:pPr>
        <w:pStyle w:val="SourceCode"/>
      </w:pPr>
      <w:r>
        <w:rPr>
          <w:rStyle w:val="VerbatimChar"/>
        </w:rPr>
        <w:t xml:space="preserve">##   monthly_fee  customer_age support_calls </w:t>
      </w:r>
      <w:r>
        <w:br/>
      </w:r>
      <w:r>
        <w:rPr>
          <w:rStyle w:val="VerbatimChar"/>
        </w:rPr>
        <w:t xml:space="preserve">##      1.017865      1.003913      1.020388</w:t>
      </w:r>
    </w:p>
    <w:bookmarkEnd w:id="84"/>
    <w:bookmarkStart w:id="88" w:name="test-of-outliers"/>
    <w:p>
      <w:pPr>
        <w:pStyle w:val="Heading2"/>
      </w:pPr>
      <w:r>
        <w:rPr>
          <w:rStyle w:val="SectionNumber"/>
        </w:rPr>
        <w:t xml:space="preserve">4.6</w:t>
      </w:r>
      <w:r>
        <w:tab/>
      </w:r>
      <w:r>
        <w:t xml:space="preserve">Test of Outliers</w:t>
      </w:r>
    </w:p>
    <w:p>
      <w:pPr>
        <w:pStyle w:val="FirstParagraph"/>
      </w:pPr>
      <w:r>
        <w:t xml:space="preserve">The</w:t>
      </w:r>
      <w:r>
        <w:t xml:space="preserve"> </w:t>
      </w:r>
      <w:r>
        <w:rPr>
          <w:rStyle w:val="VerbatimChar"/>
        </w:rPr>
        <w:t xml:space="preserve">influencePlot()</w:t>
      </w:r>
      <w:r>
        <w:t xml:space="preserve"> </w:t>
      </w:r>
      <w:r>
        <w:t xml:space="preserve">function in R combines 3 key diagnostic measures in to a single plot to identify influential observations.</w:t>
      </w:r>
    </w:p>
    <w:p>
      <w:pPr>
        <w:pStyle w:val="BodyText"/>
      </w:pPr>
      <w:r>
        <w:t xml:space="preserve">The plot displays:</w:t>
      </w:r>
    </w:p>
    <w:p>
      <w:pPr>
        <w:numPr>
          <w:ilvl w:val="0"/>
          <w:numId w:val="1007"/>
        </w:numPr>
      </w:pPr>
      <w:r>
        <w:t xml:space="preserve">Y-axis: Studentized residuals (standardized residuals adjusted for leverage).</w:t>
      </w:r>
    </w:p>
    <w:p>
      <w:pPr>
        <w:numPr>
          <w:ilvl w:val="0"/>
          <w:numId w:val="1007"/>
        </w:numPr>
      </w:pPr>
      <w:r>
        <w:t xml:space="preserve">X-axis: Leverage (hat values), measuring how</w:t>
      </w:r>
      <w:r>
        <w:t xml:space="preserve"> </w:t>
      </w:r>
      <w:r>
        <w:t xml:space="preserve">“</w:t>
      </w:r>
      <w:r>
        <w:t xml:space="preserve">unusual</w:t>
      </w:r>
      <w:r>
        <w:t xml:space="preserve">”</w:t>
      </w:r>
      <w:r>
        <w:t xml:space="preserve"> </w:t>
      </w:r>
      <w:r>
        <w:t xml:space="preserve">an observation is in terms of its predictor values.</w:t>
      </w:r>
    </w:p>
    <w:p>
      <w:pPr>
        <w:numPr>
          <w:ilvl w:val="0"/>
          <w:numId w:val="1007"/>
        </w:numPr>
      </w:pPr>
      <w:r>
        <w:t xml:space="preserve">Bubble size: Cook’s distance, quantifying the influence of each observation on the model coefficients.</w:t>
      </w:r>
    </w:p>
    <w:p>
      <w:pPr>
        <w:pStyle w:val="FirstParagraph"/>
      </w:pPr>
      <w:r>
        <w:t xml:space="preserve">Top-left/bottom-left:</w:t>
      </w:r>
    </w:p>
    <w:p>
      <w:pPr>
        <w:numPr>
          <w:ilvl w:val="0"/>
          <w:numId w:val="1008"/>
        </w:numPr>
      </w:pPr>
      <w:r>
        <w:t xml:space="preserve">Indicates observations with high residuals but low leverage: Outliers in the outcome but not predictors.</w:t>
      </w:r>
    </w:p>
    <w:p>
      <w:pPr>
        <w:numPr>
          <w:ilvl w:val="0"/>
          <w:numId w:val="1008"/>
        </w:numPr>
      </w:pPr>
      <w:r>
        <w:t xml:space="preserve">Possible next step: Investigate the observations for misclassified outcomes.</w:t>
      </w:r>
    </w:p>
    <w:p>
      <w:pPr>
        <w:pStyle w:val="FirstParagraph"/>
      </w:pPr>
      <w:r>
        <w:t xml:space="preserve">Top-right/bottom-right:</w:t>
      </w:r>
    </w:p>
    <w:p>
      <w:pPr>
        <w:numPr>
          <w:ilvl w:val="0"/>
          <w:numId w:val="1009"/>
        </w:numPr>
      </w:pPr>
      <w:r>
        <w:t xml:space="preserve">Indicates high residuals and high leverage: Influential outliers that distort the model.</w:t>
      </w:r>
    </w:p>
    <w:p>
      <w:pPr>
        <w:numPr>
          <w:ilvl w:val="0"/>
          <w:numId w:val="1009"/>
        </w:numPr>
      </w:pPr>
      <w:r>
        <w:t xml:space="preserve">Possible next step: These are the most problematic observations. You need to check if they are valid data points or errors.</w:t>
      </w:r>
    </w:p>
    <w:p>
      <w:pPr>
        <w:pStyle w:val="FirstParagraph"/>
      </w:pPr>
      <w:r>
        <w:t xml:space="preserve">Middle-right:</w:t>
      </w:r>
    </w:p>
    <w:p>
      <w:pPr>
        <w:numPr>
          <w:ilvl w:val="0"/>
          <w:numId w:val="1010"/>
        </w:numPr>
      </w:pPr>
      <w:r>
        <w:t xml:space="preserve">High leverage but residuals near 0: Unusual predictor values but well-predicted outcomes.</w:t>
      </w:r>
    </w:p>
    <w:p>
      <w:pPr>
        <w:numPr>
          <w:ilvl w:val="0"/>
          <w:numId w:val="1010"/>
        </w:numPr>
      </w:pPr>
      <w:r>
        <w:t xml:space="preserve">Possible next step: These observations are generally safe to keep.</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"car"</w:t>
      </w:r>
      <w:r>
        <w:rPr>
          <w:rStyle w:val="NormalTok"/>
        </w:rPr>
        <w:t xml:space="preserve">)</w:t>
      </w:r>
      <w:r>
        <w:br/>
      </w:r>
      <w:r>
        <w:br/>
      </w:r>
      <w:r>
        <w:rPr>
          <w:rStyle w:val="FunctionTok"/>
        </w:rPr>
        <w:t xml:space="preserve">influencePlot</w:t>
      </w:r>
      <w:r>
        <w:rPr>
          <w:rStyle w:val="NormalTok"/>
        </w:rPr>
        <w:t xml:space="preserve">(log_test, </w:t>
      </w:r>
      <w:r>
        <w:br/>
      </w:r>
      <w:r>
        <w:rPr>
          <w:rStyle w:val="NormalTok"/>
        </w:rPr>
        <w:t xml:space="preserve">              </w:t>
      </w:r>
      <w:r>
        <w:rPr>
          <w:rStyle w:val="AttributeTok"/>
        </w:rPr>
        <w:t xml:space="preserve">id =</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CommentTok"/>
        </w:rPr>
        <w:t xml:space="preserve"># Label top 5 influential points</w:t>
      </w:r>
      <w:r>
        <w:br/>
      </w:r>
      <w:r>
        <w:rPr>
          <w:rStyle w:val="NormalTok"/>
        </w:rPr>
        <w:t xml:space="preserve">              </w:t>
      </w:r>
      <w:r>
        <w:rPr>
          <w:rStyle w:val="AttributeTok"/>
        </w:rPr>
        <w:t xml:space="preserve">main =</w:t>
      </w:r>
      <w:r>
        <w:rPr>
          <w:rStyle w:val="NormalTok"/>
        </w:rPr>
        <w:t xml:space="preserve"> </w:t>
      </w:r>
      <w:r>
        <w:rPr>
          <w:rStyle w:val="StringTok"/>
        </w:rPr>
        <w:t xml:space="preserve">"Influence Plot"</w:t>
      </w:r>
      <w:r>
        <w:rPr>
          <w:rStyle w:val="NormalTok"/>
        </w:rPr>
        <w:t xml:space="preserve">,</w:t>
      </w:r>
      <w:r>
        <w:br/>
      </w:r>
      <w:r>
        <w:rPr>
          <w:rStyle w:val="NormalTok"/>
        </w:rPr>
        <w:t xml:space="preserve">              </w:t>
      </w:r>
      <w:r>
        <w:rPr>
          <w:rStyle w:val="AttributeTok"/>
        </w:rPr>
        <w:t xml:space="preserve">sub =</w:t>
      </w:r>
      <w:r>
        <w:rPr>
          <w:rStyle w:val="NormalTok"/>
        </w:rPr>
        <w:t xml:space="preserve"> </w:t>
      </w:r>
      <w:r>
        <w:rPr>
          <w:rStyle w:val="StringTok"/>
        </w:rPr>
        <w:t xml:space="preserve">"Circle size = Cook's Distance"</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3_logistic_regression_files/figure-docx/outliers_plot-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66   2.5131733 0.002206220 0.012165628</w:t>
      </w:r>
      <w:r>
        <w:br/>
      </w:r>
      <w:r>
        <w:rPr>
          <w:rStyle w:val="VerbatimChar"/>
        </w:rPr>
        <w:t xml:space="preserve">## 92   2.3329288 0.001942625 0.006822822</w:t>
      </w:r>
      <w:r>
        <w:br/>
      </w:r>
      <w:r>
        <w:rPr>
          <w:rStyle w:val="VerbatimChar"/>
        </w:rPr>
        <w:t xml:space="preserve">## 184  2.4100283 0.002433914 0.010319622</w:t>
      </w:r>
      <w:r>
        <w:br/>
      </w:r>
      <w:r>
        <w:rPr>
          <w:rStyle w:val="VerbatimChar"/>
        </w:rPr>
        <w:t xml:space="preserve">## 263  1.1669909 0.020141623 0.005015865</w:t>
      </w:r>
      <w:r>
        <w:br/>
      </w:r>
      <w:r>
        <w:rPr>
          <w:rStyle w:val="VerbatimChar"/>
        </w:rPr>
        <w:t xml:space="preserve">## 294 -1.6986014 0.019738247 0.015927999</w:t>
      </w:r>
      <w:r>
        <w:br/>
      </w:r>
      <w:r>
        <w:rPr>
          <w:rStyle w:val="VerbatimChar"/>
        </w:rPr>
        <w:t xml:space="preserve">## 347  2.1803805 0.007365365 0.017572966</w:t>
      </w:r>
      <w:r>
        <w:br/>
      </w:r>
      <w:r>
        <w:rPr>
          <w:rStyle w:val="VerbatimChar"/>
        </w:rPr>
        <w:t xml:space="preserve">## 437 -1.1050303 0.018518805 0.003975203</w:t>
      </w:r>
      <w:r>
        <w:br/>
      </w:r>
      <w:r>
        <w:rPr>
          <w:rStyle w:val="VerbatimChar"/>
        </w:rPr>
        <w:t xml:space="preserve">## 489  1.4311225 0.021496490 0.009721397</w:t>
      </w:r>
      <w:r>
        <w:br/>
      </w:r>
      <w:r>
        <w:rPr>
          <w:rStyle w:val="VerbatimChar"/>
        </w:rPr>
        <w:t xml:space="preserve">## 592 -0.9163872 0.021272184 0.002849801</w:t>
      </w:r>
      <w:r>
        <w:br/>
      </w:r>
      <w:r>
        <w:rPr>
          <w:rStyle w:val="VerbatimChar"/>
        </w:rPr>
        <w:t xml:space="preserve">## 631 -1.8366802 0.012990570 0.014176667</w:t>
      </w:r>
      <w:r>
        <w:br/>
      </w:r>
      <w:r>
        <w:rPr>
          <w:rStyle w:val="VerbatimChar"/>
        </w:rPr>
        <w:t xml:space="preserve">## 708  2.2742892 0.005166374 0.015498587</w:t>
      </w:r>
      <w:r>
        <w:br/>
      </w:r>
      <w:r>
        <w:rPr>
          <w:rStyle w:val="VerbatimChar"/>
        </w:rPr>
        <w:t xml:space="preserve">## 864  2.3828386 0.003736612 0.014686885</w:t>
      </w:r>
      <w:r>
        <w:br/>
      </w:r>
      <w:r>
        <w:rPr>
          <w:rStyle w:val="VerbatimChar"/>
        </w:rPr>
        <w:t xml:space="preserve">## 894  2.3758317 0.002043544 0.007976687</w:t>
      </w:r>
    </w:p>
    <w:p>
      <w:pPr>
        <w:pStyle w:val="FirstParagraph"/>
      </w:pPr>
      <w:r>
        <w:t xml:space="preserve">The influential outliers can then be:</w:t>
      </w:r>
    </w:p>
    <w:p>
      <w:pPr>
        <w:numPr>
          <w:ilvl w:val="0"/>
          <w:numId w:val="1011"/>
        </w:numPr>
      </w:pPr>
      <w:r>
        <w:t xml:space="preserve">Corrected for data entry errors, e.g., an age of 240 years</w:t>
      </w:r>
    </w:p>
    <w:p>
      <w:pPr>
        <w:numPr>
          <w:ilvl w:val="0"/>
          <w:numId w:val="1011"/>
        </w:numPr>
      </w:pPr>
      <w:r>
        <w:t xml:space="preserve">Deleted so that the statistical test can be run again without them</w:t>
      </w:r>
    </w:p>
    <w:p>
      <w:pPr>
        <w:pStyle w:val="FirstParagraph"/>
      </w:pPr>
      <w:r>
        <w:t xml:space="preserve">Print the observation numbers that have been identified as influential outliers</w:t>
      </w:r>
    </w:p>
    <w:p>
      <w:pPr>
        <w:pStyle w:val="SourceCode"/>
      </w:pPr>
      <w:r>
        <w:rPr>
          <w:rStyle w:val="FunctionTok"/>
        </w:rPr>
        <w:t xml:space="preserve">print</w:t>
      </w:r>
      <w:r>
        <w:rPr>
          <w:rStyle w:val="NormalTok"/>
        </w:rPr>
        <w:t xml:space="preserve">(influential_points)</w:t>
      </w:r>
    </w:p>
    <w:p>
      <w:pPr>
        <w:pStyle w:val="SourceCode"/>
      </w:pPr>
      <w:r>
        <w:rPr>
          <w:rStyle w:val="VerbatimChar"/>
        </w:rPr>
        <w:t xml:space="preserve">## [1]  66 184 294 347 489 592</w:t>
      </w:r>
    </w:p>
    <w:p>
      <w:pPr>
        <w:pStyle w:val="FirstParagraph"/>
      </w:pPr>
      <w:r>
        <w:t xml:space="preserve">Print the influential observations’ predictor and outcome values.</w:t>
      </w:r>
    </w:p>
    <w:p>
      <w:pPr>
        <w:pStyle w:val="SourceCode"/>
      </w:pPr>
      <w:r>
        <w:rPr>
          <w:rStyle w:val="FunctionTok"/>
        </w:rPr>
        <w:t xml:space="preserve">head</w:t>
      </w:r>
      <w:r>
        <w:rPr>
          <w:rStyle w:val="NormalTok"/>
        </w:rPr>
        <w:t xml:space="preserve">(subscription_churn_data_infl)</w:t>
      </w:r>
    </w:p>
    <w:p>
      <w:pPr>
        <w:pStyle w:val="SourceCode"/>
      </w:pPr>
      <w:r>
        <w:rPr>
          <w:rStyle w:val="VerbatimChar"/>
        </w:rPr>
        <w:t xml:space="preserve">## # A tibble: 6 × 4</w:t>
      </w:r>
      <w:r>
        <w:br/>
      </w:r>
      <w:r>
        <w:rPr>
          <w:rStyle w:val="VerbatimChar"/>
        </w:rPr>
        <w:t xml:space="preserve">##   monthly_fee customer_age support_calls renew</w:t>
      </w:r>
      <w:r>
        <w:br/>
      </w:r>
      <w:r>
        <w:rPr>
          <w:rStyle w:val="VerbatimChar"/>
        </w:rPr>
        <w:t xml:space="preserve">##         &lt;dbl&gt;        &lt;dbl&gt;         &lt;int&gt; &lt;fct&gt;</w:t>
      </w:r>
      <w:r>
        <w:br/>
      </w:r>
      <w:r>
        <w:rPr>
          <w:rStyle w:val="VerbatimChar"/>
        </w:rPr>
        <w:t xml:space="preserve">## 1        63.6         23.8             0 0    </w:t>
      </w:r>
      <w:r>
        <w:br/>
      </w:r>
      <w:r>
        <w:rPr>
          <w:rStyle w:val="VerbatimChar"/>
        </w:rPr>
        <w:t xml:space="preserve">## 2        54.8         19.3             0 0    </w:t>
      </w:r>
      <w:r>
        <w:br/>
      </w:r>
      <w:r>
        <w:rPr>
          <w:rStyle w:val="VerbatimChar"/>
        </w:rPr>
        <w:t xml:space="preserve">## 3        58.5         43.4             5 1    </w:t>
      </w:r>
      <w:r>
        <w:br/>
      </w:r>
      <w:r>
        <w:rPr>
          <w:rStyle w:val="VerbatimChar"/>
        </w:rPr>
        <w:t xml:space="preserve">## 4        35.5          9.5             0 0    </w:t>
      </w:r>
      <w:r>
        <w:br/>
      </w:r>
      <w:r>
        <w:rPr>
          <w:rStyle w:val="VerbatimChar"/>
        </w:rPr>
        <w:t xml:space="preserve">## 5        66.9         19.7             4 0    </w:t>
      </w:r>
      <w:r>
        <w:br/>
      </w:r>
      <w:r>
        <w:rPr>
          <w:rStyle w:val="VerbatimChar"/>
        </w:rPr>
        <w:t xml:space="preserve">## 6        45.2          5.8             3 1</w:t>
      </w:r>
    </w:p>
    <w:bookmarkEnd w:id="88"/>
    <w:bookmarkEnd w:id="89"/>
    <w:bookmarkStart w:id="93" w:name="interpretation-of-the-results"/>
    <w:p>
      <w:pPr>
        <w:pStyle w:val="Heading1"/>
      </w:pPr>
      <w:r>
        <w:rPr>
          <w:rStyle w:val="SectionNumber"/>
        </w:rPr>
        <w:t xml:space="preserve">5</w:t>
      </w:r>
      <w:r>
        <w:tab/>
      </w:r>
      <w:r>
        <w:t xml:space="preserve">Interpretation of the Results</w:t>
      </w:r>
    </w:p>
    <w:bookmarkStart w:id="90" w:name="academic-statement"/>
    <w:p>
      <w:pPr>
        <w:pStyle w:val="Heading2"/>
      </w:pPr>
      <w:r>
        <w:rPr>
          <w:rStyle w:val="SectionNumber"/>
        </w:rPr>
        <w:t xml:space="preserve">5.1</w:t>
      </w:r>
      <w:r>
        <w:tab/>
      </w:r>
      <w:r>
        <w:t xml:space="preserve">Academic Statement</w:t>
      </w:r>
    </w:p>
    <w:p>
      <w:pPr>
        <w:pStyle w:val="FirstParagraph"/>
      </w:pPr>
      <w:r>
        <w:t xml:space="preserve">A logistic regression analysis was conducted on data (N = 1,000) to examine whether monthly subscription fee paid by a customer, the customer’s age, and the number of support calls the customer made in the last month predicted the subscription renewal, where renew was coded 1 for subscription renewal and 0 for subscription cancellation.</w:t>
      </w:r>
    </w:p>
    <w:p>
      <w:pPr>
        <w:pStyle w:val="BodyText"/>
      </w:pPr>
      <w:r>
        <w:t xml:space="preserve">Subtracting the residual deviance (906.19 on 996 df) from the null deviance (1,017.22 on 999 df) gave a</w:t>
      </w:r>
      <w:r>
        <w:t xml:space="preserve"> </w:t>
      </w:r>
      <m:oMath>
        <m:sSup>
          <m:e>
            <m:r>
              <m:t>χ</m:t>
            </m:r>
          </m:e>
          <m:sup>
            <m:r>
              <m:t>2</m:t>
            </m:r>
          </m:sup>
        </m:sSup>
      </m:oMath>
      <w:r>
        <w:t xml:space="preserve">(3, N = 1,000) = 111.03,</w:t>
      </w:r>
      <w:r>
        <w:t xml:space="preserve"> </w:t>
      </w:r>
      <w:r>
        <w:rPr>
          <w:i/>
          <w:iCs/>
        </w:rPr>
        <w:t xml:space="preserve">p</w:t>
      </w:r>
      <w:r>
        <w:t xml:space="preserve"> </w:t>
      </w:r>
      <w:r>
        <w:t xml:space="preserve">&lt; .001, thus showing that the model was statistically significant compared to the null model. The set of predictors reliably distinguished between renewals and cancellations.</w:t>
      </w:r>
    </w:p>
    <w:p>
      <w:pPr>
        <w:pStyle w:val="BodyText"/>
      </w:pPr>
      <w:r>
        <w:t xml:space="preserve">The results are reported in the table below:</w:t>
      </w:r>
    </w:p>
    <w:p>
      <w:pPr>
        <w:pStyle w:val="TableCaption"/>
      </w:pPr>
      <w:r>
        <w:t xml:space="preserve">Regression Coefficients Predicting Renewal from Multiple Customer Features</w:t>
      </w:r>
    </w:p>
    <w:tbl>
      <w:tblPr>
        <w:tblStyle w:val="Table"/>
        <w:tblW w:type="pct" w:w="5000"/>
        <w:tblLayout w:type="fixed"/>
        <w:tblLook w:firstRow="1" w:lastRow="0" w:firstColumn="0" w:lastColumn="0" w:noHBand="0" w:noVBand="0" w:val="0020"/>
        <w:tblCaption w:val="Regression Coefficients Predicting Renewal from Multiple Customer Features"/>
      </w:tblPr>
      <w:tblGrid>
        <w:gridCol w:w="2750"/>
        <w:gridCol w:w="990"/>
        <w:gridCol w:w="1760"/>
        <w:gridCol w:w="660"/>
        <w:gridCol w:w="770"/>
        <w:gridCol w:w="990"/>
      </w:tblGrid>
      <w:tr>
        <w:trPr>
          <w:tblHeader w:val="on"/>
        </w:trPr>
        <w:tc>
          <w:tcPr/>
          <w:p>
            <w:pPr>
              <w:pStyle w:val="Compact"/>
              <w:jc w:val="center"/>
            </w:pPr>
            <w:r>
              <w:t xml:space="preserve">Predictor</w:t>
            </w:r>
          </w:p>
        </w:tc>
        <w:tc>
          <w:tcPr/>
          <w:p>
            <w:pPr>
              <w:pStyle w:val="Compact"/>
              <w:jc w:val="center"/>
            </w:pPr>
            <m:oMath>
              <m:r>
                <m:t>β</m:t>
              </m:r>
            </m:oMath>
          </w:p>
        </w:tc>
        <w:tc>
          <w:tcPr/>
          <w:p>
            <w:pPr>
              <w:pStyle w:val="Compact"/>
              <w:jc w:val="center"/>
            </w:pPr>
            <w:r>
              <w:t xml:space="preserve">95% CI</w:t>
            </w:r>
          </w:p>
        </w:tc>
        <w:tc>
          <w:tcPr/>
          <w:p>
            <w:pPr>
              <w:pStyle w:val="Compact"/>
              <w:jc w:val="center"/>
            </w:pPr>
            <w:r>
              <w:t xml:space="preserve">SE</w:t>
            </w:r>
          </w:p>
        </w:tc>
        <w:tc>
          <w:tcPr/>
          <w:p>
            <w:pPr>
              <w:pStyle w:val="Compact"/>
              <w:jc w:val="center"/>
            </w:pPr>
            <w:r>
              <w:rPr>
                <w:i/>
                <w:iCs/>
              </w:rPr>
              <w:t xml:space="preserve">z</w:t>
            </w:r>
          </w:p>
        </w:tc>
        <w:tc>
          <w:tcPr/>
          <w:p>
            <w:pPr>
              <w:pStyle w:val="Compact"/>
              <w:jc w:val="center"/>
            </w:pPr>
            <w:r>
              <w:rPr>
                <w:i/>
                <w:iCs/>
              </w:rPr>
              <w:t xml:space="preserve">p</w:t>
            </w:r>
          </w:p>
        </w:tc>
      </w:tr>
      <w:tr>
        <w:tc>
          <w:tcPr/>
          <w:p>
            <w:pPr>
              <w:pStyle w:val="Compact"/>
              <w:jc w:val="center"/>
            </w:pPr>
            <w:r>
              <w:t xml:space="preserve">(Intercept)</w:t>
            </w:r>
          </w:p>
        </w:tc>
        <w:tc>
          <w:tcPr/>
          <w:p>
            <w:pPr>
              <w:pStyle w:val="Compact"/>
              <w:jc w:val="center"/>
            </w:pPr>
            <w:r>
              <w:t xml:space="preserve">-0.94</w:t>
            </w:r>
          </w:p>
        </w:tc>
        <w:tc>
          <w:tcPr/>
          <w:p>
            <w:pPr>
              <w:pStyle w:val="Compact"/>
              <w:jc w:val="center"/>
            </w:pPr>
            <w:r>
              <w:t xml:space="preserve">[-2.02, 0.12]</w:t>
            </w:r>
          </w:p>
        </w:tc>
        <w:tc>
          <w:tcPr/>
          <w:p>
            <w:pPr>
              <w:pStyle w:val="Compact"/>
              <w:jc w:val="center"/>
            </w:pPr>
            <w:r>
              <w:t xml:space="preserve">0.55</w:t>
            </w:r>
          </w:p>
        </w:tc>
        <w:tc>
          <w:tcPr/>
          <w:p>
            <w:pPr>
              <w:pStyle w:val="Compact"/>
              <w:jc w:val="center"/>
            </w:pPr>
            <w:r>
              <w:t xml:space="preserve">-1.73</w:t>
            </w:r>
          </w:p>
        </w:tc>
        <w:tc>
          <w:tcPr/>
          <w:p>
            <w:pPr>
              <w:pStyle w:val="Compact"/>
              <w:jc w:val="center"/>
            </w:pPr>
            <w:r>
              <w:t xml:space="preserve">0.085</w:t>
            </w:r>
          </w:p>
        </w:tc>
      </w:tr>
      <w:tr>
        <w:tc>
          <w:tcPr/>
          <w:p>
            <w:pPr>
              <w:pStyle w:val="Compact"/>
              <w:jc w:val="center"/>
            </w:pPr>
            <w:r>
              <w:t xml:space="preserve">Monthly Fee</w:t>
            </w:r>
          </w:p>
        </w:tc>
        <w:tc>
          <w:tcPr/>
          <w:p>
            <w:pPr>
              <w:pStyle w:val="Compact"/>
              <w:jc w:val="center"/>
            </w:pPr>
            <w:r>
              <w:t xml:space="preserve">-0.04</w:t>
            </w:r>
          </w:p>
        </w:tc>
        <w:tc>
          <w:tcPr/>
          <w:p>
            <w:pPr>
              <w:pStyle w:val="Compact"/>
              <w:jc w:val="center"/>
            </w:pPr>
            <w:r>
              <w:t xml:space="preserve">[-0.06, -0.03]</w:t>
            </w:r>
          </w:p>
        </w:tc>
        <w:tc>
          <w:tcPr/>
          <w:p>
            <w:pPr>
              <w:pStyle w:val="Compact"/>
              <w:jc w:val="center"/>
            </w:pPr>
            <w:r>
              <w:t xml:space="preserve">0.01</w:t>
            </w:r>
          </w:p>
        </w:tc>
        <w:tc>
          <w:tcPr/>
          <w:p>
            <w:pPr>
              <w:pStyle w:val="Compact"/>
              <w:jc w:val="center"/>
            </w:pPr>
            <w:r>
              <w:t xml:space="preserve">-4.88</w:t>
            </w:r>
          </w:p>
        </w:tc>
        <w:tc>
          <w:tcPr/>
          <w:p>
            <w:pPr>
              <w:pStyle w:val="Compact"/>
              <w:jc w:val="center"/>
            </w:pPr>
            <w:r>
              <w:t xml:space="preserve">&lt; .001</w:t>
            </w:r>
          </w:p>
        </w:tc>
      </w:tr>
      <w:tr>
        <w:tc>
          <w:tcPr/>
          <w:p>
            <w:pPr>
              <w:pStyle w:val="Compact"/>
              <w:jc w:val="center"/>
            </w:pPr>
            <w:r>
              <w:t xml:space="preserve">Customer’s Age</w:t>
            </w:r>
          </w:p>
        </w:tc>
        <w:tc>
          <w:tcPr/>
          <w:p>
            <w:pPr>
              <w:pStyle w:val="Compact"/>
              <w:jc w:val="center"/>
            </w:pPr>
            <w:r>
              <w:t xml:space="preserve">0.03</w:t>
            </w:r>
          </w:p>
        </w:tc>
        <w:tc>
          <w:tcPr/>
          <w:p>
            <w:pPr>
              <w:pStyle w:val="Compact"/>
              <w:jc w:val="center"/>
            </w:pPr>
            <w:r>
              <w:t xml:space="preserve">[0.01, 0.04]</w:t>
            </w:r>
          </w:p>
        </w:tc>
        <w:tc>
          <w:tcPr/>
          <w:p>
            <w:pPr>
              <w:pStyle w:val="Compact"/>
              <w:jc w:val="center"/>
            </w:pPr>
            <w:r>
              <w:t xml:space="preserve">0.01</w:t>
            </w:r>
          </w:p>
        </w:tc>
        <w:tc>
          <w:tcPr/>
          <w:p>
            <w:pPr>
              <w:pStyle w:val="Compact"/>
              <w:jc w:val="center"/>
            </w:pPr>
            <w:r>
              <w:t xml:space="preserve">3.09</w:t>
            </w:r>
          </w:p>
        </w:tc>
        <w:tc>
          <w:tcPr/>
          <w:p>
            <w:pPr>
              <w:pStyle w:val="Compact"/>
              <w:jc w:val="center"/>
            </w:pPr>
            <w:r>
              <w:t xml:space="preserve">.002</w:t>
            </w:r>
          </w:p>
        </w:tc>
      </w:tr>
      <w:tr>
        <w:tc>
          <w:tcPr/>
          <w:p>
            <w:pPr>
              <w:pStyle w:val="Compact"/>
              <w:jc w:val="center"/>
            </w:pPr>
            <w:r>
              <w:t xml:space="preserve">Number of Support Calls</w:t>
            </w:r>
          </w:p>
        </w:tc>
        <w:tc>
          <w:tcPr/>
          <w:p>
            <w:pPr>
              <w:pStyle w:val="Compact"/>
              <w:jc w:val="center"/>
            </w:pPr>
            <w:r>
              <w:t xml:space="preserve">0.70</w:t>
            </w:r>
          </w:p>
        </w:tc>
        <w:tc>
          <w:tcPr/>
          <w:p>
            <w:pPr>
              <w:pStyle w:val="Compact"/>
              <w:jc w:val="center"/>
            </w:pPr>
            <w:r>
              <w:t xml:space="preserve">[0.54, 0.86]</w:t>
            </w:r>
          </w:p>
        </w:tc>
        <w:tc>
          <w:tcPr/>
          <w:p>
            <w:pPr>
              <w:pStyle w:val="Compact"/>
              <w:jc w:val="center"/>
            </w:pPr>
            <w:r>
              <w:t xml:space="preserve">0.08</w:t>
            </w:r>
          </w:p>
        </w:tc>
        <w:tc>
          <w:tcPr/>
          <w:p>
            <w:pPr>
              <w:pStyle w:val="Compact"/>
              <w:jc w:val="center"/>
            </w:pPr>
            <w:r>
              <w:t xml:space="preserve">8.56</w:t>
            </w:r>
          </w:p>
        </w:tc>
        <w:tc>
          <w:tcPr/>
          <w:p>
            <w:pPr>
              <w:pStyle w:val="Compact"/>
              <w:jc w:val="center"/>
            </w:pPr>
            <w:r>
              <w:t xml:space="preserve">&lt; .001</w:t>
            </w:r>
          </w:p>
        </w:tc>
      </w:tr>
    </w:tbl>
    <w:p>
      <w:pPr>
        <w:pStyle w:val="BodyText"/>
      </w:pPr>
      <w:r>
        <w:rPr>
          <w:b/>
          <w:bCs/>
          <w:i/>
          <w:iCs/>
        </w:rPr>
        <w:t xml:space="preserve">Note.</w:t>
      </w:r>
      <w:r>
        <w:t xml:space="preserve"> </w:t>
      </w:r>
      <w:r>
        <w:t xml:space="preserve">N = 1,000; SE = standard error; CI = confidence interval.</w:t>
      </w:r>
    </w:p>
    <w:p>
      <w:pPr>
        <w:pStyle w:val="BodyText"/>
      </w:pPr>
      <w:r>
        <w:rPr>
          <w:b/>
          <w:bCs/>
        </w:rPr>
        <w:t xml:space="preserve">Predictor Effects</w:t>
      </w:r>
    </w:p>
    <w:p>
      <w:pPr>
        <w:numPr>
          <w:ilvl w:val="0"/>
          <w:numId w:val="1012"/>
        </w:numPr>
      </w:pPr>
      <w:r>
        <w:t xml:space="preserve">The monthly fee (</w:t>
      </w:r>
      <m:oMath>
        <m:r>
          <m:t>β</m:t>
        </m:r>
      </m:oMath>
      <w:r>
        <w:t xml:space="preserve"> </w:t>
      </w:r>
      <w:r>
        <w:t xml:space="preserve">= -0.04, 95% CI [-0.06, -0.03], SE = 0.01,</w:t>
      </w:r>
      <w:r>
        <w:t xml:space="preserve"> </w:t>
      </w:r>
      <w:r>
        <w:rPr>
          <w:i/>
          <w:iCs/>
        </w:rPr>
        <w:t xml:space="preserve">z</w:t>
      </w:r>
      <w:r>
        <w:t xml:space="preserve"> </w:t>
      </w:r>
      <w:r>
        <w:t xml:space="preserve">= -4.88,</w:t>
      </w:r>
      <w:r>
        <w:t xml:space="preserve"> </w:t>
      </w:r>
      <w:r>
        <w:rPr>
          <w:i/>
          <w:iCs/>
        </w:rPr>
        <w:t xml:space="preserve">p</w:t>
      </w:r>
      <w:r>
        <w:t xml:space="preserve"> </w:t>
      </w:r>
      <w:r>
        <w:t xml:space="preserve">&lt; .001) was the first predictor. For every unit increase in monthly fees, the odds of renewal decrease by 4% (</w:t>
      </w:r>
      <w:r>
        <w:rPr>
          <w:i/>
          <w:iCs/>
        </w:rPr>
        <w:t xml:space="preserve">OR</w:t>
      </w:r>
      <w:r>
        <w:t xml:space="preserve"> </w:t>
      </w:r>
      <w:r>
        <w:t xml:space="preserve">= 0.96, 95% CI [0.94, 0.97], p&lt; .001).</w:t>
      </w:r>
    </w:p>
    <w:p>
      <w:pPr>
        <w:numPr>
          <w:ilvl w:val="0"/>
          <w:numId w:val="1012"/>
        </w:numPr>
      </w:pPr>
      <w:r>
        <w:t xml:space="preserve">The customer age (</w:t>
      </w:r>
      <m:oMath>
        <m:r>
          <m:t>β</m:t>
        </m:r>
      </m:oMath>
      <w:r>
        <w:t xml:space="preserve"> </w:t>
      </w:r>
      <w:r>
        <w:t xml:space="preserve">= 0.03, 95% CI [0.01, 0.04], SE = 0.01,</w:t>
      </w:r>
      <w:r>
        <w:t xml:space="preserve"> </w:t>
      </w:r>
      <w:r>
        <w:rPr>
          <w:i/>
          <w:iCs/>
        </w:rPr>
        <w:t xml:space="preserve">z</w:t>
      </w:r>
      <w:r>
        <w:t xml:space="preserve"> </w:t>
      </w:r>
      <w:r>
        <w:t xml:space="preserve">= 3.09,</w:t>
      </w:r>
      <w:r>
        <w:t xml:space="preserve"> </w:t>
      </w:r>
      <w:r>
        <w:rPr>
          <w:i/>
          <w:iCs/>
        </w:rPr>
        <w:t xml:space="preserve">p</w:t>
      </w:r>
      <w:r>
        <w:t xml:space="preserve"> </w:t>
      </w:r>
      <w:r>
        <w:t xml:space="preserve">= .002). For every unit increase in the customer’s age, the odds of renewal increased by 3% (</w:t>
      </w:r>
      <w:r>
        <w:rPr>
          <w:i/>
          <w:iCs/>
        </w:rPr>
        <w:t xml:space="preserve">OR</w:t>
      </w:r>
      <w:r>
        <w:t xml:space="preserve"> </w:t>
      </w:r>
      <w:r>
        <w:t xml:space="preserve">= 1.03, 95% CI [1.01, 1.04],</w:t>
      </w:r>
      <w:r>
        <w:t xml:space="preserve"> </w:t>
      </w:r>
      <w:r>
        <w:rPr>
          <w:i/>
          <w:iCs/>
        </w:rPr>
        <w:t xml:space="preserve">p</w:t>
      </w:r>
      <w:r>
        <w:t xml:space="preserve"> </w:t>
      </w:r>
      <w:r>
        <w:t xml:space="preserve">= .002).</w:t>
      </w:r>
    </w:p>
    <w:p>
      <w:pPr>
        <w:numPr>
          <w:ilvl w:val="0"/>
          <w:numId w:val="1012"/>
        </w:numPr>
      </w:pPr>
      <w:r>
        <w:t xml:space="preserve">The number of support calls (</w:t>
      </w:r>
      <m:oMath>
        <m:r>
          <m:t>β</m:t>
        </m:r>
      </m:oMath>
      <w:r>
        <w:t xml:space="preserve"> </w:t>
      </w:r>
      <w:r>
        <w:t xml:space="preserve">= 0.70, 95% CI [0.54, 0.86], SE = 0.08,</w:t>
      </w:r>
      <w:r>
        <w:t xml:space="preserve"> </w:t>
      </w:r>
      <w:r>
        <w:rPr>
          <w:i/>
          <w:iCs/>
        </w:rPr>
        <w:t xml:space="preserve">z</w:t>
      </w:r>
      <w:r>
        <w:t xml:space="preserve"> </w:t>
      </w:r>
      <w:r>
        <w:t xml:space="preserve">= 8.56,</w:t>
      </w:r>
      <w:r>
        <w:t xml:space="preserve"> </w:t>
      </w:r>
      <w:r>
        <w:rPr>
          <w:i/>
          <w:iCs/>
        </w:rPr>
        <w:t xml:space="preserve">p</w:t>
      </w:r>
      <w:r>
        <w:t xml:space="preserve"> </w:t>
      </w:r>
      <w:r>
        <w:t xml:space="preserve">&lt; .001). For every unit increase in the number of support calls, the odds of renewal increased by 101% (</w:t>
      </w:r>
      <w:r>
        <w:rPr>
          <w:i/>
          <w:iCs/>
        </w:rPr>
        <w:t xml:space="preserve">OR</w:t>
      </w:r>
      <w:r>
        <w:t xml:space="preserve"> </w:t>
      </w:r>
      <w:r>
        <w:t xml:space="preserve">= 2.01, 95% CI [1.72, 2.36],</w:t>
      </w:r>
      <w:r>
        <w:t xml:space="preserve"> </w:t>
      </w:r>
      <w:r>
        <w:rPr>
          <w:i/>
          <w:iCs/>
        </w:rPr>
        <w:t xml:space="preserve">p</w:t>
      </w:r>
      <w:r>
        <w:t xml:space="preserve"> </w:t>
      </w:r>
      <w:r>
        <w:t xml:space="preserve">&lt; .001)</w:t>
      </w:r>
    </w:p>
    <w:p>
      <w:pPr>
        <w:numPr>
          <w:ilvl w:val="0"/>
          <w:numId w:val="1012"/>
        </w:numPr>
      </w:pPr>
      <w:r>
        <w:t xml:space="preserve">The intercept term was not statistically significant (</w:t>
      </w:r>
      <m:oMath>
        <m:r>
          <m:t>β</m:t>
        </m:r>
      </m:oMath>
      <w:r>
        <w:t xml:space="preserve"> </w:t>
      </w:r>
      <w:r>
        <w:t xml:space="preserve">= -0.94, 95 % CI [-2.02, 0.12], SE = 0.55,</w:t>
      </w:r>
      <w:r>
        <w:t xml:space="preserve"> </w:t>
      </w:r>
      <w:r>
        <w:rPr>
          <w:i/>
          <w:iCs/>
        </w:rPr>
        <w:t xml:space="preserve">z</w:t>
      </w:r>
      <w:r>
        <w:t xml:space="preserve"> </w:t>
      </w:r>
      <w:r>
        <w:t xml:space="preserve">= -1.73,</w:t>
      </w:r>
      <w:r>
        <w:t xml:space="preserve"> </w:t>
      </w:r>
      <w:r>
        <w:rPr>
          <w:i/>
          <w:iCs/>
        </w:rPr>
        <w:t xml:space="preserve">p</w:t>
      </w:r>
      <w:r>
        <w:t xml:space="preserve"> </w:t>
      </w:r>
      <w:r>
        <w:t xml:space="preserve">= 0.085) thus indicating no significant baseline odds of renewal when all predictors are zero.</w:t>
      </w:r>
    </w:p>
    <w:bookmarkEnd w:id="90"/>
    <w:bookmarkStart w:id="91" w:name="business-analysis"/>
    <w:p>
      <w:pPr>
        <w:pStyle w:val="Heading2"/>
      </w:pPr>
      <w:r>
        <w:rPr>
          <w:rStyle w:val="SectionNumber"/>
        </w:rPr>
        <w:t xml:space="preserve">5.2</w:t>
      </w:r>
      <w:r>
        <w:tab/>
      </w:r>
      <w:r>
        <w:t xml:space="preserve">Business Analysis</w:t>
      </w:r>
    </w:p>
    <w:p>
      <w:pPr>
        <w:pStyle w:val="FirstParagraph"/>
      </w:pPr>
      <w:r>
        <w:t xml:space="preserve">Key insights:</w:t>
      </w:r>
    </w:p>
    <w:p>
      <w:pPr>
        <w:numPr>
          <w:ilvl w:val="0"/>
          <w:numId w:val="1013"/>
        </w:numPr>
      </w:pPr>
      <w:r>
        <w:t xml:space="preserve">Monthly Fee:</w:t>
      </w:r>
    </w:p>
    <w:p>
      <w:pPr>
        <w:numPr>
          <w:ilvl w:val="1"/>
          <w:numId w:val="1014"/>
        </w:numPr>
      </w:pPr>
      <w:r>
        <w:t xml:space="preserve">Finding: Higher monthly fees significantly reduce renewal odds (−4% per unit increase in monthly fee).</w:t>
      </w:r>
    </w:p>
    <w:p>
      <w:pPr>
        <w:numPr>
          <w:ilvl w:val="1"/>
          <w:numId w:val="1014"/>
        </w:numPr>
      </w:pPr>
      <w:r>
        <w:t xml:space="preserve">Implication: Customers are price-sensitive; fee hikes risk cancellations.</w:t>
      </w:r>
    </w:p>
    <w:p>
      <w:pPr>
        <w:numPr>
          <w:ilvl w:val="1"/>
          <w:numId w:val="1014"/>
        </w:numPr>
      </w:pPr>
      <w:r>
        <w:t xml:space="preserve">Recommendation: Avoid aggressive fee increases. Consider small, incremental fee adjustments for high-value customers.</w:t>
      </w:r>
    </w:p>
    <w:p>
      <w:pPr>
        <w:numPr>
          <w:ilvl w:val="0"/>
          <w:numId w:val="1013"/>
        </w:numPr>
      </w:pPr>
      <w:r>
        <w:t xml:space="preserve">Customer Age:</w:t>
      </w:r>
    </w:p>
    <w:p>
      <w:pPr>
        <w:numPr>
          <w:ilvl w:val="1"/>
          <w:numId w:val="1015"/>
        </w:numPr>
      </w:pPr>
      <w:r>
        <w:t xml:space="preserve">Finding: Older customers are more likely to renew (+3% odds per year of age).</w:t>
      </w:r>
    </w:p>
    <w:p>
      <w:pPr>
        <w:numPr>
          <w:ilvl w:val="1"/>
          <w:numId w:val="1015"/>
        </w:numPr>
      </w:pPr>
      <w:r>
        <w:t xml:space="preserve">Implication: Younger customers may need targeted retention efforts.</w:t>
      </w:r>
    </w:p>
    <w:p>
      <w:pPr>
        <w:numPr>
          <w:ilvl w:val="1"/>
          <w:numId w:val="1015"/>
        </w:numPr>
      </w:pPr>
      <w:r>
        <w:t xml:space="preserve">Recommendation: Launch engagement campaigns, e.g., personalized offers</w:t>
      </w:r>
    </w:p>
    <w:p>
      <w:pPr>
        <w:numPr>
          <w:ilvl w:val="0"/>
          <w:numId w:val="1013"/>
        </w:numPr>
      </w:pPr>
      <w:r>
        <w:t xml:space="preserve">Support Calls:</w:t>
      </w:r>
    </w:p>
    <w:p>
      <w:pPr>
        <w:numPr>
          <w:ilvl w:val="1"/>
          <w:numId w:val="1016"/>
        </w:numPr>
      </w:pPr>
      <w:r>
        <w:t xml:space="preserve">Finding: Each support call doubles renewal odds (+101% per unit increase in support calls).</w:t>
      </w:r>
    </w:p>
    <w:p>
      <w:pPr>
        <w:numPr>
          <w:ilvl w:val="1"/>
          <w:numId w:val="1016"/>
        </w:numPr>
      </w:pPr>
      <w:r>
        <w:t xml:space="preserve">Implication: Proactive customer support drives loyalty and retention.</w:t>
      </w:r>
    </w:p>
    <w:p>
      <w:pPr>
        <w:numPr>
          <w:ilvl w:val="1"/>
          <w:numId w:val="1016"/>
        </w:numPr>
      </w:pPr>
      <w:r>
        <w:t xml:space="preserve">Recommendations:</w:t>
      </w:r>
    </w:p>
    <w:p>
      <w:pPr>
        <w:numPr>
          <w:ilvl w:val="2"/>
          <w:numId w:val="1017"/>
        </w:numPr>
      </w:pPr>
      <w:r>
        <w:t xml:space="preserve">Train customer care officers to resolve issues fully and to anticipate needs, e.g., follow-up calls after ticket closure</w:t>
      </w:r>
    </w:p>
    <w:p>
      <w:pPr>
        <w:numPr>
          <w:ilvl w:val="2"/>
          <w:numId w:val="1017"/>
        </w:numPr>
      </w:pPr>
      <w:r>
        <w:t xml:space="preserve">Avoid over-reliance on support calls: High call volumes may indicate unresolved product issues.</w:t>
      </w:r>
    </w:p>
    <w:bookmarkEnd w:id="91"/>
    <w:bookmarkStart w:id="92" w:name="limitations"/>
    <w:p>
      <w:pPr>
        <w:pStyle w:val="Heading2"/>
      </w:pPr>
      <w:r>
        <w:rPr>
          <w:rStyle w:val="SectionNumber"/>
        </w:rPr>
        <w:t xml:space="preserve">5.3</w:t>
      </w:r>
      <w:r>
        <w:tab/>
      </w:r>
      <w:r>
        <w:t xml:space="preserve">Limitations</w:t>
      </w:r>
    </w:p>
    <w:p>
      <w:pPr>
        <w:numPr>
          <w:ilvl w:val="0"/>
          <w:numId w:val="1018"/>
        </w:numPr>
      </w:pPr>
      <w:r>
        <w:t xml:space="preserve">Logistic regression performs poorly with small datasets or rare events (e.g., very few cancellations). Renewal rates are imbalanced, 79.4% renewals, therefore, the coefficient estimates could be biased.</w:t>
      </w:r>
    </w:p>
    <w:p>
      <w:pPr>
        <w:numPr>
          <w:ilvl w:val="0"/>
          <w:numId w:val="1018"/>
        </w:numPr>
      </w:pPr>
      <w:r>
        <w:t xml:space="preserve">Assumes no clustering (e.g., multiple subscriptions per customer) or autocorrelation (e.g., time-series trends).</w:t>
      </w:r>
    </w:p>
    <w:p>
      <w:pPr>
        <w:numPr>
          <w:ilvl w:val="0"/>
          <w:numId w:val="1018"/>
        </w:numPr>
      </w:pPr>
      <w:r>
        <w:t xml:space="preserve">Stakeholders may struggle to interpret deviance or AIC values.</w:t>
      </w:r>
    </w:p>
    <w:p>
      <w:pPr>
        <w:numPr>
          <w:ilvl w:val="0"/>
          <w:numId w:val="1018"/>
        </w:numPr>
      </w:pPr>
      <w:r>
        <w:t xml:space="preserve">Support Call Paradox: While</w:t>
      </w:r>
      <w:r>
        <w:t xml:space="preserve"> </w:t>
      </w:r>
      <w:r>
        <w:rPr>
          <w:rStyle w:val="VerbatimChar"/>
        </w:rPr>
        <w:t xml:space="preserve">support_calls</w:t>
      </w:r>
      <w:r>
        <w:t xml:space="preserve"> </w:t>
      </w:r>
      <w:r>
        <w:t xml:space="preserve">had a strong positive effect, excessive calls could signal dissatisfaction (which is not captured by the model).</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72" Target="media/rId72.png" /><Relationship Type="http://schemas.openxmlformats.org/officeDocument/2006/relationships/image" Id="rId85" Target="media/rId85.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77" Target="media/rId7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Allan Omondi</dc:creator>
  <cp:keywords/>
  <dcterms:created xsi:type="dcterms:W3CDTF">2025-05-11T05:17:03Z</dcterms:created>
  <dcterms:modified xsi:type="dcterms:W3CDTF">2025-05-11T05:17:03Z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2025-05-11</vt:lpwstr>
  </property>
  <property fmtid="{D5CDD505-2E9C-101B-9397-08002B2CF9AE}" pid="3" name="output">
    <vt:lpwstr/>
  </property>
</Properties>
</file>