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16.png" ContentType="image/png"/>
  <Override PartName="/word/media/rId45.png" ContentType="image/png"/>
  <Override PartName="/word/media/rId12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— Part 4: Data Analytics with R and ClickHouse</w:t>
      </w:r>
    </w:p>
    <w:p>
      <w:pPr>
        <w:pStyle w:val="Subtitle"/>
      </w:pPr>
      <w:r>
        <w:t xml:space="preserve">From Data Pipeline to Business Insights — v1.1.0</w:t>
      </w:r>
    </w:p>
    <w:p>
      <w:pPr>
        <w:pStyle w:val="Author"/>
      </w:pPr>
      <w:r>
        <w:t xml:space="preserve">Allan Omondi</w:t>
      </w:r>
    </w:p>
    <w:p>
      <w:pPr>
        <w:pStyle w:val="Date"/>
      </w:pPr>
      <w:r>
        <w:t xml:space="preserve">19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 Parts 1 through 3 we built a complete data engineering pipeline that moves</w:t>
      </w:r>
      <w:r>
        <w:t xml:space="preserve"> </w:t>
      </w:r>
      <w:r>
        <w:t xml:space="preserve">orders from a producer, through Kafka, into PostgreSQL, and then into ClickHouse</w:t>
      </w:r>
      <w:r>
        <w:t xml:space="preserve"> </w:t>
      </w:r>
      <w:r>
        <w:t xml:space="preserve">via Debezium CDC and a custom transformer service coded using Python.</w:t>
      </w:r>
    </w:p>
    <w:p>
      <w:pPr>
        <w:pStyle w:val="BodyText"/>
      </w:pPr>
      <w:r>
        <w:t xml:space="preserve">In this notebook you will use R to:</w:t>
      </w:r>
    </w:p>
    <w:p>
      <w:pPr>
        <w:pStyle w:val="Compact"/>
        <w:numPr>
          <w:ilvl w:val="0"/>
          <w:numId w:val="1001"/>
        </w:numPr>
      </w:pPr>
      <w:r>
        <w:t xml:space="preserve">Connect to both databases and inspect the data</w:t>
      </w:r>
    </w:p>
    <w:p>
      <w:pPr>
        <w:pStyle w:val="Compact"/>
        <w:numPr>
          <w:ilvl w:val="0"/>
          <w:numId w:val="1001"/>
        </w:numPr>
      </w:pPr>
      <w:r>
        <w:t xml:space="preserve">Perform analytical queries to answer business questions</w:t>
      </w:r>
    </w:p>
    <w:p>
      <w:pPr>
        <w:pStyle w:val="Compact"/>
        <w:numPr>
          <w:ilvl w:val="0"/>
          <w:numId w:val="1001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same query</w:t>
      </w:r>
      <w:r>
        <w:t xml:space="preserve"> </w:t>
      </w:r>
      <w:r>
        <w:t xml:space="preserve">on PostgreSQL and ClickHouse and measure the</w:t>
      </w:r>
      <w:r>
        <w:t xml:space="preserve"> </w:t>
      </w:r>
      <w:r>
        <w:t xml:space="preserve">performance difference</w:t>
      </w:r>
    </w:p>
    <w:p>
      <w:pPr>
        <w:pStyle w:val="Compact"/>
        <w:numPr>
          <w:ilvl w:val="0"/>
          <w:numId w:val="1001"/>
        </w:numPr>
      </w:pPr>
      <w:r>
        <w:t xml:space="preserve">Visualise the results using</w:t>
      </w:r>
      <w:r>
        <w:t xml:space="preserve"> </w:t>
      </w:r>
      <w:r>
        <w:rPr>
          <w:rStyle w:val="VerbatimChar"/>
        </w:rPr>
        <w:t xml:space="preserve">ggplot2</w:t>
      </w:r>
    </w:p>
    <w:p>
      <w:pPr>
        <w:pStyle w:val="FirstParagraph"/>
      </w:pPr>
      <w:r>
        <w:t xml:space="preserve">The central argument (the thesis) of this lab is simple:</w:t>
      </w:r>
      <w:r>
        <w:t xml:space="preserve"> </w:t>
      </w:r>
      <w:r>
        <w:rPr>
          <w:b/>
          <w:bCs/>
        </w:rPr>
        <w:t xml:space="preserve">the data pipeline we</w:t>
      </w:r>
      <w:r>
        <w:rPr>
          <w:b/>
          <w:bCs/>
        </w:rPr>
        <w:t xml:space="preserve"> </w:t>
      </w:r>
      <w:r>
        <w:rPr>
          <w:b/>
          <w:bCs/>
        </w:rPr>
        <w:t xml:space="preserve">built exists because analytical queries do not belong in the operational data</w:t>
      </w:r>
      <w:r>
        <w:rPr>
          <w:b/>
          <w:bCs/>
        </w:rPr>
        <w:t xml:space="preserve"> </w:t>
      </w:r>
      <w:r>
        <w:rPr>
          <w:b/>
          <w:bCs/>
        </w:rPr>
        <w:t xml:space="preserve">store (ACID-compliant relational databases designed to support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transactions).</w:t>
      </w:r>
      <w:r>
        <w:t xml:space="preserve"> </w:t>
      </w:r>
      <w:r>
        <w:t xml:space="preserve">By the end of this notebook, you will: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</w:t>
      </w:r>
      <w:r>
        <w:t xml:space="preserve"> </w:t>
      </w:r>
      <w:r>
        <w:t xml:space="preserve">the performance difference between executing an analytical query</w:t>
      </w:r>
      <w:r>
        <w:t xml:space="preserve"> </w:t>
      </w:r>
      <w:r>
        <w:t xml:space="preserve">in an operational data store (relational [object relational] PostgreSQL</w:t>
      </w:r>
      <w:r>
        <w:t xml:space="preserve"> </w:t>
      </w:r>
      <w:r>
        <w:t xml:space="preserve">database) versus in an analytical data store (ClickHouse non-relational</w:t>
      </w:r>
      <w:r>
        <w:t xml:space="preserve"> </w:t>
      </w:r>
      <w:r>
        <w:t xml:space="preserve">[column-oriented] data warehouse).</w:t>
      </w:r>
    </w:p>
    <w:p>
      <w:r>
        <w:pict>
          <v:rect style="width:0;height:1.5pt" o:hralign="center" o:hrstd="t" o:hr="t"/>
        </w:pict>
      </w:r>
    </w:p>
    <w:bookmarkEnd w:id="9"/>
    <w:bookmarkStart w:id="10" w:name="setup-load-libraries-and-connect"/>
    <w:p>
      <w:pPr>
        <w:pStyle w:val="Heading1"/>
      </w:pPr>
      <w:r>
        <w:t xml:space="preserve">2. Setup: Load Libraries and Connect</w:t>
      </w:r>
    </w:p>
    <w:p>
      <w:pPr>
        <w:pStyle w:val="SourceCode"/>
      </w:pPr>
      <w:r>
        <w:rPr>
          <w:rStyle w:val="VerbatimChar"/>
        </w:rPr>
        <w:t xml:space="preserve">#&gt; Current working directory: C:/Users/aomondi/Documents/GitHub/Teaching/Kafka/4_data_analytics </w:t>
      </w:r>
      <w:r>
        <w:br/>
      </w:r>
      <w:r>
        <w:rPr>
          <w:rStyle w:val="VerbatimChar"/>
        </w:rPr>
        <w:t xml:space="preserve">#&gt; [1] "connect_clickhouse_with_ODBC.R"           </w:t>
      </w:r>
      <w:r>
        <w:br/>
      </w:r>
      <w:r>
        <w:rPr>
          <w:rStyle w:val="VerbatimChar"/>
        </w:rPr>
        <w:t xml:space="preserve">#&gt; [2] "generate_data.py"                         </w:t>
      </w:r>
      <w:r>
        <w:br/>
      </w:r>
      <w:r>
        <w:rPr>
          <w:rStyle w:val="VerbatimChar"/>
        </w:rPr>
        <w:t xml:space="preserve">#&gt; [3] "instructions_for_project_setup.md"        </w:t>
      </w:r>
      <w:r>
        <w:br/>
      </w:r>
      <w:r>
        <w:rPr>
          <w:rStyle w:val="VerbatimChar"/>
        </w:rPr>
        <w:t xml:space="preserve">#&gt; [4] "lab4_analytics_with_odbc_quarto.docx"     </w:t>
      </w:r>
      <w:r>
        <w:br/>
      </w:r>
      <w:r>
        <w:rPr>
          <w:rStyle w:val="VerbatimChar"/>
        </w:rPr>
        <w:t xml:space="preserve">#&gt; [5] "lab4_analytics_with_odbc_quarto.html"     </w:t>
      </w:r>
      <w:r>
        <w:br/>
      </w:r>
      <w:r>
        <w:rPr>
          <w:rStyle w:val="VerbatimChar"/>
        </w:rPr>
        <w:t xml:space="preserve">#&gt; [6] "lab4_analytics_with_odbc_quarto.qmd"      </w:t>
      </w:r>
      <w:r>
        <w:br/>
      </w:r>
      <w:r>
        <w:rPr>
          <w:rStyle w:val="VerbatimChar"/>
        </w:rPr>
        <w:t xml:space="preserve">#&gt; [7] "lab4_analytics_with_odbc_quarto.rmarkdown"</w:t>
      </w:r>
      <w:r>
        <w:br/>
      </w:r>
      <w:r>
        <w:rPr>
          <w:rStyle w:val="VerbatimChar"/>
        </w:rPr>
        <w:t xml:space="preserve">#&gt; [8] "lab4_analytics_with_odbc_quarto_files"</w:t>
      </w:r>
    </w:p>
    <w:p>
      <w:pPr>
        <w:pStyle w:val="FirstParagraph"/>
      </w:pPr>
      <w:r>
        <w:t xml:space="preserve">We start by connecting to both PostgreSQL and ClickHouse using the ODBC drivers.</w:t>
      </w:r>
      <w:r>
        <w:t xml:space="preserve"> </w:t>
      </w:r>
      <w:r>
        <w:t xml:space="preserve">The output confirms that the connection is successful</w:t>
      </w:r>
    </w:p>
    <w:p>
      <w:pPr>
        <w:pStyle w:val="SourceCode"/>
      </w:pPr>
      <w:r>
        <w:rPr>
          <w:rStyle w:val="VerbatimChar"/>
        </w:rPr>
        <w:t xml:space="preserve">#&gt; ch_conn (ClickHouse) -&gt; connected and responsive ✅</w:t>
      </w:r>
      <w:r>
        <w:br/>
      </w:r>
      <w:r>
        <w:rPr>
          <w:rStyle w:val="VerbatimChar"/>
        </w:rPr>
        <w:t xml:space="preserve">#&gt; pg_conn (PostgreSQL) -&gt; connected and responsive ✅</w:t>
      </w:r>
    </w:p>
    <w:p>
      <w:pPr>
        <w:pStyle w:val="SourceCode"/>
      </w:pPr>
      <w:r>
        <w:rPr>
          <w:rStyle w:val="InformationTok"/>
        </w:rPr>
        <w:t xml:space="preserve">```{r confirm_connections}</w:t>
      </w:r>
      <w:r>
        <w:br/>
      </w:r>
      <w:r>
        <w:rPr>
          <w:rStyle w:val="CommentTok"/>
        </w:rPr>
        <w:t xml:space="preserve"># These connections must already exist from the previous chunk.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"ch_conn not found — run connect_clickhouse_with_ODBC.R first"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"ch_conn"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"pg_conn not found — run connect_clickhouse_with_ODBC.R first"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"pg_conn"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Confirm row counts</w:t>
      </w:r>
      <w:r>
        <w:br/>
      </w:r>
      <w:r>
        <w:rPr>
          <w:rStyle w:val="NormalTok"/>
        </w:rPr>
        <w:t xml:space="preserve">ch_count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"SELECT COUNT(*) AS n FROM orders"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pg_count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(pg_conn, </w:t>
      </w:r>
      <w:r>
        <w:rPr>
          <w:rStyle w:val="StringTok"/>
        </w:rPr>
        <w:t xml:space="preserve">"SELECT COUNT(*) AS n FROM orders"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"ClickHouse : %s rows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(ch_count),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"PostgreSQL : %s rows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(pg_count),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ClickHouse : 503,262 rows</w:t>
      </w:r>
      <w:r>
        <w:br/>
      </w:r>
      <w:r>
        <w:rPr>
          <w:rStyle w:val="VerbatimChar"/>
        </w:rPr>
        <w:t xml:space="preserve">#&gt; PostgreSQL : 503,262 rows</w:t>
      </w:r>
    </w:p>
    <w:p>
      <w:r>
        <w:pict>
          <v:rect style="width:0;height:1.5pt" o:hralign="center" o:hrstd="t" o:hr="t"/>
        </w:pict>
      </w:r>
    </w:p>
    <w:bookmarkEnd w:id="10"/>
    <w:bookmarkStart w:id="24" w:name="exploratory-data-analysis"/>
    <w:p>
      <w:pPr>
        <w:pStyle w:val="Heading1"/>
      </w:pPr>
      <w:r>
        <w:t xml:space="preserve">3. Exploratory Data Analysis</w:t>
      </w:r>
    </w:p>
    <w:p>
      <w:pPr>
        <w:pStyle w:val="FirstParagraph"/>
      </w:pPr>
      <w:r>
        <w:t xml:space="preserve">The first step in any data-related project is to understand the structure and</w:t>
      </w:r>
      <w:r>
        <w:t xml:space="preserve"> </w:t>
      </w:r>
      <w:r>
        <w:t xml:space="preserve">distribution of the data before running statistical tests, training models,</w:t>
      </w:r>
      <w:r>
        <w:t xml:space="preserve"> </w:t>
      </w:r>
      <w:r>
        <w:t xml:space="preserve">solving optimization problems, creating dashboards, etc. This section</w:t>
      </w:r>
      <w:r>
        <w:t xml:space="preserve"> </w:t>
      </w:r>
      <w:r>
        <w:t xml:space="preserve">demonstrates that workflow using the ClickHouse data warehouse.</w:t>
      </w:r>
    </w:p>
    <w:bookmarkStart w:id="11" w:name="overview-of-the-orders-data"/>
    <w:p>
      <w:pPr>
        <w:pStyle w:val="Heading2"/>
      </w:pPr>
      <w:r>
        <w:t xml:space="preserve">3.1 Overview of the Orders Data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is excellent for final reports, it is often a mistake to apply</w:t>
      </w:r>
      <w:r>
        <w:t xml:space="preserve"> </w:t>
      </w:r>
      <w:r>
        <w:t xml:space="preserve">rounding within a query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those values are to be used for further</w:t>
      </w:r>
      <w:r>
        <w:t xml:space="preserve"> </w:t>
      </w:r>
      <w:r>
        <w:t xml:space="preserve">calculations later. Rounding early introduces</w:t>
      </w:r>
      <w:r>
        <w:t xml:space="preserve"> </w:t>
      </w:r>
      <w:r>
        <w:t xml:space="preserve">“truncation error”</w:t>
      </w:r>
      <w:r>
        <w:t xml:space="preserve"> </w:t>
      </w:r>
      <w:r>
        <w:t xml:space="preserve">that compounds</w:t>
      </w:r>
      <w:r>
        <w:t xml:space="preserve"> </w:t>
      </w:r>
      <w:r>
        <w:t xml:space="preserve">as you aggregate further. It is technically superior to keep the full precision</w:t>
      </w:r>
      <w:r>
        <w:t xml:space="preserve"> </w:t>
      </w:r>
      <w:r>
        <w:t xml:space="preserve">in the database and handle the visual formatting (the</w:t>
      </w:r>
      <w:r>
        <w:t xml:space="preserve"> </w:t>
      </w:r>
      <w:r>
        <w:t xml:space="preserve">“two decimal places”</w:t>
      </w:r>
      <w:r>
        <w:t xml:space="preserve">)</w:t>
      </w:r>
      <w:r>
        <w:t xml:space="preserve"> </w:t>
      </w:r>
      <w:r>
        <w:t xml:space="preserve">within the data analytics reporting layer itself using functions like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sprintf()</w:t>
      </w:r>
      <w:r>
        <w:t xml:space="preserve">.</w:t>
      </w:r>
    </w:p>
    <w:p>
      <w:pPr>
        <w:pStyle w:val="BodyText"/>
      </w:pPr>
      <w:r>
        <w:t xml:space="preserve">As noted in Part 3 of the lab, the timezone used in the PostgreSQL database is</w:t>
      </w:r>
      <w:r>
        <w:t xml:space="preserve"> </w:t>
      </w:r>
      <w:r>
        <w:t xml:space="preserve">UTC+2 (Lagos, Nigeria) then the transformer converts this so that by the time it</w:t>
      </w:r>
      <w:r>
        <w:t xml:space="preserve"> </w:t>
      </w:r>
      <w:r>
        <w:t xml:space="preserve">is stored in the ClickHouse data warehouse, it is stored as UTC+3 (Nairobi,</w:t>
      </w:r>
      <w:r>
        <w:t xml:space="preserve"> </w:t>
      </w:r>
      <w:r>
        <w:t xml:space="preserve">Kenya).</w:t>
      </w:r>
    </w:p>
    <w:p>
      <w:pPr>
        <w:pStyle w:val="BodyText"/>
      </w:pPr>
      <w:r>
        <w:t xml:space="preserve">In other words, consider a multinational business. PostgreSQL is in a branch in</w:t>
      </w:r>
      <w:r>
        <w:t xml:space="preserve"> </w:t>
      </w:r>
      <w:r>
        <w:t xml:space="preserve">Lagos, Nigeria while ClickHouse is in the Headquarters in Nairobi, Kenya.</w:t>
      </w:r>
    </w:p>
    <w:p>
      <w:pPr>
        <w:pStyle w:val="BodyText"/>
      </w:pPr>
      <w:r>
        <w:t xml:space="preserve">So the data retrieved from ClickHouse is already in UTC+3 or East African Time</w:t>
      </w:r>
      <w:r>
        <w:t xml:space="preserve"> </w:t>
      </w:r>
      <w:r>
        <w:t xml:space="preserve">(EAT) thanks to the work done by the transformer.</w:t>
      </w:r>
    </w:p>
    <w:p>
      <w:pPr>
        <w:pStyle w:val="SourceCode"/>
      </w:pPr>
      <w:r>
        <w:rPr>
          <w:rStyle w:val="InformationTok"/>
        </w:rPr>
        <w:t xml:space="preserve">```{r eda-overview}</w:t>
      </w:r>
      <w:r>
        <w:br/>
      </w:r>
      <w:r>
        <w:rPr>
          <w:rStyle w:val="CommentTok"/>
        </w:rPr>
        <w:t xml:space="preserve"># Pull a representative sample for local exploration.</w:t>
      </w:r>
      <w:r>
        <w:br/>
      </w:r>
      <w:r>
        <w:rPr>
          <w:rStyle w:val="CommentTok"/>
        </w:rPr>
        <w:t xml:space="preserve"># Note: for summarising the full dataset, we push computation to ClickHouse</w:t>
      </w:r>
      <w:r>
        <w:br/>
      </w:r>
      <w:r>
        <w:rPr>
          <w:rStyle w:val="CommentTok"/>
        </w:rPr>
        <w:t xml:space="preserve"># using SQL and only bring the result into R. This is best practice —</w:t>
      </w:r>
      <w:r>
        <w:br/>
      </w:r>
      <w:r>
        <w:rPr>
          <w:rStyle w:val="CommentTok"/>
        </w:rPr>
        <w:t xml:space="preserve"># never pull millions of rows into R when a database can compute the </w:t>
      </w:r>
      <w:r>
        <w:br/>
      </w:r>
      <w:r>
        <w:rPr>
          <w:rStyle w:val="CommentTok"/>
        </w:rPr>
        <w:t xml:space="preserve"># summary for you. Otherwise, it beats the purpose of the business investing in</w:t>
      </w:r>
      <w:r>
        <w:br/>
      </w:r>
      <w:r>
        <w:rPr>
          <w:rStyle w:val="CommentTok"/>
        </w:rPr>
        <w:t xml:space="preserve"># acquiring a powerful database server or data warehouse or data lake.</w:t>
      </w:r>
      <w:r>
        <w:br/>
      </w:r>
      <w:r>
        <w:rPr>
          <w:rStyle w:val="NormalTok"/>
        </w:rPr>
        <w:t xml:space="preserve">overview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COUNT(*)                               AS total_orders,</w:t>
      </w:r>
      <w:r>
        <w:br/>
      </w:r>
      <w:r>
        <w:rPr>
          <w:rStyle w:val="StringTok"/>
        </w:rPr>
        <w:t xml:space="preserve">    COUNT(DISTINCT customer_name)          AS unique_customers,</w:t>
      </w:r>
      <w:r>
        <w:br/>
      </w:r>
      <w:r>
        <w:rPr>
          <w:rStyle w:val="StringTok"/>
        </w:rPr>
        <w:t xml:space="preserve">    COUNT(DISTINCT item)                   AS unique_items,</w:t>
      </w:r>
      <w:r>
        <w:br/>
      </w:r>
      <w:r>
        <w:rPr>
          <w:rStyle w:val="StringTok"/>
        </w:rPr>
        <w:t xml:space="preserve">    SUM(order_quantity)                    AS total_units,</w:t>
      </w:r>
      <w:r>
        <w:br/>
      </w:r>
      <w:r>
        <w:rPr>
          <w:rStyle w:val="StringTok"/>
        </w:rPr>
        <w:t xml:space="preserve">    ROUND(AVG(order_quantity), 2)          AS avg_quantity_per_order,</w:t>
      </w:r>
      <w:r>
        <w:br/>
      </w:r>
      <w:r>
        <w:rPr>
          <w:rStyle w:val="StringTok"/>
        </w:rPr>
        <w:t xml:space="preserve">    SUM(is_bulk_order)                     AS bulk_orders,</w:t>
      </w:r>
      <w:r>
        <w:br/>
      </w:r>
      <w:r>
        <w:rPr>
          <w:rStyle w:val="StringTok"/>
        </w:rPr>
        <w:t xml:space="preserve">    ROUND(SUM(is_bulk_order) / COUNT(*) * 100, 2) AS bulk_order_pct,</w:t>
      </w:r>
      <w:r>
        <w:br/>
      </w:r>
      <w:r>
        <w:rPr>
          <w:rStyle w:val="StringTok"/>
        </w:rPr>
        <w:t xml:space="preserve">    toTimeZone(MIN(received_at), 'Africa/Nairobi') AS earliest_order,</w:t>
      </w:r>
      <w:r>
        <w:br/>
      </w:r>
      <w:r>
        <w:rPr>
          <w:rStyle w:val="StringTok"/>
        </w:rPr>
        <w:t xml:space="preserve">    toTimeZone(MAX(received_at), 'Africa/Nairobi') AS latest_order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total_orders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total_orders)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unique_customers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unique_customers)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unique_items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unique_items)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total_units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total_units)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avg_quantity_per_order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avg_quantity_per_order)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bulk_orders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bulk_orders)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bulk_order_pct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bulk_order_pct)</w:t>
      </w:r>
      <w:r>
        <w:br/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earliest_order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earliest_order,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latest_order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latest_order,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earliest_order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earliest_order,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"%Y-%m-%d %H:%M:%S %Z"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"Africa/Nairobi"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latest_order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overview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latest_order,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"%Y-%m-%d %H:%M:%S %Z"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"Africa/Nairobi"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(overview),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I() stands for "inhibit interpretation." It means "store this as-is,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without simplification."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Without I(), data.frame() would try to expand as.list(overview[1, ]) — a list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into separate columns, one per element. I() tells data.frame() to treat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entire list as a single column where each cell holds one list element.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(overview[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(overview_t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"POSIXct"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"%Y-%m-%d %H:%M:%S %Z"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(overview_t)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                                       Metric                   Value</w:t>
      </w:r>
      <w:r>
        <w:br/>
      </w:r>
      <w:r>
        <w:rPr>
          <w:rStyle w:val="VerbatimChar"/>
        </w:rPr>
        <w:t xml:space="preserve">#&gt; total_orders                     total_orders                 503,262</w:t>
      </w:r>
      <w:r>
        <w:br/>
      </w:r>
      <w:r>
        <w:rPr>
          <w:rStyle w:val="VerbatimChar"/>
        </w:rPr>
        <w:t xml:space="preserve">#&gt; unique_customers             unique_customers                      46</w:t>
      </w:r>
      <w:r>
        <w:br/>
      </w:r>
      <w:r>
        <w:rPr>
          <w:rStyle w:val="VerbatimChar"/>
        </w:rPr>
        <w:t xml:space="preserve">#&gt; unique_items                     unique_items                      17</w:t>
      </w:r>
      <w:r>
        <w:br/>
      </w:r>
      <w:r>
        <w:rPr>
          <w:rStyle w:val="VerbatimChar"/>
        </w:rPr>
        <w:t xml:space="preserve">#&gt; total_units                       total_units               5,266,725</w:t>
      </w:r>
      <w:r>
        <w:br/>
      </w:r>
      <w:r>
        <w:rPr>
          <w:rStyle w:val="VerbatimChar"/>
        </w:rPr>
        <w:t xml:space="preserve">#&gt; avg_quantity_per_order avg_quantity_per_order                   10.47</w:t>
      </w:r>
      <w:r>
        <w:br/>
      </w:r>
      <w:r>
        <w:rPr>
          <w:rStyle w:val="VerbatimChar"/>
        </w:rPr>
        <w:t xml:space="preserve">#&gt; bulk_orders                       bulk_orders                 376,488</w:t>
      </w:r>
      <w:r>
        <w:br/>
      </w:r>
      <w:r>
        <w:rPr>
          <w:rStyle w:val="VerbatimChar"/>
        </w:rPr>
        <w:t xml:space="preserve">#&gt; bulk_order_pct                 bulk_order_pct                   74.81</w:t>
      </w:r>
      <w:r>
        <w:br/>
      </w:r>
      <w:r>
        <w:rPr>
          <w:rStyle w:val="VerbatimChar"/>
        </w:rPr>
        <w:t xml:space="preserve">#&gt; earliest_order                 earliest_order 2026-03-21 13:56:49 EAT</w:t>
      </w:r>
      <w:r>
        <w:br/>
      </w:r>
      <w:r>
        <w:rPr>
          <w:rStyle w:val="VerbatimChar"/>
        </w:rPr>
        <w:t xml:space="preserve">#&gt; latest_order                     latest_order 2026-06-19 13:56:34 EAT</w:t>
      </w:r>
    </w:p>
    <w:p>
      <w:pPr>
        <w:pStyle w:val="FirstParagraph"/>
      </w:pPr>
      <w:r>
        <w:rPr>
          <w:b/>
          <w:bCs/>
        </w:rPr>
        <w:t xml:space="preserve">Reading the table: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bulk_order_pct</w:t>
      </w:r>
      <w:r>
        <w:t xml:space="preserve"> </w:t>
      </w:r>
      <w:r>
        <w:t xml:space="preserve">shows what proportion of all orders</w:t>
      </w:r>
      <w:r>
        <w:t xml:space="preserve"> </w:t>
      </w:r>
      <w:r>
        <w:t xml:space="preserve">are classified as bulk (quantity &gt; 5). The gap between</w:t>
      </w:r>
      <w:r>
        <w:t xml:space="preserve"> </w:t>
      </w:r>
      <w:r>
        <w:rPr>
          <w:rStyle w:val="VerbatimChar"/>
        </w:rPr>
        <w:t xml:space="preserve">earliest_order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latest_order</w:t>
      </w:r>
      <w:r>
        <w:t xml:space="preserve"> </w:t>
      </w:r>
      <w:r>
        <w:t xml:space="preserve">shows the time window covered by the dataset. These are possible</w:t>
      </w:r>
      <w:r>
        <w:t xml:space="preserve"> </w:t>
      </w:r>
      <w:r>
        <w:t xml:space="preserve">first questions a data analyst can ask when handed a new dataset.</w:t>
      </w:r>
    </w:p>
    <w:bookmarkEnd w:id="11"/>
    <w:bookmarkStart w:id="15" w:name="order-distribution-by-item"/>
    <w:p>
      <w:pPr>
        <w:pStyle w:val="Heading2"/>
      </w:pPr>
      <w:r>
        <w:t xml:space="preserve">3.2 Order Distribution by Item</w:t>
      </w:r>
    </w:p>
    <w:p>
      <w:pPr>
        <w:pStyle w:val="SourceCode"/>
      </w:pPr>
      <w:r>
        <w:rPr>
          <w:rStyle w:val="InformationTok"/>
        </w:rPr>
        <w:t xml:space="preserve">```{r orders-by-item}</w:t>
      </w:r>
      <w:r>
        <w:br/>
      </w:r>
      <w:r>
        <w:rPr>
          <w:rStyle w:val="NormalTok"/>
        </w:rPr>
        <w:t xml:space="preserve">item_summary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item,</w:t>
      </w:r>
      <w:r>
        <w:br/>
      </w:r>
      <w:r>
        <w:rPr>
          <w:rStyle w:val="StringTok"/>
        </w:rPr>
        <w:t xml:space="preserve">    COUNT(*)          AS order_count,</w:t>
      </w:r>
      <w:r>
        <w:br/>
      </w:r>
      <w:r>
        <w:rPr>
          <w:rStyle w:val="StringTok"/>
        </w:rPr>
        <w:t xml:space="preserve">    SUM(order_quantity) AS total_units,</w:t>
      </w:r>
      <w:r>
        <w:br/>
      </w:r>
      <w:r>
        <w:rPr>
          <w:rStyle w:val="StringTok"/>
        </w:rPr>
        <w:t xml:space="preserve">    AVG(order_quantity) AS avg_quantity,</w:t>
      </w:r>
      <w:r>
        <w:br/>
      </w:r>
      <w:r>
        <w:rPr>
          <w:rStyle w:val="StringTok"/>
        </w:rPr>
        <w:t xml:space="preserve">    SUM(is_bulk_order)  AS bulk_orders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  GROUP BY item</w:t>
      </w:r>
      <w:r>
        <w:br/>
      </w:r>
      <w:r>
        <w:rPr>
          <w:rStyle w:val="StringTok"/>
        </w:rPr>
        <w:t xml:space="preserve">  ORDER BY total_units DESC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`x = reorder(item, total_units)` Reorders items by total_units</w:t>
      </w:r>
      <w:r>
        <w:br/>
      </w:r>
      <w:r>
        <w:rPr>
          <w:rStyle w:val="CommentTok"/>
        </w:rPr>
        <w:t xml:space="preserve"># The default is to order in alphabetical order which is rarely useful for analysis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(item_summary,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(item, total_units),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total_units))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Explicitly cast to numeric to ensure format() recognizes the number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(total_units),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`coord_flip()` converts the standard vertical bar chart to a horizontal bar chart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Units Ordered by 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"Aggregated across all orders in the ClickHouse data warehouse"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ClickHouse — orders table"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orders-by-item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bulk-versus-standard-order-breakdown"/>
    <w:p>
      <w:pPr>
        <w:pStyle w:val="Heading2"/>
      </w:pPr>
      <w:r>
        <w:t xml:space="preserve">3.3 Bulk versus Standard Order Breakdown</w:t>
      </w:r>
    </w:p>
    <w:p>
      <w:pPr>
        <w:pStyle w:val="SourceCode"/>
      </w:pPr>
      <w:r>
        <w:rPr>
          <w:rStyle w:val="InformationTok"/>
        </w:rPr>
        <w:t xml:space="preserve">```{r bulk-vs-standard}</w:t>
      </w:r>
      <w:r>
        <w:br/>
      </w:r>
      <w:r>
        <w:rPr>
          <w:rStyle w:val="NormalTok"/>
        </w:rPr>
        <w:t xml:space="preserve">bulk_summary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item,</w:t>
      </w:r>
      <w:r>
        <w:br/>
      </w:r>
      <w:r>
        <w:rPr>
          <w:rStyle w:val="StringTok"/>
        </w:rPr>
        <w:t xml:space="preserve">    SUM(CASE WHEN is_bulk_order = 1 THEN 1 ELSE 0 END) AS bulk,</w:t>
      </w:r>
      <w:r>
        <w:br/>
      </w:r>
      <w:r>
        <w:rPr>
          <w:rStyle w:val="StringTok"/>
        </w:rPr>
        <w:t xml:space="preserve">    SUM(CASE WHEN is_bulk_order = 0 THEN 1 ELSE 0 END) AS standard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  GROUP BY item</w:t>
      </w:r>
      <w:r>
        <w:br/>
      </w:r>
      <w:r>
        <w:rPr>
          <w:rStyle w:val="StringTok"/>
        </w:rPr>
        <w:t xml:space="preserve">  ORDER BY item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to long format for grouped bar chart</w:t>
      </w:r>
      <w:r>
        <w:br/>
      </w:r>
      <w:r>
        <w:rPr>
          <w:rStyle w:val="NormalTok"/>
        </w:rPr>
        <w:t xml:space="preserve">bulk_long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bulk_summary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(bulk, standard),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(order_type))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(bulk_long,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order_type))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vs Standard Orders by 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→ order quantity &gt; 5 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Orders"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ClickHouse — orders table"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bulk-vs-standard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order-volume-over-time"/>
    <w:p>
      <w:pPr>
        <w:pStyle w:val="Heading2"/>
      </w:pPr>
      <w:r>
        <w:t xml:space="preserve">3.4 Order Volume Over Time</w:t>
      </w:r>
    </w:p>
    <w:p>
      <w:pPr>
        <w:pStyle w:val="SourceCode"/>
      </w:pPr>
      <w:r>
        <w:rPr>
          <w:rStyle w:val="InformationTok"/>
        </w:rPr>
        <w:t xml:space="preserve">```{r orders-over-time}</w:t>
      </w:r>
      <w:r>
        <w:br/>
      </w:r>
      <w:r>
        <w:rPr>
          <w:rStyle w:val="CommentTok"/>
        </w:rPr>
        <w:t xml:space="preserve"># Aggregate orders by week to show trends over the 90-day period</w:t>
      </w:r>
      <w:r>
        <w:br/>
      </w:r>
      <w:r>
        <w:rPr>
          <w:rStyle w:val="NormalTok"/>
        </w:rPr>
        <w:t xml:space="preserve">weekly_orders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toStartOfWeek(received_at)   AS week_start,</w:t>
      </w:r>
      <w:r>
        <w:br/>
      </w:r>
      <w:r>
        <w:rPr>
          <w:rStyle w:val="StringTok"/>
        </w:rPr>
        <w:t xml:space="preserve">    COUNT(*)                     AS order_count,</w:t>
      </w:r>
      <w:r>
        <w:br/>
      </w:r>
      <w:r>
        <w:rPr>
          <w:rStyle w:val="StringTok"/>
        </w:rPr>
        <w:t xml:space="preserve">    SUM(order_quantity)          AS total_units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  GROUP BY week_start</w:t>
      </w:r>
      <w:r>
        <w:br/>
      </w:r>
      <w:r>
        <w:rPr>
          <w:rStyle w:val="StringTok"/>
        </w:rPr>
        <w:t xml:space="preserve">  ORDER BY week_start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weekly_orders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(weekly_orders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week_start)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(weekly_orders,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week_start,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order_count))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 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weeks"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Order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"90-day view from ClickHouse warehouse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 Starting"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Orders"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ClickHouse — orders table"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orders-over-tim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hypothesis-tests"/>
    <w:p>
      <w:pPr>
        <w:pStyle w:val="Heading1"/>
      </w:pPr>
      <w:r>
        <w:t xml:space="preserve">4. Hypothesis Tests</w:t>
      </w:r>
    </w:p>
    <w:p>
      <w:pPr>
        <w:pStyle w:val="FirstParagraph"/>
      </w:pPr>
      <w:r>
        <w:t xml:space="preserve">A data analyst does not simply describe data and create appealing</w:t>
      </w:r>
      <w:r>
        <w:t xml:space="preserve"> </w:t>
      </w:r>
      <w:r>
        <w:t xml:space="preserve">visualizations.</w:t>
      </w:r>
      <w:r>
        <w:t xml:space="preserve"> </w:t>
      </w:r>
      <w:r>
        <w:rPr>
          <w:b/>
          <w:bCs/>
          <w:u w:val="single"/>
        </w:rPr>
        <w:t xml:space="preserve">No!</w:t>
      </w:r>
      <w:r>
        <w:t xml:space="preserve"> </w:t>
      </w:r>
      <w:r>
        <w:t xml:space="preserve">They proceed to create hypotheses and test</w:t>
      </w:r>
      <w:r>
        <w:t xml:space="preserve"> </w:t>
      </w:r>
      <w:r>
        <w:t xml:space="preserve">these hypotheses. The answers to the hypothesis tests is what supports</w:t>
      </w:r>
      <w:r>
        <w:t xml:space="preserve"> </w:t>
      </w:r>
      <w:r>
        <w:rPr>
          <w:b/>
          <w:bCs/>
        </w:rPr>
        <w:t xml:space="preserve">data-driven decisions</w:t>
      </w:r>
      <w:r>
        <w:t xml:space="preserve">. This section demonstrates two statistical tests using</w:t>
      </w:r>
      <w:r>
        <w:t xml:space="preserve"> </w:t>
      </w:r>
      <w:r>
        <w:t xml:space="preserve">the orders data. Subsequent labs will focus on other statistical tests of</w:t>
      </w:r>
      <w:r>
        <w:t xml:space="preserve"> </w:t>
      </w:r>
      <w:r>
        <w:t xml:space="preserve">hypothesis that you need to learn how to perform.</w:t>
      </w:r>
    </w:p>
    <w:bookmarkStart w:id="28" w:name="X05cbc5ec37e0cf242fae9e2d03c5d425a55a017"/>
    <w:p>
      <w:pPr>
        <w:pStyle w:val="Heading2"/>
      </w:pPr>
      <w:r>
        <w:t xml:space="preserve">4.1 Hypothesis Test 1: Do Bulk Orders Differ in Quantity?</w:t>
      </w:r>
    </w:p>
    <w:p>
      <w:pPr>
        <w:pStyle w:val="FirstParagraph"/>
      </w:pPr>
      <w:r>
        <w:rPr>
          <w:b/>
          <w:bCs/>
        </w:rPr>
        <w:t xml:space="preserve">Business question:</w:t>
      </w:r>
      <w:r>
        <w:t xml:space="preserve"> </w:t>
      </w:r>
      <w:r>
        <w:t xml:space="preserve">Do customers who place bulk orders (quantity &gt; 5) place</w:t>
      </w:r>
      <w:r>
        <w:t xml:space="preserve"> </w:t>
      </w:r>
      <w:r>
        <w:t xml:space="preserve">significantly larger orders than customers who place standard orders? Or is the</w:t>
      </w:r>
      <w:r>
        <w:t xml:space="preserve"> </w:t>
      </w:r>
      <w:r>
        <w:t xml:space="preserve">5-unit threshold arbitrary?</w:t>
      </w:r>
    </w:p>
    <w:p>
      <w:pPr>
        <w:pStyle w:val="BodyText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03"/>
        </w:numPr>
      </w:pPr>
      <w:r>
        <w:t xml:space="preserve">H₀: The mean order quantity for bulk orders equals the mean order quantity for</w:t>
      </w:r>
      <w:r>
        <w:t xml:space="preserve"> </w:t>
      </w:r>
      <w:r>
        <w:t xml:space="preserve">standard orders. (μ_bulk = μ_standard)</w:t>
      </w:r>
    </w:p>
    <w:p>
      <w:pPr>
        <w:pStyle w:val="Compact"/>
        <w:numPr>
          <w:ilvl w:val="0"/>
          <w:numId w:val="1003"/>
        </w:numPr>
      </w:pPr>
      <w:r>
        <w:t xml:space="preserve">H₁: The mean order quantity for bulk orders is greater than for standard</w:t>
      </w:r>
      <w:r>
        <w:t xml:space="preserve"> </w:t>
      </w:r>
      <w:r>
        <w:t xml:space="preserve">orders. (μ_bulk &gt; μ_standard)</w:t>
      </w:r>
    </w:p>
    <w:p>
      <w:pPr>
        <w:pStyle w:val="SourceCode"/>
      </w:pPr>
      <w:r>
        <w:rPr>
          <w:rStyle w:val="InformationTok"/>
        </w:rPr>
        <w:t xml:space="preserve">```{r t-test-bulk}</w:t>
      </w:r>
      <w:r>
        <w:br/>
      </w:r>
      <w:r>
        <w:rPr>
          <w:rStyle w:val="CommentTok"/>
        </w:rPr>
        <w:t xml:space="preserve"># Pull the raw quantities — we need individual records for the t-test</w:t>
      </w:r>
      <w:r>
        <w:br/>
      </w:r>
      <w:r>
        <w:rPr>
          <w:rStyle w:val="CommentTok"/>
        </w:rPr>
        <w:t xml:space="preserve"># rand() % 10 = 0 filters rows stochastically</w:t>
      </w:r>
      <w:r>
        <w:br/>
      </w:r>
      <w:r>
        <w:br/>
      </w:r>
      <w:r>
        <w:rPr>
          <w:rStyle w:val="CommentTok"/>
        </w:rPr>
        <w:t xml:space="preserve"># Analogy: imagine rolling a ten-sided die for every row. You keep the row only if</w:t>
      </w:r>
      <w:r>
        <w:br/>
      </w:r>
      <w:r>
        <w:rPr>
          <w:rStyle w:val="CommentTok"/>
        </w:rPr>
        <w:t xml:space="preserve"># it lands on one specific face. Each row gets its own independent roll, so the</w:t>
      </w:r>
      <w:r>
        <w:br/>
      </w:r>
      <w:r>
        <w:rPr>
          <w:rStyle w:val="CommentTok"/>
        </w:rPr>
        <w:t xml:space="preserve"># selection is random and spread across the entire table rather than concentrated at</w:t>
      </w:r>
      <w:r>
        <w:br/>
      </w:r>
      <w:r>
        <w:rPr>
          <w:rStyle w:val="CommentTok"/>
        </w:rPr>
        <w:t xml:space="preserve"># the top.</w:t>
      </w:r>
      <w:r>
        <w:br/>
      </w:r>
      <w:r>
        <w:rPr>
          <w:rStyle w:val="NormalTok"/>
        </w:rPr>
        <w:t xml:space="preserve">quantities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order_quantity, is_bulk_order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    AND rand() % 10 = 0   -- roughly 10% random sample</w:t>
      </w:r>
      <w:r>
        <w:br/>
      </w:r>
      <w:r>
        <w:rPr>
          <w:rStyle w:val="StringTok"/>
        </w:rPr>
        <w:t xml:space="preserve">  LIMIT 200000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bulk_qty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quantities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order_quantity[quantities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is_bulk_order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standard_qty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quantities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order_quantity[quantities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is_bulk_order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"Bulk orders     : n = %s, mean = %.2f, sd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(bulk_qty),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(bulk_qty),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(bulk_qty)))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orders : n = %s, mean = %.2f, sd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(standard_qty),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(standard_qty),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(standard_qty)))</w:t>
      </w:r>
      <w:r>
        <w:br/>
      </w:r>
      <w:r>
        <w:br/>
      </w:r>
      <w:r>
        <w:rPr>
          <w:rStyle w:val="CommentTok"/>
        </w:rPr>
        <w:t xml:space="preserve"># One-sided Welch's t-test (does not assume equal variances)</w:t>
      </w:r>
      <w:r>
        <w:br/>
      </w:r>
      <w:r>
        <w:rPr>
          <w:rStyle w:val="NormalTok"/>
        </w:rPr>
        <w:t xml:space="preserve">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bulk_qty,</w:t>
      </w:r>
      <w:r>
        <w:br/>
      </w:r>
      <w:r>
        <w:rPr>
          <w:rStyle w:val="NormalTok"/>
        </w:rPr>
        <w:t xml:space="preserve">  standard_qty,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(t_result)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INTERPRETATION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Note: We use %e (not e.g., %.6f) because the p-value is significantly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smaller than 0.0001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 reject H₀ at the 5%% significance level (p = %e).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is statistically significant evidence that bulk orders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 a higher mean quantity than standard orders.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 fail to reject H₀ (p = %e).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is insufficient evidence of a significant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Bulk orders     : n = 37,839, mean = 12.97, sd = 4.33</w:t>
      </w:r>
      <w:r>
        <w:br/>
      </w:r>
      <w:r>
        <w:rPr>
          <w:rStyle w:val="VerbatimChar"/>
        </w:rPr>
        <w:t xml:space="preserve">#&gt; Standard orders : n = 12,814, mean = 3.00, sd = 1.42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Welch Two Sample t-test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bulk_qty and standard_qty</w:t>
      </w:r>
      <w:r>
        <w:br/>
      </w:r>
      <w:r>
        <w:rPr>
          <w:rStyle w:val="VerbatimChar"/>
        </w:rPr>
        <w:t xml:space="preserve">#&gt; t = 390.19, df = 50603, p-value &lt; 2.2e-16</w:t>
      </w:r>
      <w:r>
        <w:br/>
      </w:r>
      <w:r>
        <w:rPr>
          <w:rStyle w:val="VerbatimChar"/>
        </w:rPr>
        <w:t xml:space="preserve">#&gt; alternative hypothesis: true difference in means is greater than 0</w:t>
      </w:r>
      <w:r>
        <w:br/>
      </w:r>
      <w:r>
        <w:rPr>
          <w:rStyle w:val="VerbatimChar"/>
        </w:rPr>
        <w:t xml:space="preserve">#&gt; 95 percent confidence interval:</w:t>
      </w:r>
      <w:r>
        <w:br/>
      </w:r>
      <w:r>
        <w:rPr>
          <w:rStyle w:val="VerbatimChar"/>
        </w:rPr>
        <w:t xml:space="preserve">#&gt;  9.927718      Inf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mean of x mean of y </w:t>
      </w:r>
      <w:r>
        <w:br/>
      </w:r>
      <w:r>
        <w:rPr>
          <w:rStyle w:val="VerbatimChar"/>
        </w:rPr>
        <w:t xml:space="preserve">#&gt; 12.966860  2.997113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--- INTERPRETATION ---</w:t>
      </w:r>
      <w:r>
        <w:br/>
      </w:r>
      <w:r>
        <w:rPr>
          <w:rStyle w:val="VerbatimChar"/>
        </w:rPr>
        <w:t xml:space="preserve">#&gt; We reject H₀ at the 5% significance level (p = 0.000000e+00).</w:t>
      </w:r>
      <w:r>
        <w:br/>
      </w:r>
      <w:r>
        <w:rPr>
          <w:rStyle w:val="VerbatimChar"/>
        </w:rPr>
        <w:t xml:space="preserve">#&gt; There is statistically significant evidence that bulk orders</w:t>
      </w:r>
      <w:r>
        <w:br/>
      </w:r>
      <w:r>
        <w:rPr>
          <w:rStyle w:val="VerbatimChar"/>
        </w:rPr>
        <w:t xml:space="preserve">#&gt; have a higher mean quantity than standard orders.</w:t>
      </w:r>
    </w:p>
    <w:p>
      <w:pPr>
        <w:pStyle w:val="SourceCode"/>
      </w:pPr>
      <w:r>
        <w:rPr>
          <w:rStyle w:val="InformationTok"/>
        </w:rPr>
        <w:t xml:space="preserve">```{r ttest-visualise}</w:t>
      </w:r>
      <w:r>
        <w:br/>
      </w:r>
      <w:r>
        <w:rPr>
          <w:rStyle w:val="CommentTok"/>
        </w:rPr>
        <w:t xml:space="preserve"># Visualise the distribution of quantities for both groups</w:t>
      </w:r>
      <w:r>
        <w:br/>
      </w:r>
      <w:r>
        <w:rPr>
          <w:rStyle w:val="NormalTok"/>
        </w:rPr>
        <w:t xml:space="preserve">quantities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(is_bulk_order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(order_type,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order_quantity,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order_type))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When we use `geom_histogram(binwidth = 1)`, R centers the bins over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integers by default. This means: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bin for a quantity of 5 actually covers the range from 4.5 to 5.5.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bin for a quantity of 6 actually covers the range from 5.5 to 6.5.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we were to place the xintercept exactly at 5.0, the line would cut right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through the middle of the "Standard" bin for 5 units.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By placing it at 5.5, we are drawing the line in the "no man's land" between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bin for 5 and the bin for 6. This visually reinforces the logical boundary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that anything greater than 5 (starting at 6) is considered "Bulk."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threshold (&gt;5)"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Order Quantities"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orders (quantity &gt; 5) vs Standard orders"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Quantity"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ClickHouse — 200,000 row sample"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ttest-visualis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be217a62cff1ac63e96f1879ba054a081106e23"/>
    <w:p>
      <w:pPr>
        <w:pStyle w:val="Heading2"/>
      </w:pPr>
      <w:r>
        <w:t xml:space="preserve">4.2 Hypothesis Test 2: Is Order Quantity Independent of Item Type?</w:t>
      </w:r>
    </w:p>
    <w:p>
      <w:pPr>
        <w:pStyle w:val="FirstParagraph"/>
      </w:pPr>
      <w:r>
        <w:rPr>
          <w:b/>
          <w:bCs/>
        </w:rPr>
        <w:t xml:space="preserve">Business question:</w:t>
      </w:r>
      <w:r>
        <w:t xml:space="preserve"> </w:t>
      </w:r>
      <w:r>
        <w:t xml:space="preserve">Does the type of item ordered influence whether it is a</w:t>
      </w:r>
      <w:r>
        <w:t xml:space="preserve"> </w:t>
      </w:r>
      <w:r>
        <w:t xml:space="preserve">bulk or standard order? Or do customers order all items in roughly equal</w:t>
      </w:r>
      <w:r>
        <w:t xml:space="preserve"> </w:t>
      </w:r>
      <w:r>
        <w:t xml:space="preserve">proportions of bulk and standard?</w:t>
      </w:r>
    </w:p>
    <w:p>
      <w:pPr>
        <w:pStyle w:val="BodyText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04"/>
        </w:numPr>
      </w:pPr>
      <w:r>
        <w:t xml:space="preserve">H₀: Order type (bulk vs standard) is independent of item type.</w:t>
      </w:r>
    </w:p>
    <w:p>
      <w:pPr>
        <w:pStyle w:val="Compact"/>
        <w:numPr>
          <w:ilvl w:val="0"/>
          <w:numId w:val="1004"/>
        </w:numPr>
      </w:pPr>
      <w:r>
        <w:t xml:space="preserve">H₁: There is a significant association between item type and order type.</w:t>
      </w:r>
    </w:p>
    <w:p>
      <w:pPr>
        <w:pStyle w:val="SourceCode"/>
      </w:pPr>
      <w:r>
        <w:rPr>
          <w:rStyle w:val="InformationTok"/>
        </w:rPr>
        <w:t xml:space="preserve">```{r chisq-test}</w:t>
      </w:r>
      <w:r>
        <w:br/>
      </w:r>
      <w:r>
        <w:rPr>
          <w:rStyle w:val="CommentTok"/>
        </w:rPr>
        <w:t xml:space="preserve"># Build a contingency table</w:t>
      </w:r>
      <w:r>
        <w:br/>
      </w:r>
      <w:r>
        <w:rPr>
          <w:rStyle w:val="NormalTok"/>
        </w:rPr>
        <w:t xml:space="preserve">contingency_data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item,</w:t>
      </w:r>
      <w:r>
        <w:br/>
      </w:r>
      <w:r>
        <w:rPr>
          <w:rStyle w:val="StringTok"/>
        </w:rPr>
        <w:t xml:space="preserve">    SUM(CASE WHEN is_bulk_order = 1 THEN 1 ELSE 0 END) AS bulk,</w:t>
      </w:r>
      <w:r>
        <w:br/>
      </w:r>
      <w:r>
        <w:rPr>
          <w:rStyle w:val="StringTok"/>
        </w:rPr>
        <w:t xml:space="preserve">    SUM(CASE WHEN is_bulk_order = 0 THEN 1 ELSE 0 END) AS standard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!= 'DELETE'</w:t>
      </w:r>
      <w:r>
        <w:br/>
      </w:r>
      <w:r>
        <w:rPr>
          <w:rStyle w:val="StringTok"/>
        </w:rPr>
        <w:t xml:space="preserve">    AND rand() % 30 = 0   -- roughly 30% random sample</w:t>
      </w:r>
      <w:r>
        <w:br/>
      </w:r>
      <w:r>
        <w:rPr>
          <w:rStyle w:val="StringTok"/>
        </w:rPr>
        <w:t xml:space="preserve">  GROUP BY item</w:t>
      </w:r>
      <w:r>
        <w:br/>
      </w:r>
      <w:r>
        <w:rPr>
          <w:rStyle w:val="StringTok"/>
        </w:rPr>
        <w:t xml:space="preserve">  ORDER BY item</w:t>
      </w:r>
      <w:r>
        <w:br/>
      </w:r>
      <w:r>
        <w:rPr>
          <w:rStyle w:val="StringTok"/>
        </w:rPr>
        <w:t xml:space="preserve">  LIMIT 200000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Explicitly cast to integer to clear the bit64 mapping issue common in ODBC</w:t>
      </w:r>
      <w:r>
        <w:br/>
      </w:r>
      <w:r>
        <w:rPr>
          <w:rStyle w:val="NormalTok"/>
        </w:rPr>
        <w:t xml:space="preserve">contingency_data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(contingency_data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bulk)</w:t>
      </w:r>
      <w:r>
        <w:br/>
      </w:r>
      <w:r>
        <w:rPr>
          <w:rStyle w:val="NormalTok"/>
        </w:rPr>
        <w:t xml:space="preserve">contingency_data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(contingency_data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standard)</w:t>
      </w:r>
      <w:r>
        <w:br/>
      </w:r>
      <w:r>
        <w:br/>
      </w:r>
      <w:r>
        <w:rPr>
          <w:rStyle w:val="CommentTok"/>
        </w:rPr>
        <w:t xml:space="preserve"># Disable scientific notation (e.g., 7.156541e-320) for the current session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matrix for chi-square test</w:t>
      </w:r>
      <w:r>
        <w:br/>
      </w:r>
      <w:r>
        <w:rPr>
          <w:rStyle w:val="NormalTok"/>
        </w:rPr>
        <w:t xml:space="preserve">contingency_matrix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(contingency_data[,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)])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(contingency_matrix)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contingency_data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item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"Contingency table: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(contingency_matrix)</w:t>
      </w:r>
      <w:r>
        <w:br/>
      </w:r>
      <w:r>
        <w:br/>
      </w:r>
      <w:r>
        <w:rPr>
          <w:rStyle w:val="CommentTok"/>
        </w:rPr>
        <w:t xml:space="preserve"># Run the test</w:t>
      </w:r>
      <w:r>
        <w:br/>
      </w:r>
      <w:r>
        <w:rPr>
          <w:rStyle w:val="NormalTok"/>
        </w:rPr>
        <w:t xml:space="preserve">chi_result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(contingency_matrix)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(chi_result)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INTERPRETATION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</w:t>
      </w:r>
      <w:r>
        <w:br/>
      </w:r>
      <w:r>
        <w:rPr>
          <w:rStyle w:val="CommentTok"/>
        </w:rPr>
        <w:t xml:space="preserve"># Assumption Check: Ensure all expected frequencies are &gt;= 5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expected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(expected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 expected counts are below 5. Chi-square assumptions violated."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</w:t>
      </w:r>
      <w:r>
        <w:br/>
      </w:r>
      <w:r>
        <w:rPr>
          <w:rStyle w:val="CommentTok"/>
        </w:rPr>
        <w:t xml:space="preserve"># Final Hypothesis Decision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(chi_result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test could not compute a valid p-value.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usually happens when expected frequencies are too small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 when some categories have zero counts.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combining categories or using Fisher's Exact Test in this case.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(chi_result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 reject H₀ at the 5%% significance level (p = %e).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chi_result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is a statistically significant association between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 type and whether an order is bulk or standard.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 summary: The item choice influences the likelihood of a bulk order.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Boardroom-Ready Summary (plain language): The type of food ordered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"(e.g., Ugali vs. Managu) directly influences whether an order 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"likely to be Bulk or Standard. They are not independent; certain items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 much more prone to being ordered in large quantities than others."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 fail to reject H₀ (p = %.4f).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chi_result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 type and order type appear to be independent.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 summary: The item choice does not seem to affect order size.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Boardroom-Ready Summary (plain language): Across our orders data,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"the type of food ordered — whether Ugali, Managu, or any other item —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"does not appear to influence whether a customer places a bulk 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"standard order. In other words, large orders are just as likely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"regardless of what is on the menu. Order size seems to be driven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"by something other than the item itself, such as the customer type,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"branch, or time of day."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Contingency table:</w:t>
      </w:r>
      <w:r>
        <w:br/>
      </w:r>
      <w:r>
        <w:rPr>
          <w:rStyle w:val="VerbatimChar"/>
        </w:rPr>
        <w:t xml:space="preserve">#&gt;             bulk standard</w:t>
      </w:r>
      <w:r>
        <w:br/>
      </w:r>
      <w:r>
        <w:rPr>
          <w:rStyle w:val="VerbatimChar"/>
        </w:rPr>
        <w:t xml:space="preserve">#&gt; Egusi Soup   739      263</w:t>
      </w:r>
      <w:r>
        <w:br/>
      </w:r>
      <w:r>
        <w:rPr>
          <w:rStyle w:val="VerbatimChar"/>
        </w:rPr>
        <w:t xml:space="preserve">#&gt; Fufu         702      277</w:t>
      </w:r>
      <w:r>
        <w:br/>
      </w:r>
      <w:r>
        <w:rPr>
          <w:rStyle w:val="VerbatimChar"/>
        </w:rPr>
        <w:t xml:space="preserve">#&gt; Injera       794      233</w:t>
      </w:r>
      <w:r>
        <w:br/>
      </w:r>
      <w:r>
        <w:rPr>
          <w:rStyle w:val="VerbatimChar"/>
        </w:rPr>
        <w:t xml:space="preserve">#&gt; Jollof Rice  706      251</w:t>
      </w:r>
      <w:r>
        <w:br/>
      </w:r>
      <w:r>
        <w:rPr>
          <w:rStyle w:val="VerbatimChar"/>
        </w:rPr>
        <w:t xml:space="preserve">#&gt; Kaimati      778      255</w:t>
      </w:r>
      <w:r>
        <w:br/>
      </w:r>
      <w:r>
        <w:rPr>
          <w:rStyle w:val="VerbatimChar"/>
        </w:rPr>
        <w:t xml:space="preserve">#&gt; Mahamri      761      237</w:t>
      </w:r>
      <w:r>
        <w:br/>
      </w:r>
      <w:r>
        <w:rPr>
          <w:rStyle w:val="VerbatimChar"/>
        </w:rPr>
        <w:t xml:space="preserve">#&gt; Mahindi      681      237</w:t>
      </w:r>
      <w:r>
        <w:br/>
      </w:r>
      <w:r>
        <w:rPr>
          <w:rStyle w:val="VerbatimChar"/>
        </w:rPr>
        <w:t xml:space="preserve">#&gt; Managu       720      242</w:t>
      </w:r>
      <w:r>
        <w:br/>
      </w:r>
      <w:r>
        <w:rPr>
          <w:rStyle w:val="VerbatimChar"/>
        </w:rPr>
        <w:t xml:space="preserve">#&gt; Matoke       693      263</w:t>
      </w:r>
      <w:r>
        <w:br/>
      </w:r>
      <w:r>
        <w:rPr>
          <w:rStyle w:val="VerbatimChar"/>
        </w:rPr>
        <w:t xml:space="preserve">#&gt; Matumbo      754      278</w:t>
      </w:r>
      <w:r>
        <w:br/>
      </w:r>
      <w:r>
        <w:rPr>
          <w:rStyle w:val="VerbatimChar"/>
        </w:rPr>
        <w:t xml:space="preserve">#&gt; Mutura       734      252</w:t>
      </w:r>
      <w:r>
        <w:br/>
      </w:r>
      <w:r>
        <w:rPr>
          <w:rStyle w:val="VerbatimChar"/>
        </w:rPr>
        <w:t xml:space="preserve">#&gt; Nyama Choma  756      270</w:t>
      </w:r>
      <w:r>
        <w:br/>
      </w:r>
      <w:r>
        <w:rPr>
          <w:rStyle w:val="VerbatimChar"/>
        </w:rPr>
        <w:t xml:space="preserve">#&gt; Nyanya       764      237</w:t>
      </w:r>
      <w:r>
        <w:br/>
      </w:r>
      <w:r>
        <w:rPr>
          <w:rStyle w:val="VerbatimChar"/>
        </w:rPr>
        <w:t xml:space="preserve">#&gt; Omena        790      275</w:t>
      </w:r>
      <w:r>
        <w:br/>
      </w:r>
      <w:r>
        <w:rPr>
          <w:rStyle w:val="VerbatimChar"/>
        </w:rPr>
        <w:t xml:space="preserve">#&gt; Spinach      664      246</w:t>
      </w:r>
      <w:r>
        <w:br/>
      </w:r>
      <w:r>
        <w:rPr>
          <w:rStyle w:val="VerbatimChar"/>
        </w:rPr>
        <w:t xml:space="preserve">#&gt; Sukuma Wiki  759      251</w:t>
      </w:r>
      <w:r>
        <w:br/>
      </w:r>
      <w:r>
        <w:rPr>
          <w:rStyle w:val="VerbatimChar"/>
        </w:rPr>
        <w:t xml:space="preserve">#&gt; Ugali        727      252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Pearson's Chi-squared 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contingency_matrix</w:t>
      </w:r>
      <w:r>
        <w:br/>
      </w:r>
      <w:r>
        <w:rPr>
          <w:rStyle w:val="VerbatimChar"/>
        </w:rPr>
        <w:t xml:space="preserve">#&gt; X-squared = 17.399, df = 16, p-value = 0.3603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--- INTERPRETATION ---</w:t>
      </w:r>
      <w:r>
        <w:br/>
      </w:r>
      <w:r>
        <w:rPr>
          <w:rStyle w:val="VerbatimChar"/>
        </w:rPr>
        <w:t xml:space="preserve">#&gt; We fail to reject H₀ (p = 0.3603).</w:t>
      </w:r>
      <w:r>
        <w:br/>
      </w:r>
      <w:r>
        <w:rPr>
          <w:rStyle w:val="VerbatimChar"/>
        </w:rPr>
        <w:t xml:space="preserve">#&gt; Item type and order type appear to be independent.</w:t>
      </w:r>
      <w:r>
        <w:br/>
      </w:r>
      <w:r>
        <w:rPr>
          <w:rStyle w:val="VerbatimChar"/>
        </w:rPr>
        <w:t xml:space="preserve">#&gt; In summary: The item choice does not seem to affect order size.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Boardroom-Ready Summary (plain language): Across our orders data,</w:t>
      </w:r>
      <w:r>
        <w:br/>
      </w:r>
      <w:r>
        <w:rPr>
          <w:rStyle w:val="VerbatimChar"/>
        </w:rPr>
        <w:t xml:space="preserve">#&gt;  the type of food ordered — whether Ugali, Managu, or any other item —</w:t>
      </w:r>
      <w:r>
        <w:br/>
      </w:r>
      <w:r>
        <w:rPr>
          <w:rStyle w:val="VerbatimChar"/>
        </w:rPr>
        <w:t xml:space="preserve">#&gt;  does not appear to influence whether a customer places a bulk or</w:t>
      </w:r>
      <w:r>
        <w:br/>
      </w:r>
      <w:r>
        <w:rPr>
          <w:rStyle w:val="VerbatimChar"/>
        </w:rPr>
        <w:t xml:space="preserve">#&gt;  standard order. In other words, large orders are just as likely</w:t>
      </w:r>
      <w:r>
        <w:br/>
      </w:r>
      <w:r>
        <w:rPr>
          <w:rStyle w:val="VerbatimChar"/>
        </w:rPr>
        <w:t xml:space="preserve">#&gt;  regardless of what is on the menu. Order size seems to be driven</w:t>
      </w:r>
      <w:r>
        <w:br/>
      </w:r>
      <w:r>
        <w:rPr>
          <w:rStyle w:val="VerbatimChar"/>
        </w:rPr>
        <w:t xml:space="preserve">#&gt;  by something other than the item itself, such as the customer type,</w:t>
      </w:r>
      <w:r>
        <w:br/>
      </w:r>
      <w:r>
        <w:rPr>
          <w:rStyle w:val="VerbatimChar"/>
        </w:rPr>
        <w:t xml:space="preserve">#&gt;  branch, or time of day.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the-performance-benchmark"/>
    <w:p>
      <w:pPr>
        <w:pStyle w:val="Heading1"/>
      </w:pPr>
      <w:r>
        <w:t xml:space="preserve">5. The Performance Benchmark</w:t>
      </w:r>
    </w:p>
    <w:p>
      <w:pPr>
        <w:pStyle w:val="FirstParagraph"/>
      </w:pPr>
      <w:r>
        <w:t xml:space="preserve">This is the central justification for the data pipeline we built. We will now</w:t>
      </w:r>
      <w:r>
        <w:t xml:space="preserve"> </w:t>
      </w:r>
      <w:r>
        <w:t xml:space="preserve">run the</w:t>
      </w:r>
      <w:r>
        <w:t xml:space="preserve"> </w:t>
      </w:r>
      <w:r>
        <w:rPr>
          <w:b/>
          <w:bCs/>
        </w:rPr>
        <w:t xml:space="preserve">same aggregation query</w:t>
      </w:r>
      <w:r>
        <w:t xml:space="preserve"> </w:t>
      </w:r>
      <w:r>
        <w:t xml:space="preserve">on PostgreSQL and on ClickHouse and measure</w:t>
      </w:r>
      <w:r>
        <w:t xml:space="preserve"> </w:t>
      </w:r>
      <w:r>
        <w:t xml:space="preserve">the execution time of each.</w:t>
      </w:r>
    </w:p>
    <w:bookmarkStart w:id="35" w:name="the-cold-start-problem"/>
    <w:p>
      <w:pPr>
        <w:pStyle w:val="Heading2"/>
      </w:pPr>
      <w:r>
        <w:t xml:space="preserve">5.1 The</w:t>
      </w:r>
      <w:r>
        <w:t xml:space="preserve"> </w:t>
      </w:r>
      <w:r>
        <w:t xml:space="preserve">“Cold Start”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“Cold Start”</w:t>
      </w:r>
      <w:r>
        <w:t xml:space="preserve"> </w:t>
      </w:r>
      <w:r>
        <w:t xml:space="preserve">problem in this context of database benchmarking describes</w:t>
      </w:r>
      <w:r>
        <w:t xml:space="preserve"> </w:t>
      </w:r>
      <w:r>
        <w:rPr>
          <w:b/>
          <w:bCs/>
        </w:rPr>
        <w:t xml:space="preserve">the performance lag that occurs when a system is first initialized or</w:t>
      </w:r>
      <w:r>
        <w:rPr>
          <w:b/>
          <w:bCs/>
        </w:rPr>
        <w:t xml:space="preserve"> </w:t>
      </w:r>
      <w:r>
        <w:rPr>
          <w:b/>
          <w:bCs/>
        </w:rPr>
        <w:t xml:space="preserve">restarted, forcing it to fetch data from the physical disk storage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from high-speed memory (RAM)</w:t>
      </w:r>
      <w:r>
        <w:t xml:space="preserve">.</w:t>
      </w:r>
    </w:p>
    <w:bookmarkStart w:id="31" w:name="the-concept-cold-versus-warm"/>
    <w:p>
      <w:pPr>
        <w:pStyle w:val="Heading3"/>
      </w:pPr>
      <w:r>
        <w:t xml:space="preserve">5.1.1 The Concept: Cold versus Warm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Cold Start:</w:t>
      </w:r>
      <w:r>
        <w:t xml:space="preserve"> </w:t>
      </w:r>
      <w:r>
        <w:t xml:space="preserve">The database has just started. Its memory (cache) is empty.</w:t>
      </w:r>
      <w:r>
        <w:t xml:space="preserve"> </w:t>
      </w:r>
      <w:r>
        <w:t xml:space="preserve">Every request for data requires a</w:t>
      </w:r>
      <w:r>
        <w:t xml:space="preserve"> </w:t>
      </w:r>
      <w:r>
        <w:t xml:space="preserve">“trip”</w:t>
      </w:r>
      <w:r>
        <w:t xml:space="preserve"> </w:t>
      </w:r>
      <w:r>
        <w:t xml:space="preserve">to the hard drive or SSD, which is</w:t>
      </w:r>
      <w:r>
        <w:t xml:space="preserve"> </w:t>
      </w:r>
      <w:r>
        <w:t xml:space="preserve">significantly slower than RAM.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Warm Start:</w:t>
      </w:r>
      <w:r>
        <w:t xml:space="preserve"> </w:t>
      </w:r>
      <w:r>
        <w:t xml:space="preserve">After the first query, the database stores the results and</w:t>
      </w:r>
      <w:r>
        <w:t xml:space="preserve"> </w:t>
      </w:r>
      <w:r>
        <w:t xml:space="preserve">frequently accessed data in its RAM. Subsequent queries are</w:t>
      </w:r>
      <w:r>
        <w:t xml:space="preserve"> </w:t>
      </w:r>
      <w:r>
        <w:t xml:space="preserve">“warm”</w:t>
      </w:r>
      <w:r>
        <w:t xml:space="preserve"> </w:t>
      </w:r>
      <w:r>
        <w:t xml:space="preserve">because the</w:t>
      </w:r>
      <w:r>
        <w:t xml:space="preserve"> </w:t>
      </w:r>
      <w:r>
        <w:t xml:space="preserve">system can skip the disk trip and serve data instantly from memory.</w:t>
      </w:r>
    </w:p>
    <w:bookmarkEnd w:id="31"/>
    <w:bookmarkStart w:id="32" w:name="library-analogy"/>
    <w:p>
      <w:pPr>
        <w:pStyle w:val="Heading3"/>
      </w:pPr>
      <w:r>
        <w:t xml:space="preserve">5.1.2 Library Analogy</w:t>
      </w:r>
    </w:p>
    <w:p>
      <w:pPr>
        <w:pStyle w:val="FirstParagraph"/>
      </w:pPr>
      <w:r>
        <w:t xml:space="preserve">Imagine you are a researcher working on your final year research and you need</w:t>
      </w:r>
      <w:r>
        <w:t xml:space="preserve"> </w:t>
      </w:r>
      <w:r>
        <w:t xml:space="preserve">literature from a book available in the library: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Cold Start:</w:t>
      </w:r>
      <w:r>
        <w:t xml:space="preserve"> </w:t>
      </w:r>
      <w:r>
        <w:t xml:space="preserve">You enter the library for the first time today. To find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“Test Driven Development (TDD)”</w:t>
      </w:r>
      <w:r>
        <w:t xml:space="preserve">, you must walk deep into the</w:t>
      </w:r>
      <w:r>
        <w:t xml:space="preserve"> </w:t>
      </w:r>
      <w:r>
        <w:t xml:space="preserve">aisles on a specific floor, find the specific shelf, and pull out the book.</w:t>
      </w:r>
      <w:r>
        <w:t xml:space="preserve"> </w:t>
      </w:r>
      <w:r>
        <w:t xml:space="preserve">This takes ≈10 minutes.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Warm Start:</w:t>
      </w:r>
      <w:r>
        <w:t xml:space="preserve"> </w:t>
      </w:r>
      <w:r>
        <w:t xml:space="preserve">You already found the book on TDD. You leave the book open on</w:t>
      </w:r>
      <w:r>
        <w:t xml:space="preserve"> </w:t>
      </w:r>
      <w:r>
        <w:t xml:space="preserve">your desk as you continue to research on a similar topic about Requirements</w:t>
      </w:r>
      <w:r>
        <w:t xml:space="preserve"> </w:t>
      </w:r>
      <w:r>
        <w:t xml:space="preserve">Driven Development (RDD). The next time you need to check a detail on TDD</w:t>
      </w:r>
      <w:r>
        <w:t xml:space="preserve"> </w:t>
      </w:r>
      <w:r>
        <w:t xml:space="preserve">again, you simply look down at the table where you left the book. This takes</w:t>
      </w:r>
      <w:r>
        <w:t xml:space="preserve"> </w:t>
      </w:r>
      <w:r>
        <w:t xml:space="preserve">≈2 seconds.</w:t>
      </w:r>
    </w:p>
    <w:bookmarkEnd w:id="32"/>
    <w:bookmarkStart w:id="33" w:name="why-it-matters-for-benchmarking"/>
    <w:p>
      <w:pPr>
        <w:pStyle w:val="Heading3"/>
      </w:pPr>
      <w:r>
        <w:t xml:space="preserve">5.1.3 Why it Matters for Benchmarking</w:t>
      </w:r>
    </w:p>
    <w:p>
      <w:pPr>
        <w:pStyle w:val="FirstParagraph"/>
      </w:pPr>
      <w:r>
        <w:t xml:space="preserve">If you do not restart (</w:t>
      </w:r>
      <w:r>
        <w:t xml:space="preserve">“Cold Start”</w:t>
      </w:r>
      <w:r>
        <w:t xml:space="preserve">) the server (the Docker containers),</w:t>
      </w:r>
      <w:r>
        <w:t xml:space="preserve"> </w:t>
      </w:r>
      <w:r>
        <w:t xml:space="preserve">PostgreSQL might appear as fast as ClickHouse simply because it is reading from</w:t>
      </w:r>
      <w:r>
        <w:t xml:space="preserve"> </w:t>
      </w:r>
      <w:r>
        <w:t xml:space="preserve">the</w:t>
      </w:r>
      <w:r>
        <w:t xml:space="preserve"> </w:t>
      </w:r>
      <w:r>
        <w:t xml:space="preserve">“desk”</w:t>
      </w:r>
      <w:r>
        <w:t xml:space="preserve"> </w:t>
      </w:r>
      <w:r>
        <w:t xml:space="preserve">(RAM). By forcing a Cold Start, we are testing the</w:t>
      </w:r>
      <w:r>
        <w:t xml:space="preserve"> </w:t>
      </w:r>
      <w:r>
        <w:rPr>
          <w:b/>
          <w:bCs/>
        </w:rPr>
        <w:t xml:space="preserve">architectural</w:t>
      </w:r>
      <w:r>
        <w:rPr>
          <w:b/>
          <w:bCs/>
        </w:rP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of the database engines—specifically how ClickHouse’s columnar</w:t>
      </w:r>
      <w:r>
        <w:t xml:space="preserve"> </w:t>
      </w:r>
      <w:r>
        <w:t xml:space="preserve">storage allows it to scan only the necessary data from the disk, whereas</w:t>
      </w:r>
      <w:r>
        <w:t xml:space="preserve"> </w:t>
      </w:r>
      <w:r>
        <w:t xml:space="preserve">PostgreSQL’s row-based structure forces it to read much more than is actually</w:t>
      </w:r>
      <w:r>
        <w:t xml:space="preserve"> </w:t>
      </w:r>
      <w:r>
        <w:t xml:space="preserve">required.</w:t>
      </w:r>
    </w:p>
    <w:bookmarkEnd w:id="33"/>
    <w:bookmarkStart w:id="34" w:name="strategic-counter-position"/>
    <w:p>
      <w:pPr>
        <w:pStyle w:val="Heading3"/>
      </w:pPr>
      <w:r>
        <w:t xml:space="preserve">5.1.4 Strategic Counter-Position</w:t>
      </w:r>
    </w:p>
    <w:p>
      <w:pPr>
        <w:pStyle w:val="FirstParagraph"/>
      </w:pPr>
      <w:r>
        <w:t xml:space="preserve">While Cold Start benchmarks reveal raw architectural power,</w:t>
      </w:r>
      <w:r>
        <w:t xml:space="preserve"> </w:t>
      </w:r>
      <w:r>
        <w:rPr>
          <w:b/>
          <w:bCs/>
        </w:rPr>
        <w:t xml:space="preserve">Warm Start</w:t>
      </w:r>
      <w:r>
        <w:t xml:space="preserve"> </w:t>
      </w:r>
      <w:r>
        <w:t xml:space="preserve">benchmarks are arguably more representative of a healthy production environment.</w:t>
      </w:r>
      <w:r>
        <w:t xml:space="preserve"> </w:t>
      </w:r>
      <w:r>
        <w:t xml:space="preserve">An optimized PostgreSQL instance should ideally be</w:t>
      </w:r>
      <w:r>
        <w:t xml:space="preserve"> </w:t>
      </w:r>
      <w:r>
        <w:t xml:space="preserve">“warm”</w:t>
      </w:r>
      <w:r>
        <w:t xml:space="preserve"> </w:t>
      </w:r>
      <w:r>
        <w:t xml:space="preserve">99% of the time. The</w:t>
      </w:r>
      <w:r>
        <w:t xml:space="preserve"> </w:t>
      </w:r>
      <w:r>
        <w:t xml:space="preserve">real</w:t>
      </w:r>
      <w:r>
        <w:t xml:space="preserve"> </w:t>
      </w:r>
      <w:r>
        <w:t xml:space="preserve">“victory”</w:t>
      </w:r>
      <w:r>
        <w:t xml:space="preserve"> </w:t>
      </w:r>
      <w:r>
        <w:t xml:space="preserve">for ClickHouse is not just that it is faster on a cold start, but</w:t>
      </w:r>
      <w:r>
        <w:t xml:space="preserve"> </w:t>
      </w:r>
      <w:r>
        <w:t xml:space="preserve">that its columnar compression allows it to keep</w:t>
      </w:r>
      <w:r>
        <w:t xml:space="preserve"> </w:t>
      </w:r>
      <w:r>
        <w:rPr>
          <w:b/>
          <w:bCs/>
        </w:rPr>
        <w:t xml:space="preserve">much more data</w:t>
      </w:r>
      <w:r>
        <w:t xml:space="preserve"> </w:t>
      </w:r>
      <w:r>
        <w:t xml:space="preserve">in a</w:t>
      </w:r>
      <w:r>
        <w:t xml:space="preserve"> </w:t>
      </w:r>
      <w:r>
        <w:t xml:space="preserve">“warm”</w:t>
      </w:r>
      <w:r>
        <w:t xml:space="preserve"> </w:t>
      </w:r>
      <w:r>
        <w:t xml:space="preserve">state using the same amount of RAM compared to PostgreSQL.</w:t>
      </w:r>
    </w:p>
    <w:p>
      <w:pPr>
        <w:pStyle w:val="BodyText"/>
      </w:pPr>
      <w:r>
        <w:t xml:space="preserve">Run this in your terminal:</w:t>
      </w:r>
    </w:p>
    <w:p>
      <w:pPr>
        <w:pStyle w:val="BodyText"/>
      </w:pPr>
      <w:r>
        <w:rPr>
          <w:rStyle w:val="VerbatimChar"/>
        </w:rPr>
        <w:t xml:space="preserve">docker restart postgres clickhouse &amp;&amp; docker ps</w:t>
      </w:r>
    </w:p>
    <w:p>
      <w:pPr>
        <w:pStyle w:val="BodyText"/>
      </w:pPr>
      <w:r>
        <w:t xml:space="preserve">Wait until both PostgreSQL and ClickHouse are ready to receive connections. You</w:t>
      </w:r>
      <w:r>
        <w:t xml:space="preserve"> </w:t>
      </w:r>
      <w:r>
        <w:t xml:space="preserve">can confirm that they are ready by connecting via DataGrip or using the client</w:t>
      </w:r>
      <w:r>
        <w:t xml:space="preserve"> </w:t>
      </w:r>
      <w:r>
        <w:t xml:space="preserve">available in the each container, i.e.,</w:t>
      </w:r>
    </w:p>
    <w:p>
      <w:pPr>
        <w:pStyle w:val="BodyText"/>
      </w:pPr>
      <w:r>
        <w:t xml:space="preserve">For PostgreSQL:</w:t>
      </w:r>
      <w:r>
        <w:br/>
      </w:r>
      <w:r>
        <w:rPr>
          <w:rStyle w:val="VerbatimChar"/>
        </w:rPr>
        <w:t xml:space="preserve">docker exec -it postgres psql -U lab_user -W -d lab_db</w:t>
      </w:r>
    </w:p>
    <w:p>
      <w:pPr>
        <w:pStyle w:val="BodyText"/>
      </w:pPr>
      <w:r>
        <w:t xml:space="preserve">For ClickHouse:</w:t>
      </w:r>
    </w:p>
    <w:p>
      <w:pPr>
        <w:pStyle w:val="BodyText"/>
      </w:pPr>
      <w:r>
        <w:rPr>
          <w:rStyle w:val="VerbatimChar"/>
        </w:rPr>
        <w:t xml:space="preserve">docker exec -it clickhouse clickhouse-client</w:t>
      </w:r>
    </w:p>
    <w:bookmarkEnd w:id="34"/>
    <w:bookmarkEnd w:id="35"/>
    <w:bookmarkStart w:id="36" w:name="the-query"/>
    <w:p>
      <w:pPr>
        <w:pStyle w:val="Heading2"/>
      </w:pPr>
      <w:r>
        <w:t xml:space="preserve">5.2 The Query</w:t>
      </w:r>
    </w:p>
    <w:p>
      <w:pPr>
        <w:pStyle w:val="FirstParagraph"/>
      </w:pPr>
      <w:r>
        <w:t xml:space="preserve">The benchmark query computes, for each item, the total number of orders, the</w:t>
      </w:r>
      <w:r>
        <w:t xml:space="preserve"> </w:t>
      </w:r>
      <w:r>
        <w:t xml:space="preserve">total units ordered, the average order quantity, and the bulk order rate. This</w:t>
      </w:r>
      <w:r>
        <w:t xml:space="preserve"> </w:t>
      </w:r>
      <w:r>
        <w:t xml:space="preserve">is a typical OLAP query — it scans every row, reads multiple columns, and</w:t>
      </w:r>
      <w:r>
        <w:t xml:space="preserve"> </w:t>
      </w:r>
      <w:r>
        <w:t xml:space="preserve">produces a grouped aggregation.</w:t>
      </w:r>
    </w:p>
    <w:p>
      <w:pPr>
        <w:pStyle w:val="SourceCode"/>
      </w:pPr>
      <w:r>
        <w:rPr>
          <w:rStyle w:val="InformationTok"/>
        </w:rPr>
        <w:t xml:space="preserve">```{r benchmark-query-text}</w:t>
      </w:r>
      <w:r>
        <w:br/>
      </w:r>
      <w:r>
        <w:rPr>
          <w:rStyle w:val="CommentTok"/>
        </w:rPr>
        <w:t xml:space="preserve"># Define the queries for each database.</w:t>
      </w:r>
      <w:r>
        <w:br/>
      </w:r>
      <w:r>
        <w:rPr>
          <w:rStyle w:val="CommentTok"/>
        </w:rPr>
        <w:t xml:space="preserve"># The logic is identical — only the column names differ (client_fname vs</w:t>
      </w:r>
      <w:r>
        <w:br/>
      </w:r>
      <w:r>
        <w:rPr>
          <w:rStyle w:val="CommentTok"/>
        </w:rPr>
        <w:t xml:space="preserve"># customer_name) because the transformer renamed the field.</w:t>
      </w:r>
      <w:r>
        <w:br/>
      </w:r>
      <w:r>
        <w:br/>
      </w:r>
      <w:r>
        <w:rPr>
          <w:rStyle w:val="NormalTok"/>
        </w:rPr>
        <w:t xml:space="preserve">PG_QUERY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item,</w:t>
      </w:r>
      <w:r>
        <w:br/>
      </w:r>
      <w:r>
        <w:rPr>
          <w:rStyle w:val="StringTok"/>
        </w:rPr>
        <w:t xml:space="preserve">    COUNT(*)                              AS order_count,</w:t>
      </w:r>
      <w:r>
        <w:br/>
      </w:r>
      <w:r>
        <w:rPr>
          <w:rStyle w:val="StringTok"/>
        </w:rPr>
        <w:t xml:space="preserve">    SUM(order_quantity)                   AS total_units,</w:t>
      </w:r>
      <w:r>
        <w:br/>
      </w:r>
      <w:r>
        <w:rPr>
          <w:rStyle w:val="StringTok"/>
        </w:rPr>
        <w:t xml:space="preserve">    ROUND(AVG(order_quantity), 2)         AS avg_quantity,</w:t>
      </w:r>
      <w:r>
        <w:br/>
      </w:r>
      <w:r>
        <w:rPr>
          <w:rStyle w:val="StringTok"/>
        </w:rPr>
        <w:t xml:space="preserve">    SUM(CASE WHEN order_quantity &gt; 5 </w:t>
      </w:r>
      <w:r>
        <w:br/>
      </w:r>
      <w:r>
        <w:rPr>
          <w:rStyle w:val="StringTok"/>
        </w:rPr>
        <w:t xml:space="preserve">             THEN 1 ELSE 0 END)           AS bulk_orders,</w:t>
      </w:r>
      <w:r>
        <w:br/>
      </w:r>
      <w:r>
        <w:rPr>
          <w:rStyle w:val="StringTok"/>
        </w:rPr>
        <w:t xml:space="preserve">    ROUND(((SUM(CASE WHEN order_quantity &gt; 5 THEN 1 ELSE 0 END))::numeric / COUNT(*)) * 100, 2) AS bulk_pct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GROUP BY orders.item</w:t>
      </w:r>
      <w:r>
        <w:br/>
      </w:r>
      <w:r>
        <w:rPr>
          <w:rStyle w:val="StringTok"/>
        </w:rPr>
        <w:t xml:space="preserve">  ORDER BY total_units DESC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CH_QUERY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  item,</w:t>
      </w:r>
      <w:r>
        <w:br/>
      </w:r>
      <w:r>
        <w:rPr>
          <w:rStyle w:val="StringTok"/>
        </w:rPr>
        <w:t xml:space="preserve">      COUNT(*)                              AS order_count,</w:t>
      </w:r>
      <w:r>
        <w:br/>
      </w:r>
      <w:r>
        <w:rPr>
          <w:rStyle w:val="StringTok"/>
        </w:rPr>
        <w:t xml:space="preserve">      SUM(order_quantity)                   AS total_units,</w:t>
      </w:r>
      <w:r>
        <w:br/>
      </w:r>
      <w:r>
        <w:rPr>
          <w:rStyle w:val="StringTok"/>
        </w:rPr>
        <w:t xml:space="preserve">      ROUND(AVG(order_quantity), 2)         AS avg_quantity,</w:t>
      </w:r>
      <w:r>
        <w:br/>
      </w:r>
      <w:r>
        <w:rPr>
          <w:rStyle w:val="StringTok"/>
        </w:rPr>
        <w:t xml:space="preserve">      SUM(CASE WHEN order_quantity &gt; 5 </w:t>
      </w:r>
      <w:r>
        <w:br/>
      </w:r>
      <w:r>
        <w:rPr>
          <w:rStyle w:val="StringTok"/>
        </w:rPr>
        <w:t xml:space="preserve">               THEN 1 ELSE 0 END)           AS bulk_orders,</w:t>
      </w:r>
      <w:r>
        <w:br/>
      </w:r>
      <w:r>
        <w:rPr>
          <w:rStyle w:val="StringTok"/>
        </w:rPr>
        <w:t xml:space="preserve">      ROUND(CAST((SUM(CASE WHEN order_quantity &gt; 5 THEN 1 ELSE 0 END)) AS Float64) / COUNT(*) * 100, 2) AS bulk_pct</w:t>
      </w:r>
      <w:r>
        <w:br/>
      </w:r>
      <w:r>
        <w:rPr>
          <w:rStyle w:val="StringTok"/>
        </w:rPr>
        <w:t xml:space="preserve">    FROM orders</w:t>
      </w:r>
      <w:r>
        <w:br/>
      </w:r>
      <w:r>
        <w:rPr>
          <w:rStyle w:val="StringTok"/>
        </w:rPr>
        <w:t xml:space="preserve">    WHERE orders.operation != 'DELETE'</w:t>
      </w:r>
      <w:r>
        <w:br/>
      </w:r>
      <w:r>
        <w:rPr>
          <w:rStyle w:val="StringTok"/>
        </w:rPr>
        <w:t xml:space="preserve">    GROUP BY orders.item</w:t>
      </w:r>
      <w:r>
        <w:br/>
      </w:r>
      <w:r>
        <w:rPr>
          <w:rStyle w:val="StringTok"/>
        </w:rPr>
        <w:t xml:space="preserve">    ORDER BY total_units DESC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"Both queries are defined and ready to be executed.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"PostgreSQL query will scan: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(pg_count,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rows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"ClickHouse query will scan: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(ch_count,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rows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Both queries are defined and ready to be executed.</w:t>
      </w:r>
      <w:r>
        <w:br/>
      </w:r>
      <w:r>
        <w:rPr>
          <w:rStyle w:val="VerbatimChar"/>
        </w:rPr>
        <w:t xml:space="preserve">#&gt; PostgreSQL query will scan:   503262  rows</w:t>
      </w:r>
      <w:r>
        <w:br/>
      </w:r>
      <w:r>
        <w:rPr>
          <w:rStyle w:val="VerbatimChar"/>
        </w:rPr>
        <w:t xml:space="preserve">#&gt; ClickHouse query will scan:   503262  rows</w:t>
      </w:r>
    </w:p>
    <w:bookmarkEnd w:id="36"/>
    <w:bookmarkStart w:id="37" w:name="run-the-benchmark"/>
    <w:p>
      <w:pPr>
        <w:pStyle w:val="Heading2"/>
      </w:pPr>
      <w:r>
        <w:t xml:space="preserve">5.3 Run the Benchmark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bench::mark()</w:t>
      </w:r>
      <w:r>
        <w:t xml:space="preserve"> </w:t>
      </w:r>
      <w:r>
        <w:t xml:space="preserve">function runs each query multiple times and reports the</w:t>
      </w:r>
      <w:r>
        <w:t xml:space="preserve"> </w:t>
      </w:r>
      <w:r>
        <w:t xml:space="preserve">median, mean, and standard deviation of execution times. Using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system.time()</w:t>
      </w:r>
      <w:r>
        <w:t xml:space="preserve"> </w:t>
      </w:r>
      <w:r>
        <w:t xml:space="preserve">produces more reliable results because it controls for CPU</w:t>
      </w:r>
      <w:r>
        <w:t xml:space="preserve"> </w:t>
      </w:r>
      <w:r>
        <w:t xml:space="preserve">caching and Just-In-Time (JIT) effects.</w:t>
      </w:r>
    </w:p>
    <w:p>
      <w:pPr>
        <w:pStyle w:val="BodyText"/>
      </w:pPr>
      <w:r>
        <w:t xml:space="preserve">Normally, code is either</w:t>
      </w:r>
      <w:r>
        <w:t xml:space="preserve"> </w:t>
      </w:r>
      <w:r>
        <w:rPr>
          <w:b/>
          <w:bCs/>
        </w:rPr>
        <w:t xml:space="preserve">interpreted</w:t>
      </w:r>
      <w:r>
        <w:t xml:space="preserve"> </w:t>
      </w:r>
      <w:r>
        <w:t xml:space="preserve">(read line-by-line, which is slow) or</w:t>
      </w:r>
      <w:r>
        <w:t xml:space="preserve"> </w:t>
      </w:r>
      <w:r>
        <w:rPr>
          <w:b/>
          <w:bCs/>
        </w:rPr>
        <w:t xml:space="preserve">compiled</w:t>
      </w:r>
      <w:r>
        <w:t xml:space="preserve"> </w:t>
      </w:r>
      <w:r>
        <w:t xml:space="preserve">(translated into machine code all at once, which is fast). JIT is a</w:t>
      </w:r>
      <w:r>
        <w:t xml:space="preserve"> </w:t>
      </w:r>
      <w:r>
        <w:t xml:space="preserve">hybrid. The system starts by interpreting the code, but as it notices certain</w:t>
      </w:r>
      <w:r>
        <w:t xml:space="preserve"> </w:t>
      </w:r>
      <w:r>
        <w:t xml:space="preserve">parts are being run frequently, it compiles those specific parts into optimized</w:t>
      </w:r>
      <w:r>
        <w:t xml:space="preserve"> </w:t>
      </w:r>
      <w:r>
        <w:t xml:space="preserve">machine code</w:t>
      </w:r>
      <w:r>
        <w:t xml:space="preserve"> </w:t>
      </w:r>
      <w:r>
        <w:t xml:space="preserve">“on the fly”</w:t>
      </w:r>
      <w:r>
        <w:t xml:space="preserve"> </w:t>
      </w:r>
      <w:r>
        <w:t xml:space="preserve">(Just-In-Time).</w:t>
      </w:r>
    </w:p>
    <w:p>
      <w:pPr>
        <w:pStyle w:val="SourceCode"/>
      </w:pPr>
      <w:r>
        <w:rPr>
          <w:rStyle w:val="InformationTok"/>
        </w:rPr>
        <w:t xml:space="preserve">```{r benchmark-run}</w:t>
      </w:r>
      <w:r>
        <w:br/>
      </w:r>
      <w:r>
        <w:rPr>
          <w:rStyle w:val="CommentTok"/>
        </w:rPr>
        <w:t xml:space="preserve"># Warm up both connections with a trivial query before benchmarking.</w:t>
      </w:r>
      <w:r>
        <w:br/>
      </w:r>
      <w:r>
        <w:rPr>
          <w:rStyle w:val="CommentTok"/>
        </w:rPr>
        <w:t xml:space="preserve"># This ensures the connection overhead is not included in the timed results.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(pg_conn, 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benchmark — this may take 1 to 2 minutes...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"Each query runs"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"times. Median time is reported.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bench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PostgreSQL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(pg_conn, PG_QUERY),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ClickHouse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CH_QUERY),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iterations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median times for comparison</w:t>
      </w:r>
      <w:r>
        <w:br/>
      </w:r>
      <w:r>
        <w:rPr>
          <w:rStyle w:val="NormalTok"/>
        </w:rPr>
        <w:t xml:space="preserve">pg_median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(benchmark_results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(benchmark_results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speedup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pg_median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ch_median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BENCHMARK RESULTS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"PostgreSQL  median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(benchmark_results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"ClickHouse  median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(benchmark_results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"ClickHouse was %.1f× faster than PostgreSQL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speedup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Running benchmark — this may take 1 to 2 minutes...</w:t>
      </w:r>
      <w:r>
        <w:br/>
      </w:r>
      <w:r>
        <w:rPr>
          <w:rStyle w:val="VerbatimChar"/>
        </w:rPr>
        <w:t xml:space="preserve">#&gt; Each query runs 15 times. Median time is reported.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===== BENCHMARK RESULTS =====</w:t>
      </w:r>
      <w:r>
        <w:br/>
      </w:r>
      <w:r>
        <w:rPr>
          <w:rStyle w:val="VerbatimChar"/>
        </w:rPr>
        <w:t xml:space="preserve">#&gt; PostgreSQL  median : 606ms</w:t>
      </w:r>
      <w:r>
        <w:br/>
      </w:r>
      <w:r>
        <w:rPr>
          <w:rStyle w:val="VerbatimChar"/>
        </w:rPr>
        <w:t xml:space="preserve">#&gt; ClickHouse  median : 29.6ms</w:t>
      </w:r>
      <w:r>
        <w:br/>
      </w:r>
      <w:r>
        <w:rPr>
          <w:rStyle w:val="VerbatimChar"/>
        </w:rPr>
        <w:t xml:space="preserve">#&gt; ClickHouse was 20.4× faster than PostgreSQL</w:t>
      </w:r>
      <w:r>
        <w:br/>
      </w:r>
      <w:r>
        <w:rPr>
          <w:rStyle w:val="VerbatimChar"/>
        </w:rPr>
        <w:t xml:space="preserve">#&gt; =============================</w:t>
      </w:r>
    </w:p>
    <w:bookmarkEnd w:id="37"/>
    <w:bookmarkStart w:id="41" w:name="visualise-the-results"/>
    <w:p>
      <w:pPr>
        <w:pStyle w:val="Heading2"/>
      </w:pPr>
      <w:r>
        <w:t xml:space="preserve">5.4 Visualise the Results</w:t>
      </w:r>
    </w:p>
    <w:p>
      <w:pPr>
        <w:pStyle w:val="SourceCode"/>
      </w:pPr>
      <w:r>
        <w:rPr>
          <w:rStyle w:val="InformationTok"/>
        </w:rPr>
        <w:t xml:space="preserve">```{r benchmark-visualise}</w:t>
      </w:r>
      <w:r>
        <w:br/>
      </w:r>
      <w:r>
        <w:rPr>
          <w:rStyle w:val="CommentTok"/>
        </w:rPr>
        <w:t xml:space="preserve"># Build a data frame from the benchmark results for plotting</w:t>
      </w:r>
      <w:r>
        <w:br/>
      </w:r>
      <w:r>
        <w:rPr>
          <w:rStyle w:val="NormalTok"/>
        </w:rPr>
        <w:t xml:space="preserve">bench_df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database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"ClickHouse"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median_seconds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(pg_median, ch_median),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db_type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"OLTP (Row Store)"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"OLAP (Column Store)"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(bench_df,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(database,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median_seconds),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median_seconds,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database))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 s"</w:t>
      </w:r>
      <w:r>
        <w:rPr>
          <w:rStyle w:val="NormalTok"/>
        </w:rPr>
        <w:t xml:space="preserve">, median_seconds)),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db_type),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"ClickHouse"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expand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"Aggregation Query: PostgreSQL vs ClickHouse"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"Similar GROUP BY query run on %s rows. ClickHouse is ≈%.1f× faster"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(pg_count, ch_count)),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speedup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Execution Time (seconds)"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"Benchmark: 15 iterations, using `bench::mark()`"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 %s 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(pg_count, ch_count)),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benchmark-visualis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examine-the-query-results"/>
    <w:p>
      <w:pPr>
        <w:pStyle w:val="Heading2"/>
      </w:pPr>
      <w:r>
        <w:t xml:space="preserve">5.5 Examine the Query Results</w:t>
      </w:r>
    </w:p>
    <w:p>
      <w:pPr>
        <w:pStyle w:val="FirstParagraph"/>
      </w:pPr>
      <w:r>
        <w:t xml:space="preserve">Both queries return a similar business answer — only via different paths.</w:t>
      </w:r>
    </w:p>
    <w:p>
      <w:pPr>
        <w:pStyle w:val="SourceCode"/>
      </w:pPr>
      <w:r>
        <w:rPr>
          <w:rStyle w:val="InformationTok"/>
        </w:rPr>
        <w:t xml:space="preserve">```{r benchmark-results-table-from-PostgreSQL}</w:t>
      </w:r>
      <w:r>
        <w:br/>
      </w:r>
      <w:r>
        <w:rPr>
          <w:rStyle w:val="NormalTok"/>
        </w:rPr>
        <w:t xml:space="preserve">pg_result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(pg_conn, PG_QUERY)</w:t>
      </w:r>
      <w:r>
        <w:br/>
      </w:r>
      <w:r>
        <w:rPr>
          <w:rStyle w:val="NormalTok"/>
        </w:rPr>
        <w:t xml:space="preserve">ch_result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CH_QUERY)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pg_result,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"Aggregation Result from PostgreSQL"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"Order 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 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 Orders"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 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TableCaption"/>
      </w:pPr>
      <w:r>
        <w:t xml:space="preserve">Aggregation Result from PostgreSQL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ggregation Result from PostgreSQL"/>
      </w:tblPr>
      <w:tblGrid>
        <w:gridCol w:w="1397"/>
        <w:gridCol w:w="1397"/>
        <w:gridCol w:w="1397"/>
        <w:gridCol w:w="1514"/>
        <w:gridCol w:w="1397"/>
        <w:gridCol w:w="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Order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Bulk 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Bulk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Mahindi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Nyama Choma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Matumbo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Sukuma Wiki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Kaimati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Egusi Soup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Jollof 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Mahamri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Nyanya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InformationTok"/>
        </w:rPr>
        <w:t xml:space="preserve">```{r benchmark-results-table-from-ClickHouse}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ch_result,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"Aggregation Result from ClickHouse"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"Order 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 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 Orders"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"Bulk 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TableCaption"/>
      </w:pPr>
      <w:r>
        <w:t xml:space="preserve">Aggregation Result from ClickHouse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ggregation Result from ClickHouse"/>
      </w:tblPr>
      <w:tblGrid>
        <w:gridCol w:w="1397"/>
        <w:gridCol w:w="1397"/>
        <w:gridCol w:w="1397"/>
        <w:gridCol w:w="1514"/>
        <w:gridCol w:w="1397"/>
        <w:gridCol w:w="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Order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Bulk 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Bulk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Mahindi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Nyama Choma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Matumbo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Sukuma Wiki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Kaimati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Egusi Soup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Jollof 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Mahamri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Nyanya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74.72</w:t>
            </w:r>
          </w:p>
        </w:tc>
      </w:tr>
    </w:tbl>
    <w:bookmarkEnd w:id="42"/>
    <w:bookmarkStart w:id="43" w:name="X0a3b536cc37220ff9a8a3bd80e20cb28da70ed8"/>
    <w:p>
      <w:pPr>
        <w:pStyle w:val="Heading2"/>
      </w:pPr>
      <w:r>
        <w:t xml:space="preserve">5.6 Why the Gap Exists: Column Store vs Row Store</w:t>
      </w:r>
    </w:p>
    <w:p>
      <w:pPr>
        <w:pStyle w:val="SourceCode"/>
      </w:pPr>
      <w:r>
        <w:rPr>
          <w:rStyle w:val="InformationTok"/>
        </w:rPr>
        <w:t xml:space="preserve">```{r architecture-explanation}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"HOW POSTGRESQL EXECUTES THIS QUERY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"1. Reads every row from disk (all columns: order_id, client_fname,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   item, order_quantity, received_at).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"2. For each row, extracts only item and order_quantity.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"3. Groups the extracted values and computes the aggregation.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"4. The full row width is read even though only 2 of 5 columns are needed.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"HOW CLICKHOUSE EXECUTES THIS QUERY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"1. Reads ONLY the columns referenced in the query: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   item, order_quantity, is_bulk_order.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"2. These columns are stored contiguously on disk — no row crossing.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"3. ClickHouse also compresses each column independently (similar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   compress extremely well — e.g., repeated item names).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"4. The grouped aggregation runs on the compressed column data directly.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"The ratio you measured is not an optimisation trick or a lucky cache hit.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"It is a structural consequence of how the data is physically laid out 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"disk. At 10 million rows this gap widens. At 1 billion rows it becomes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"the difference between a 3-second dashboard refresh and a 45-minute wait.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HOW POSTGRESQL EXECUTES THIS QUERY</w:t>
      </w:r>
      <w:r>
        <w:br/>
      </w:r>
      <w:r>
        <w:rPr>
          <w:rStyle w:val="VerbatimChar"/>
        </w:rPr>
        <w:t xml:space="preserve">#&gt; 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#&gt; 1. Reads every row from disk (all columns: order_id, client_fname,</w:t>
      </w:r>
      <w:r>
        <w:br/>
      </w:r>
      <w:r>
        <w:rPr>
          <w:rStyle w:val="VerbatimChar"/>
        </w:rPr>
        <w:t xml:space="preserve">#&gt;    item, order_quantity, received_at).</w:t>
      </w:r>
      <w:r>
        <w:br/>
      </w:r>
      <w:r>
        <w:rPr>
          <w:rStyle w:val="VerbatimChar"/>
        </w:rPr>
        <w:t xml:space="preserve">#&gt; 2. For each row, extracts only item and order_quantity.</w:t>
      </w:r>
      <w:r>
        <w:br/>
      </w:r>
      <w:r>
        <w:rPr>
          <w:rStyle w:val="VerbatimChar"/>
        </w:rPr>
        <w:t xml:space="preserve">#&gt; 3. Groups the extracted values and computes the aggregation.</w:t>
      </w:r>
      <w:r>
        <w:br/>
      </w:r>
      <w:r>
        <w:rPr>
          <w:rStyle w:val="VerbatimChar"/>
        </w:rPr>
        <w:t xml:space="preserve">#&gt; 4. The full row width is read even though only 2 of 5 columns are needed.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HOW CLICKHOUSE EXECUTES THIS QUERY</w:t>
      </w:r>
      <w:r>
        <w:br/>
      </w:r>
      <w:r>
        <w:rPr>
          <w:rStyle w:val="VerbatimChar"/>
        </w:rPr>
        <w:t xml:space="preserve">#&gt; 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#&gt; 1. Reads ONLY the columns referenced in the query:</w:t>
      </w:r>
      <w:r>
        <w:br/>
      </w:r>
      <w:r>
        <w:rPr>
          <w:rStyle w:val="VerbatimChar"/>
        </w:rPr>
        <w:t xml:space="preserve">#&gt;    item, order_quantity, is_bulk_order.</w:t>
      </w:r>
      <w:r>
        <w:br/>
      </w:r>
      <w:r>
        <w:rPr>
          <w:rStyle w:val="VerbatimChar"/>
        </w:rPr>
        <w:t xml:space="preserve">#&gt; 2. These columns are stored contiguously on disk — no row crossing.</w:t>
      </w:r>
      <w:r>
        <w:br/>
      </w:r>
      <w:r>
        <w:rPr>
          <w:rStyle w:val="VerbatimChar"/>
        </w:rPr>
        <w:t xml:space="preserve">#&gt; 3. ClickHouse also compresses each column independently (similar values</w:t>
      </w:r>
      <w:r>
        <w:br/>
      </w:r>
      <w:r>
        <w:rPr>
          <w:rStyle w:val="VerbatimChar"/>
        </w:rPr>
        <w:t xml:space="preserve">#&gt;    compress extremely well — e.g., repeated item names).</w:t>
      </w:r>
      <w:r>
        <w:br/>
      </w:r>
      <w:r>
        <w:rPr>
          <w:rStyle w:val="VerbatimChar"/>
        </w:rPr>
        <w:t xml:space="preserve">#&gt; 4. The grouped aggregation runs on the compressed column data directly.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The ratio you measured is not an optimisation trick or a lucky cache hit.</w:t>
      </w:r>
      <w:r>
        <w:br/>
      </w:r>
      <w:r>
        <w:rPr>
          <w:rStyle w:val="VerbatimChar"/>
        </w:rPr>
        <w:t xml:space="preserve">#&gt; It is a structural consequence of how the data is physically laid out on</w:t>
      </w:r>
      <w:r>
        <w:br/>
      </w:r>
      <w:r>
        <w:rPr>
          <w:rStyle w:val="VerbatimChar"/>
        </w:rPr>
        <w:t xml:space="preserve">#&gt; disk. At 10 million rows this gap widens. At 1 billion rows it becomes</w:t>
      </w:r>
      <w:r>
        <w:br/>
      </w:r>
      <w:r>
        <w:rPr>
          <w:rStyle w:val="VerbatimChar"/>
        </w:rPr>
        <w:t xml:space="preserve">#&gt; the difference between a 3-second dashboard refresh and a 45-minute wait.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ata-pipeline-latency-analysis"/>
    <w:p>
      <w:pPr>
        <w:pStyle w:val="Heading1"/>
      </w:pPr>
      <w:r>
        <w:t xml:space="preserve">6. Data Pipeline Latency Analysis</w:t>
      </w:r>
    </w:p>
    <w:p>
      <w:pPr>
        <w:pStyle w:val="FirstParagraph"/>
      </w:pPr>
      <w:r>
        <w:t xml:space="preserve">One of the audit fields the transformer added (feature engineering) is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— the Nairobi time at which the transformer consumed the Kafka</w:t>
      </w:r>
      <w:r>
        <w:t xml:space="preserve"> </w:t>
      </w:r>
      <w:r>
        <w:t xml:space="preserve">message and wrote the record to ClickHouse. The gap between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is the end-to-end pipeline latency.</w:t>
      </w:r>
    </w:p>
    <w:p>
      <w:pPr>
        <w:pStyle w:val="SourceCode"/>
      </w:pPr>
      <w:r>
        <w:rPr>
          <w:rStyle w:val="InformationTok"/>
        </w:rPr>
        <w:t xml:space="preserve">```{r latency-raw}</w:t>
      </w:r>
      <w:r>
        <w:br/>
      </w:r>
      <w:r>
        <w:rPr>
          <w:rStyle w:val="NormalTok"/>
        </w:rPr>
        <w:t xml:space="preserve">latency_data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item,</w:t>
      </w:r>
      <w:r>
        <w:br/>
      </w:r>
      <w:r>
        <w:rPr>
          <w:rStyle w:val="StringTok"/>
        </w:rPr>
        <w:t xml:space="preserve">    operation,</w:t>
      </w:r>
      <w:r>
        <w:br/>
      </w:r>
      <w:r>
        <w:rPr>
          <w:rStyle w:val="StringTok"/>
        </w:rPr>
        <w:t xml:space="preserve">    AVG(</w:t>
      </w:r>
      <w:r>
        <w:br/>
      </w:r>
      <w:r>
        <w:rPr>
          <w:rStyle w:val="StringTok"/>
        </w:rPr>
        <w:t xml:space="preserve">      dateDiff('second', received_at, processed_at)</w:t>
      </w:r>
      <w:r>
        <w:br/>
      </w:r>
      <w:r>
        <w:rPr>
          <w:rStyle w:val="StringTok"/>
        </w:rPr>
        <w:t xml:space="preserve">    ) AS avg_latency_seconds,</w:t>
      </w:r>
      <w:r>
        <w:br/>
      </w:r>
      <w:r>
        <w:rPr>
          <w:rStyle w:val="StringTok"/>
        </w:rPr>
        <w:t xml:space="preserve">    MAX(</w:t>
      </w:r>
      <w:r>
        <w:br/>
      </w:r>
      <w:r>
        <w:rPr>
          <w:rStyle w:val="StringTok"/>
        </w:rPr>
        <w:t xml:space="preserve">      dateDiff('second', received_at, processed_at)</w:t>
      </w:r>
      <w:r>
        <w:br/>
      </w:r>
      <w:r>
        <w:rPr>
          <w:rStyle w:val="StringTok"/>
        </w:rPr>
        <w:t xml:space="preserve">    ) AS max_latency_seconds,</w:t>
      </w:r>
      <w:r>
        <w:br/>
      </w:r>
      <w:r>
        <w:rPr>
          <w:rStyle w:val="StringTok"/>
        </w:rPr>
        <w:t xml:space="preserve">    COUNT(*) AS sample_size</w:t>
      </w:r>
      <w:r>
        <w:br/>
      </w:r>
      <w:r>
        <w:rPr>
          <w:rStyle w:val="StringTok"/>
        </w:rPr>
        <w:t xml:space="preserve">  FROM orders</w:t>
      </w:r>
      <w:r>
        <w:br/>
      </w:r>
      <w:r>
        <w:rPr>
          <w:rStyle w:val="StringTok"/>
        </w:rPr>
        <w:t xml:space="preserve">  WHERE operation IN ('INSERT', 'SNAPSHOT')</w:t>
      </w:r>
      <w:r>
        <w:br/>
      </w:r>
      <w:r>
        <w:rPr>
          <w:rStyle w:val="StringTok"/>
        </w:rPr>
        <w:t xml:space="preserve">    AND processed_at &gt; received_at</w:t>
      </w:r>
      <w:r>
        <w:br/>
      </w:r>
      <w:r>
        <w:rPr>
          <w:rStyle w:val="StringTok"/>
        </w:rPr>
        <w:t xml:space="preserve">  GROUP BY item, operation</w:t>
      </w:r>
      <w:r>
        <w:br/>
      </w:r>
      <w:r>
        <w:rPr>
          <w:rStyle w:val="StringTok"/>
        </w:rPr>
        <w:t xml:space="preserve">  ORDER BY avg_latency_seconds DESC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latency_data,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Pipeline Latency by Item and Operation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"Avg Latency 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 Latency (s)"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TableCaption"/>
      </w:pPr>
      <w:r>
        <w:t xml:space="preserve">Average Pipeline Latency by Item and Operation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verage Pipeline Latency by Item and Operation Typ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Latency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Latency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3,906,575.52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3,897,124.29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3,896,349.92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7775822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3,889,267.74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7775324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3,887,932.21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Egusi Soup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3,883,625.09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3,882,955.55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Kaimati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3,880,724.46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7775427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Sukuma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3,877,189.58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3,875,074.89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Nyama Choma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3,873,355.67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3,870,275.08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3,868,943.99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Jollof 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3,860,679.23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Mahamri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3,859,359.78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3,858,079.71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3,852,737.22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Mahamri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Egusi Soup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Kaimati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Sukuma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Nyama Choma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Jollof 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SourceCode"/>
      </w:pPr>
      <w:r>
        <w:rPr>
          <w:rStyle w:val="InformationTok"/>
        </w:rPr>
        <w:t xml:space="preserve">```{r latency-visualise}</w:t>
      </w:r>
      <w:r>
        <w:br/>
      </w:r>
      <w:r>
        <w:rPr>
          <w:rStyle w:val="NormalTok"/>
        </w:rPr>
        <w:t xml:space="preserve">latency_data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(sample_size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(item, avg_latency_seconds),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avg_latency_seconds,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operation))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"#CEA152"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End-to-End Pipeline Latency"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between PostgreSQL write (received_at) and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ClickHouse write (processed_at)"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Latency (seconds)"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ClickHouse — orders table | Only items with &gt;100 records shown"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lab4_analytics_with_odbc_quarto_files/figure-docx/latency-visualis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Snapshot records (op =</w:t>
      </w:r>
      <w:r>
        <w:t xml:space="preserve"> </w:t>
      </w:r>
      <w:r>
        <w:t xml:space="preserve">‘r’</w:t>
      </w:r>
      <w:r>
        <w:t xml:space="preserve">) typically show higher latency</w:t>
      </w:r>
      <w:r>
        <w:t xml:space="preserve"> </w:t>
      </w:r>
      <w:r>
        <w:t xml:space="preserve">than live inserts because the snapshot runs once at connector stars and</w:t>
      </w:r>
      <w:r>
        <w:t xml:space="preserve"> </w:t>
      </w:r>
      <w:r>
        <w:t xml:space="preserve">processes a large batch of existing records. Live inserts flow through the</w:t>
      </w:r>
      <w:r>
        <w:t xml:space="preserve"> </w:t>
      </w:r>
      <w:r>
        <w:t xml:space="preserve">pipeline in near real-time. A latency of under 5 seconds from PostgreSQL write</w:t>
      </w:r>
      <w:r>
        <w:t xml:space="preserve"> </w:t>
      </w:r>
      <w:r>
        <w:t xml:space="preserve">to ClickHouse availability is consistent with a well-functioning CDC pipeline.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This notebook was used to demonstrated three things:</w:t>
      </w:r>
    </w:p>
    <w:p>
      <w:pPr>
        <w:pStyle w:val="BodyText"/>
      </w:pPr>
      <w:r>
        <w:rPr>
          <w:b/>
          <w:bCs/>
        </w:rPr>
        <w:t xml:space="preserve">1. A data warehouse designed using a non-relational data model (ClickHouse)</w:t>
      </w:r>
      <w:r>
        <w:rPr>
          <w:b/>
          <w:bCs/>
        </w:rPr>
        <w:t xml:space="preserve"> </w:t>
      </w:r>
      <w:r>
        <w:rPr>
          <w:b/>
          <w:bCs/>
        </w:rPr>
        <w:t xml:space="preserve">enables analytical queries that a database designed using a relational (object</w:t>
      </w:r>
      <w:r>
        <w:rPr>
          <w:b/>
          <w:bCs/>
        </w:rPr>
        <w:t xml:space="preserve"> </w:t>
      </w:r>
      <w:r>
        <w:rPr>
          <w:b/>
          <w:bCs/>
        </w:rPr>
        <w:t xml:space="preserve">relational) data model (PostgreSQL) cannot serve at scale.</w:t>
      </w:r>
      <w:r>
        <w:t xml:space="preserve"> </w:t>
      </w:r>
      <w:r>
        <w:t xml:space="preserve">The benchmark</w:t>
      </w:r>
      <w:r>
        <w:t xml:space="preserve"> </w:t>
      </w:r>
      <w:r>
        <w:t xml:space="preserve">showed a clear performance difference on the same query against the same data</w:t>
      </w:r>
      <w:r>
        <w:t xml:space="preserve"> </w:t>
      </w:r>
      <w:r>
        <w:t xml:space="preserve">volume. This difference grows with scale.</w:t>
      </w:r>
    </w:p>
    <w:p>
      <w:pPr>
        <w:pStyle w:val="BodyText"/>
      </w:pPr>
      <w:r>
        <w:rPr>
          <w:b/>
          <w:bCs/>
        </w:rPr>
        <w:t xml:space="preserve">2. Statistical analysis answers real business questions.</w:t>
      </w:r>
      <w:r>
        <w:t xml:space="preserve"> </w:t>
      </w:r>
      <w:r>
        <w:t xml:space="preserve">The t-test</w:t>
      </w:r>
      <w:r>
        <w:t xml:space="preserve"> </w:t>
      </w:r>
      <w:r>
        <w:t xml:space="preserve">confirmed that bulk orders genuinely differ in quantity from standard orders.</w:t>
      </w:r>
      <w:r>
        <w:t xml:space="preserve"> </w:t>
      </w:r>
      <w:r>
        <w:t xml:space="preserve">The chi-square test revealed whether item type influences ordering behaviour.</w:t>
      </w:r>
      <w:r>
        <w:t xml:space="preserve"> </w:t>
      </w:r>
      <w:r>
        <w:t xml:space="preserve">These are questions a data analyst would ask.</w:t>
      </w:r>
    </w:p>
    <w:p>
      <w:pPr>
        <w:pStyle w:val="BodyText"/>
      </w:pPr>
      <w:r>
        <w:rPr>
          <w:b/>
          <w:bCs/>
        </w:rPr>
        <w:t xml:space="preserve">3. The pipeline latency is measurable and meaningful.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audit field, added by the transformer, enables pipeline observability — you can</w:t>
      </w:r>
      <w:r>
        <w:t xml:space="preserve"> </w:t>
      </w:r>
      <w:r>
        <w:t xml:space="preserve">measure how long it takes for a PostgreSQL change to appear in the warehouse.</w:t>
      </w:r>
    </w:p>
    <w:p>
      <w:pPr>
        <w:pStyle w:val="BodyText"/>
      </w:pPr>
      <w:r>
        <w:t xml:space="preserve">The full architecture you have built across Part 1 through 4 — from Kafka</w:t>
      </w:r>
      <w:r>
        <w:t xml:space="preserve"> </w:t>
      </w:r>
      <w:r>
        <w:t xml:space="preserve">producer to ClickHouse analytics — is a simplified but architecturally faithful</w:t>
      </w:r>
      <w:r>
        <w:t xml:space="preserve"> </w:t>
      </w:r>
      <w:r>
        <w:t xml:space="preserve">representation of how data platforms are built in production environments.</w:t>
      </w:r>
    </w:p>
    <w:p>
      <w:r>
        <w:pict>
          <v:rect style="width:0;height:1.5pt" o:hralign="center" o:hrstd="t" o:hr="t"/>
        </w:pict>
      </w:r>
    </w:p>
    <w:bookmarkEnd w:id="49"/>
    <w:bookmarkStart w:id="50" w:name="clean-up"/>
    <w:p>
      <w:pPr>
        <w:pStyle w:val="Heading1"/>
      </w:pPr>
      <w:r>
        <w:t xml:space="preserve">8. Clean Up</w:t>
      </w:r>
    </w:p>
    <w:p>
      <w:pPr>
        <w:pStyle w:val="FirstParagraph"/>
      </w:pPr>
      <w:r>
        <w:t xml:space="preserve">Always close database connections when you are finished.</w:t>
      </w:r>
    </w:p>
    <w:p>
      <w:pPr>
        <w:pStyle w:val="SourceCode"/>
      </w:pPr>
      <w:r>
        <w:rPr>
          <w:rStyle w:val="InformationTok"/>
        </w:rPr>
        <w:t xml:space="preserve">```{r cleanup}</w:t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(ch_conn)</w:t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(pg_conn)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Both connections closed.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confirm_connection</w:t>
      </w:r>
      <w:r>
        <w:rPr>
          <w:rStyle w:val="NormalTok"/>
        </w:rPr>
        <w:t xml:space="preserve">(ch_conn, </w:t>
      </w:r>
      <w:r>
        <w:rPr>
          <w:rStyle w:val="StringTok"/>
        </w:rPr>
        <w:t xml:space="preserve">"ch_conn (ClickHouse)"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confirm_connection</w:t>
      </w:r>
      <w:r>
        <w:rPr>
          <w:rStyle w:val="NormalTok"/>
        </w:rPr>
        <w:t xml:space="preserve">(pg_conn, </w:t>
      </w:r>
      <w:r>
        <w:rPr>
          <w:rStyle w:val="StringTok"/>
        </w:rPr>
        <w:t xml:space="preserve">"pg_conn (PostgreSQL)"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#&gt; ✅ Both connections closed.</w:t>
      </w:r>
      <w:r>
        <w:br/>
      </w:r>
      <w:r>
        <w:rPr>
          <w:rStyle w:val="VerbatimChar"/>
        </w:rPr>
        <w:t xml:space="preserve">#&gt; ch_conn (ClickHouse) -&gt; NOT responding ❌</w:t>
      </w:r>
      <w:r>
        <w:br/>
      </w:r>
      <w:r>
        <w:rPr>
          <w:rStyle w:val="VerbatimChar"/>
        </w:rPr>
        <w:t xml:space="preserve">#&gt; pg_conn (PostgreSQL) -&gt; NOT responding ❌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— Part 4: Data Analytics with R and ClickHouse</dc:title>
  <dc:creator>Allan Omondi</dc:creator>
  <cp:keywords/>
  <dcterms:created xsi:type="dcterms:W3CDTF">2026-06-19T14:13:47Z</dcterms:created>
  <dcterms:modified xsi:type="dcterms:W3CDTF">2026-06-19T14:13:47Z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June 2026</vt:lpwstr>
  </property>
  <property fmtid="{D5CDD505-2E9C-101B-9397-08002B2CF9AE}" pid="6" name="date-format">
    <vt:lpwstr>DD MMMM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From Data Pipeline to Business Insights — v1.1.0</vt:lpwstr>
  </property>
  <property fmtid="{D5CDD505-2E9C-101B-9397-08002B2CF9AE}" pid="15" name="toc-title">
    <vt:lpwstr>Table of contents</vt:lpwstr>
  </property>
</Properties>
</file>