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7685C" w14:textId="5DBE8FB2" w:rsidR="001C2299" w:rsidRDefault="001C2299" w:rsidP="001C2299">
      <w:pPr>
        <w:rPr>
          <w:rFonts w:ascii="Arial" w:hAnsi="Arial" w:cs="Arial"/>
          <w:sz w:val="20"/>
          <w:szCs w:val="20"/>
        </w:rPr>
      </w:pPr>
      <w:bookmarkStart w:id="0" w:name="_GoBack"/>
      <w:bookmarkEnd w:id="0"/>
      <w:r>
        <w:rPr>
          <w:rFonts w:ascii="Arial" w:hAnsi="Arial" w:cs="Arial"/>
          <w:noProof/>
          <w:sz w:val="20"/>
          <w:szCs w:val="20"/>
        </w:rPr>
        <w:drawing>
          <wp:inline distT="0" distB="0" distL="0" distR="0" wp14:anchorId="45927190" wp14:editId="6CADAC79">
            <wp:extent cx="5943600" cy="143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943600" cy="143510"/>
                    </a:xfrm>
                    <a:prstGeom prst="rect">
                      <a:avLst/>
                    </a:prstGeom>
                    <a:noFill/>
                    <a:ln>
                      <a:noFill/>
                    </a:ln>
                  </pic:spPr>
                </pic:pic>
              </a:graphicData>
            </a:graphic>
          </wp:inline>
        </w:drawing>
      </w:r>
    </w:p>
    <w:p w14:paraId="376B669E" w14:textId="77777777" w:rsidR="001C2299" w:rsidRDefault="001C2299" w:rsidP="001C2299">
      <w:pPr>
        <w:rPr>
          <w:rFonts w:ascii="Arial" w:hAnsi="Arial" w:cs="Arial"/>
          <w:sz w:val="20"/>
          <w:szCs w:val="20"/>
        </w:rPr>
      </w:pPr>
    </w:p>
    <w:p w14:paraId="2E4C8308" w14:textId="77777777" w:rsidR="001C2299" w:rsidRDefault="001C2299" w:rsidP="001C2299">
      <w:pPr>
        <w:rPr>
          <w:rFonts w:ascii="Arial" w:hAnsi="Arial" w:cs="Arial"/>
        </w:rPr>
      </w:pPr>
      <w:r>
        <w:rPr>
          <w:rFonts w:ascii="Arial" w:hAnsi="Arial" w:cs="Arial"/>
        </w:rPr>
        <w:t>Dear Colleagues,</w:t>
      </w:r>
    </w:p>
    <w:p w14:paraId="484B9642" w14:textId="77777777" w:rsidR="001C2299" w:rsidRDefault="001C2299" w:rsidP="001C2299">
      <w:pPr>
        <w:rPr>
          <w:rFonts w:ascii="Arial" w:hAnsi="Arial" w:cs="Arial"/>
        </w:rPr>
      </w:pPr>
    </w:p>
    <w:p w14:paraId="16D03F57" w14:textId="77777777" w:rsidR="001C2299" w:rsidRDefault="001C2299" w:rsidP="001C2299">
      <w:pPr>
        <w:rPr>
          <w:rFonts w:ascii="Arial" w:hAnsi="Arial" w:cs="Arial"/>
        </w:rPr>
      </w:pPr>
      <w:r>
        <w:rPr>
          <w:rFonts w:ascii="Arial" w:hAnsi="Arial" w:cs="Arial"/>
        </w:rPr>
        <w:t>We recently updated you all about a change in the CDO Leadership setup to enable Arno to focus exclusively on remediation of our lab conversion issue. Following this change, I am now able to update you on some subsequent changes in the CDO Leadership Team.</w:t>
      </w:r>
    </w:p>
    <w:p w14:paraId="4E1AAC85" w14:textId="77777777" w:rsidR="001C2299" w:rsidRDefault="001C2299" w:rsidP="001C2299">
      <w:pPr>
        <w:rPr>
          <w:rFonts w:ascii="Arial" w:hAnsi="Arial" w:cs="Arial"/>
        </w:rPr>
      </w:pPr>
    </w:p>
    <w:p w14:paraId="705941D4" w14:textId="77777777" w:rsidR="001C2299" w:rsidRDefault="001C2299" w:rsidP="001C2299">
      <w:pPr>
        <w:rPr>
          <w:rFonts w:ascii="Arial" w:hAnsi="Arial" w:cs="Arial"/>
        </w:rPr>
      </w:pPr>
      <w:r>
        <w:rPr>
          <w:rFonts w:ascii="Arial" w:hAnsi="Arial" w:cs="Arial"/>
        </w:rPr>
        <w:t xml:space="preserve">To enable me to focus exclusively on the leadership of CDO, I am pleased to announce </w:t>
      </w:r>
      <w:r>
        <w:rPr>
          <w:rFonts w:ascii="Arial" w:hAnsi="Arial" w:cs="Arial"/>
          <w:b/>
          <w:bCs/>
        </w:rPr>
        <w:t>Esther Ninan</w:t>
      </w:r>
      <w:r>
        <w:rPr>
          <w:rFonts w:ascii="Arial" w:hAnsi="Arial" w:cs="Arial"/>
        </w:rPr>
        <w:t xml:space="preserve">, currently Director, Clinical Data Management, as the ad-interim Head of Clinical Data Acquisition and Management effective immediately. In her ad-interim responsibility, Esther will be responsible for leading day to day operations of CDAM. We will post the Head, CDAM role for talent selection in the next few weeks. Additional information about CDAM Leadership Team changes will be shared in the next weeks. </w:t>
      </w:r>
    </w:p>
    <w:p w14:paraId="2B3F6837" w14:textId="77777777" w:rsidR="001C2299" w:rsidRDefault="001C2299" w:rsidP="001C2299">
      <w:pPr>
        <w:rPr>
          <w:rFonts w:ascii="Arial" w:hAnsi="Arial" w:cs="Arial"/>
        </w:rPr>
      </w:pPr>
    </w:p>
    <w:p w14:paraId="3A8DC5BF" w14:textId="77777777" w:rsidR="001C2299" w:rsidRDefault="001C2299" w:rsidP="001C2299">
      <w:pPr>
        <w:rPr>
          <w:rFonts w:ascii="Arial" w:hAnsi="Arial" w:cs="Arial"/>
        </w:rPr>
      </w:pPr>
      <w:r>
        <w:rPr>
          <w:rFonts w:ascii="Arial" w:hAnsi="Arial" w:cs="Arial"/>
        </w:rPr>
        <w:t xml:space="preserve">We will also be doing a holistic review of the Clinical Data Strategy function and our approach to the TDSD </w:t>
      </w:r>
      <w:r>
        <w:rPr>
          <w:rFonts w:ascii="Arial" w:hAnsi="Arial" w:cs="Arial"/>
          <w:color w:val="000000"/>
          <w:lang w:eastAsia="en-GB"/>
        </w:rPr>
        <w:t xml:space="preserve">(Therapeutic Data Strategy Director) </w:t>
      </w:r>
      <w:r>
        <w:rPr>
          <w:rFonts w:ascii="Arial" w:hAnsi="Arial" w:cs="Arial"/>
        </w:rPr>
        <w:t xml:space="preserve">role. We will provide updates on the way forward in the coming weeks and inform all relevant stakeholders accordingly. As the Head of Clinical Data Strategy function, </w:t>
      </w:r>
      <w:r>
        <w:rPr>
          <w:rFonts w:ascii="Arial" w:hAnsi="Arial" w:cs="Arial"/>
          <w:b/>
          <w:bCs/>
        </w:rPr>
        <w:t>Arnab Sengupta</w:t>
      </w:r>
      <w:r>
        <w:rPr>
          <w:rFonts w:ascii="Arial" w:hAnsi="Arial" w:cs="Arial"/>
        </w:rPr>
        <w:t xml:space="preserve"> will continue to lead these efforts. Additionally, he will also step in to support the Ambition transformation efforts for CDO as our Implementation Lead. I want to thank </w:t>
      </w:r>
      <w:r>
        <w:rPr>
          <w:rFonts w:ascii="Arial" w:hAnsi="Arial" w:cs="Arial"/>
          <w:b/>
          <w:bCs/>
        </w:rPr>
        <w:t>Sarvesh Singh</w:t>
      </w:r>
      <w:r>
        <w:rPr>
          <w:rFonts w:ascii="Arial" w:hAnsi="Arial" w:cs="Arial"/>
        </w:rPr>
        <w:t>, who was leading the Implementation efforts for CDO over the last few months</w:t>
      </w:r>
      <w:r>
        <w:rPr>
          <w:rFonts w:ascii="Arial" w:hAnsi="Arial" w:cs="Arial"/>
          <w:color w:val="ED7D31"/>
        </w:rPr>
        <w:t xml:space="preserve">. </w:t>
      </w:r>
      <w:r>
        <w:rPr>
          <w:rFonts w:ascii="Arial" w:hAnsi="Arial" w:cs="Arial"/>
          <w:color w:val="000000"/>
        </w:rPr>
        <w:t xml:space="preserve">He will continue to lead the S&amp;O function for CDO and will also focus on the upcoming quality efforts. </w:t>
      </w:r>
    </w:p>
    <w:p w14:paraId="6BE7F9F7" w14:textId="77777777" w:rsidR="001C2299" w:rsidRDefault="001C2299" w:rsidP="001C2299">
      <w:pPr>
        <w:rPr>
          <w:rFonts w:ascii="Arial" w:hAnsi="Arial" w:cs="Arial"/>
        </w:rPr>
      </w:pPr>
    </w:p>
    <w:p w14:paraId="3D6D60CE" w14:textId="77777777" w:rsidR="001C2299" w:rsidRDefault="001C2299" w:rsidP="001C2299">
      <w:pPr>
        <w:rPr>
          <w:rFonts w:ascii="Arial" w:hAnsi="Arial" w:cs="Arial"/>
        </w:rPr>
      </w:pPr>
      <w:r>
        <w:rPr>
          <w:rFonts w:ascii="Arial" w:hAnsi="Arial" w:cs="Arial"/>
        </w:rPr>
        <w:t xml:space="preserve">More details will be shared on </w:t>
      </w:r>
      <w:proofErr w:type="gramStart"/>
      <w:r>
        <w:rPr>
          <w:rFonts w:ascii="Arial" w:hAnsi="Arial" w:cs="Arial"/>
        </w:rPr>
        <w:t>all of</w:t>
      </w:r>
      <w:proofErr w:type="gramEnd"/>
      <w:r>
        <w:rPr>
          <w:rFonts w:ascii="Arial" w:hAnsi="Arial" w:cs="Arial"/>
        </w:rPr>
        <w:t xml:space="preserve"> the above in the coming weeks.</w:t>
      </w:r>
    </w:p>
    <w:p w14:paraId="2827A437" w14:textId="77777777" w:rsidR="001C2299" w:rsidRDefault="001C2299" w:rsidP="001C2299">
      <w:pPr>
        <w:rPr>
          <w:rFonts w:ascii="Arial" w:hAnsi="Arial" w:cs="Arial"/>
        </w:rPr>
      </w:pPr>
    </w:p>
    <w:p w14:paraId="13D3A29B" w14:textId="77777777" w:rsidR="001C2299" w:rsidRDefault="001C2299" w:rsidP="001C2299">
      <w:pPr>
        <w:rPr>
          <w:rFonts w:ascii="Arial" w:hAnsi="Arial" w:cs="Arial"/>
        </w:rPr>
      </w:pPr>
      <w:r>
        <w:rPr>
          <w:rFonts w:ascii="Arial" w:hAnsi="Arial" w:cs="Arial"/>
        </w:rPr>
        <w:t xml:space="preserve">Please join me in wishing all the very best and success to these leaders in their new assignments. </w:t>
      </w:r>
    </w:p>
    <w:p w14:paraId="3911D8DE" w14:textId="77777777" w:rsidR="001C2299" w:rsidRDefault="001C2299" w:rsidP="001C2299">
      <w:pPr>
        <w:rPr>
          <w:rFonts w:ascii="Arial" w:hAnsi="Arial" w:cs="Arial"/>
        </w:rPr>
      </w:pPr>
    </w:p>
    <w:p w14:paraId="7CB99E34" w14:textId="77777777" w:rsidR="001C2299" w:rsidRDefault="001C2299" w:rsidP="001C2299">
      <w:r>
        <w:rPr>
          <w:rFonts w:ascii="Arial" w:hAnsi="Arial" w:cs="Arial"/>
        </w:rPr>
        <w:t>With best regards,</w:t>
      </w:r>
    </w:p>
    <w:p w14:paraId="77F71DC2" w14:textId="77777777" w:rsidR="001C2299" w:rsidRDefault="001C2299" w:rsidP="001C2299">
      <w:pPr>
        <w:rPr>
          <w:rFonts w:ascii="Arial" w:hAnsi="Arial" w:cs="Arial"/>
          <w:sz w:val="20"/>
          <w:szCs w:val="20"/>
        </w:rPr>
      </w:pPr>
    </w:p>
    <w:p w14:paraId="5E3D98D5" w14:textId="77777777" w:rsidR="001C2299" w:rsidRDefault="001C2299" w:rsidP="001C2299">
      <w:pPr>
        <w:rPr>
          <w:rFonts w:ascii="Arial" w:hAnsi="Arial" w:cs="Arial"/>
          <w:sz w:val="20"/>
          <w:szCs w:val="20"/>
        </w:rPr>
      </w:pPr>
      <w:r>
        <w:rPr>
          <w:rFonts w:ascii="Arial" w:hAnsi="Arial" w:cs="Arial"/>
          <w:sz w:val="20"/>
          <w:szCs w:val="20"/>
        </w:rPr>
        <w:t>Jagadeesh R.</w:t>
      </w:r>
    </w:p>
    <w:p w14:paraId="7C1CF8DE" w14:textId="77777777" w:rsidR="001C2299" w:rsidRDefault="001C2299" w:rsidP="001C2299">
      <w:pPr>
        <w:rPr>
          <w:rFonts w:ascii="Arial" w:hAnsi="Arial" w:cs="Arial"/>
        </w:rPr>
      </w:pPr>
      <w:r>
        <w:rPr>
          <w:rFonts w:ascii="Arial" w:hAnsi="Arial" w:cs="Arial"/>
        </w:rPr>
        <w:t>Global Head, Clinical Data Operations (</w:t>
      </w:r>
      <w:proofErr w:type="spellStart"/>
      <w:r>
        <w:rPr>
          <w:rFonts w:ascii="Arial" w:hAnsi="Arial" w:cs="Arial"/>
        </w:rPr>
        <w:t>a.i.</w:t>
      </w:r>
      <w:proofErr w:type="spellEnd"/>
      <w:r>
        <w:rPr>
          <w:rFonts w:ascii="Arial" w:hAnsi="Arial" w:cs="Arial"/>
        </w:rPr>
        <w:t>)</w:t>
      </w:r>
    </w:p>
    <w:p w14:paraId="7E846683" w14:textId="77777777" w:rsidR="001C2299" w:rsidRDefault="001C2299" w:rsidP="001C2299">
      <w:pPr>
        <w:rPr>
          <w:rFonts w:ascii="Arial" w:hAnsi="Arial" w:cs="Arial"/>
        </w:rPr>
      </w:pPr>
      <w:r>
        <w:rPr>
          <w:rFonts w:ascii="Arial" w:hAnsi="Arial" w:cs="Arial"/>
        </w:rPr>
        <w:t>Global Clinical Operations, GDD</w:t>
      </w:r>
    </w:p>
    <w:tbl>
      <w:tblPr>
        <w:tblW w:w="15446" w:type="dxa"/>
        <w:tblCellMar>
          <w:left w:w="0" w:type="dxa"/>
          <w:right w:w="0" w:type="dxa"/>
        </w:tblCellMar>
        <w:tblLook w:val="04A0" w:firstRow="1" w:lastRow="0" w:firstColumn="1" w:lastColumn="0" w:noHBand="0" w:noVBand="1"/>
      </w:tblPr>
      <w:tblGrid>
        <w:gridCol w:w="15446"/>
      </w:tblGrid>
      <w:tr w:rsidR="001C2299" w14:paraId="7E6FC201" w14:textId="77777777" w:rsidTr="001C2299">
        <w:trPr>
          <w:trHeight w:val="298"/>
        </w:trPr>
        <w:tc>
          <w:tcPr>
            <w:tcW w:w="15446" w:type="dxa"/>
          </w:tcPr>
          <w:p w14:paraId="385DB82F" w14:textId="77777777" w:rsidR="001C2299" w:rsidRDefault="001C2299">
            <w:pPr>
              <w:rPr>
                <w:rFonts w:ascii="Arial" w:hAnsi="Arial" w:cs="Arial"/>
                <w:sz w:val="20"/>
                <w:szCs w:val="20"/>
              </w:rPr>
            </w:pPr>
          </w:p>
        </w:tc>
      </w:tr>
      <w:tr w:rsidR="001C2299" w14:paraId="2A915457" w14:textId="77777777" w:rsidTr="001C2299">
        <w:trPr>
          <w:trHeight w:val="311"/>
        </w:trPr>
        <w:tc>
          <w:tcPr>
            <w:tcW w:w="15446" w:type="dxa"/>
          </w:tcPr>
          <w:p w14:paraId="2072A5E3" w14:textId="0299BADA" w:rsidR="001C2299" w:rsidRDefault="001C2299">
            <w:pPr>
              <w:rPr>
                <w:rFonts w:ascii="Arial" w:hAnsi="Arial" w:cs="Arial"/>
                <w:sz w:val="20"/>
                <w:szCs w:val="20"/>
              </w:rPr>
            </w:pPr>
            <w:r>
              <w:rPr>
                <w:rFonts w:ascii="Arial" w:hAnsi="Arial" w:cs="Arial"/>
                <w:noProof/>
                <w:sz w:val="20"/>
                <w:szCs w:val="20"/>
              </w:rPr>
              <w:drawing>
                <wp:inline distT="0" distB="0" distL="0" distR="0" wp14:anchorId="1E1B722A" wp14:editId="1E1E11B3">
                  <wp:extent cx="3404235" cy="286385"/>
                  <wp:effectExtent l="0" t="0" r="571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404235" cy="286385"/>
                          </a:xfrm>
                          <a:prstGeom prst="rect">
                            <a:avLst/>
                          </a:prstGeom>
                          <a:noFill/>
                          <a:ln>
                            <a:noFill/>
                          </a:ln>
                        </pic:spPr>
                      </pic:pic>
                    </a:graphicData>
                  </a:graphic>
                </wp:inline>
              </w:drawing>
            </w:r>
          </w:p>
          <w:p w14:paraId="6952C350" w14:textId="77777777" w:rsidR="001C2299" w:rsidRDefault="001C2299">
            <w:pPr>
              <w:rPr>
                <w:rFonts w:ascii="Arial" w:hAnsi="Arial" w:cs="Arial"/>
                <w:color w:val="1F497D"/>
                <w:sz w:val="20"/>
                <w:szCs w:val="20"/>
              </w:rPr>
            </w:pPr>
          </w:p>
          <w:p w14:paraId="271BC9B4" w14:textId="77777777" w:rsidR="001C2299" w:rsidRDefault="001C2299">
            <w:pPr>
              <w:rPr>
                <w:rFonts w:ascii="Arial" w:hAnsi="Arial" w:cs="Arial"/>
                <w:color w:val="A6A6A6"/>
                <w:sz w:val="20"/>
                <w:szCs w:val="20"/>
              </w:rPr>
            </w:pPr>
          </w:p>
          <w:p w14:paraId="7015B89B" w14:textId="77777777" w:rsidR="001C2299" w:rsidRDefault="001C2299">
            <w:pPr>
              <w:rPr>
                <w:rFonts w:ascii="Arial" w:hAnsi="Arial" w:cs="Arial"/>
                <w:color w:val="A6A6A6"/>
                <w:sz w:val="20"/>
                <w:szCs w:val="20"/>
              </w:rPr>
            </w:pPr>
            <w:r>
              <w:rPr>
                <w:rFonts w:ascii="Arial" w:hAnsi="Arial" w:cs="Arial"/>
                <w:color w:val="A6A6A6"/>
                <w:sz w:val="20"/>
                <w:szCs w:val="20"/>
              </w:rPr>
              <w:t xml:space="preserve">Sent to </w:t>
            </w:r>
          </w:p>
          <w:p w14:paraId="0C5817AF" w14:textId="77777777" w:rsidR="001C2299" w:rsidRDefault="001C2299">
            <w:pPr>
              <w:rPr>
                <w:rFonts w:ascii="Arial" w:hAnsi="Arial" w:cs="Arial"/>
                <w:color w:val="1F497D"/>
                <w:sz w:val="20"/>
                <w:szCs w:val="20"/>
              </w:rPr>
            </w:pPr>
            <w:r>
              <w:rPr>
                <w:rFonts w:ascii="Arial" w:hAnsi="Arial" w:cs="Arial"/>
                <w:color w:val="A6A6A6"/>
                <w:sz w:val="20"/>
                <w:szCs w:val="20"/>
              </w:rPr>
              <w:t xml:space="preserve">GDD_GDO_DO_ORG_GBL </w:t>
            </w:r>
          </w:p>
        </w:tc>
      </w:tr>
    </w:tbl>
    <w:p w14:paraId="245D5730" w14:textId="77777777" w:rsidR="001C2299" w:rsidRDefault="001C2299" w:rsidP="001C2299">
      <w:pPr>
        <w:rPr>
          <w:rFonts w:ascii="Arial" w:hAnsi="Arial" w:cs="Arial"/>
          <w:sz w:val="20"/>
          <w:szCs w:val="20"/>
        </w:rPr>
      </w:pPr>
    </w:p>
    <w:p w14:paraId="6CF47A84" w14:textId="77777777" w:rsidR="00FF5FC9" w:rsidRPr="00F31F85" w:rsidRDefault="00FF5FC9"/>
    <w:sectPr w:rsidR="00FF5FC9" w:rsidRPr="00F31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C423C" w14:textId="77777777" w:rsidR="001C2299" w:rsidRDefault="001C2299" w:rsidP="001C2299">
      <w:r>
        <w:separator/>
      </w:r>
    </w:p>
  </w:endnote>
  <w:endnote w:type="continuationSeparator" w:id="0">
    <w:p w14:paraId="4C30CA91" w14:textId="77777777" w:rsidR="001C2299" w:rsidRDefault="001C2299" w:rsidP="001C2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28B68" w14:textId="77777777" w:rsidR="001C2299" w:rsidRDefault="001C2299" w:rsidP="001C2299">
      <w:r>
        <w:separator/>
      </w:r>
    </w:p>
  </w:footnote>
  <w:footnote w:type="continuationSeparator" w:id="0">
    <w:p w14:paraId="5DA8A047" w14:textId="77777777" w:rsidR="001C2299" w:rsidRDefault="001C2299" w:rsidP="001C22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299"/>
    <w:rsid w:val="001C2299"/>
    <w:rsid w:val="004476C0"/>
    <w:rsid w:val="004D0E76"/>
    <w:rsid w:val="00F31F85"/>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E32A5"/>
  <w15:chartTrackingRefBased/>
  <w15:docId w15:val="{420FE265-7AB1-4F77-8720-8D6B52AC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299"/>
    <w:pPr>
      <w:spacing w:after="0" w:line="240" w:lineRule="auto"/>
    </w:pPr>
    <w:rPr>
      <w:rFonts w:ascii="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cid:image001.png@01D9577F.76EEB9C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cid:image002.png@01D9577F.76EEB9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1</cp:revision>
  <dcterms:created xsi:type="dcterms:W3CDTF">2023-03-16T05:32:00Z</dcterms:created>
  <dcterms:modified xsi:type="dcterms:W3CDTF">2023-03-16T05:33:00Z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2023-03-16T05:32:55Z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7c8c76f7-adaf-4f04-b685-59d652cda3c1</vt:lpwstr>
  </property>
  <property fmtid="{D5CDD505-2E9C-101B-9397-08002B2CF9AE}" pid="8" name="MSIP_Label_3c9bec58-8084-492e-8360-0e1cfe36408c_ContentBits">
    <vt:lpwstr>0</vt:lpwstr>
  </property>
</Properties>
</file>