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681E8B">
        <w:rPr>
          <w:rFonts w:ascii="Times New Roman" w:hAnsi="Times New Roman" w:cs="Times New Roman"/>
          <w:sz w:val="28"/>
          <w:szCs w:val="28"/>
        </w:rPr>
        <w:t>. Далее приложение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0C38C0">
        <w:rPr>
          <w:rFonts w:ascii="Times New Roman" w:hAnsi="Times New Roman" w:cs="Times New Roman"/>
          <w:sz w:val="28"/>
          <w:szCs w:val="28"/>
        </w:rPr>
        <w:t>ия работы по созданию системы 20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сроки, указанные в пункте 6, в виде документов, указанных в пункте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автоматизации представляет собой клиент-серверное приложение, позволяющее клиентам</w:t>
      </w:r>
      <w:r w:rsidR="000F6A5C">
        <w:rPr>
          <w:rFonts w:ascii="Times New Roman" w:hAnsi="Times New Roman" w:cs="Times New Roman"/>
          <w:sz w:val="28"/>
          <w:szCs w:val="28"/>
        </w:rPr>
        <w:t xml:space="preserve"> произвести быстрый 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B75B87" w:rsidRDefault="008925BF" w:rsidP="000E428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 не предъявляются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>м, отправляя и принимая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75B87">
        <w:rPr>
          <w:rFonts w:ascii="Times New Roman" w:hAnsi="Times New Roman" w:cs="Times New Roman"/>
          <w:sz w:val="28"/>
          <w:szCs w:val="28"/>
        </w:rPr>
        <w:t xml:space="preserve">ля АС определены следующие режимы функционирования: нормальный режим функционирования и аварийный режим функционирования. 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режимом функционирования АС является нормальный режим. В нормальном режиме функционирования системы: </w:t>
      </w:r>
    </w:p>
    <w:p w:rsidR="008925BF" w:rsidRPr="00F15A9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20:00) пять дней в неделю;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8925BF" w:rsidRPr="000E428F" w:rsidRDefault="008925BF" w:rsidP="008948B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АС должна </w:t>
      </w:r>
      <w:r w:rsidR="0035115B">
        <w:rPr>
          <w:rFonts w:ascii="Times New Roman" w:hAnsi="Times New Roman" w:cs="Times New Roman"/>
          <w:color w:val="000000"/>
          <w:sz w:val="28"/>
          <w:szCs w:val="28"/>
        </w:rPr>
        <w:t>поддержив</w:t>
      </w:r>
      <w:r w:rsidR="008948BA">
        <w:rPr>
          <w:rFonts w:ascii="Times New Roman" w:hAnsi="Times New Roman" w:cs="Times New Roman"/>
          <w:color w:val="000000"/>
          <w:sz w:val="28"/>
          <w:szCs w:val="28"/>
        </w:rPr>
        <w:t xml:space="preserve">ать </w:t>
      </w:r>
      <w:proofErr w:type="spellStart"/>
      <w:r w:rsidR="008948BA">
        <w:rPr>
          <w:rFonts w:ascii="Times New Roman" w:hAnsi="Times New Roman" w:cs="Times New Roman"/>
          <w:color w:val="000000"/>
          <w:sz w:val="28"/>
          <w:szCs w:val="28"/>
        </w:rPr>
        <w:t>логирование</w:t>
      </w:r>
      <w:proofErr w:type="spellEnd"/>
      <w:r w:rsidR="008948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Компоненты должны предоставлять удобный интерфейс для возможности просмотра диагностических событий. </w:t>
      </w: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</w:t>
      </w:r>
      <w:r w:rsidR="00E71CA0">
        <w:rPr>
          <w:rFonts w:ascii="Times New Roman" w:hAnsi="Times New Roman" w:cs="Times New Roman"/>
          <w:sz w:val="28"/>
          <w:szCs w:val="28"/>
        </w:rPr>
        <w:t>е размера анализируемого текста.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8925BF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4.1.3 </w:t>
      </w:r>
      <w:r w:rsidRPr="008925BF">
        <w:rPr>
          <w:rFonts w:ascii="Times New Roman" w:hAnsi="Times New Roman" w:cs="Times New Roman"/>
          <w:sz w:val="28"/>
          <w:szCs w:val="28"/>
        </w:rPr>
        <w:t>В системе должны быть обеспечены два уровня надежности системы:</w:t>
      </w:r>
      <w:r>
        <w:rPr>
          <w:rFonts w:ascii="Times New Roman" w:hAnsi="Times New Roman" w:cs="Times New Roman"/>
          <w:sz w:val="28"/>
          <w:szCs w:val="28"/>
        </w:rPr>
        <w:t xml:space="preserve"> уровень сохранности работоспособности (</w:t>
      </w:r>
      <w:r w:rsidRPr="008925BF">
        <w:rPr>
          <w:rFonts w:ascii="Times New Roman" w:hAnsi="Times New Roman" w:cs="Times New Roman"/>
          <w:sz w:val="28"/>
          <w:szCs w:val="28"/>
        </w:rPr>
        <w:t>сохранение работоспособности системы при отказе или выходе из строя по любым причинам одного из технических средств</w:t>
      </w:r>
      <w:r>
        <w:rPr>
          <w:rFonts w:ascii="Times New Roman" w:hAnsi="Times New Roman" w:cs="Times New Roman"/>
          <w:sz w:val="28"/>
          <w:szCs w:val="28"/>
        </w:rPr>
        <w:t>) и у</w:t>
      </w:r>
      <w:r w:rsidRPr="008925BF">
        <w:rPr>
          <w:rFonts w:ascii="Times New Roman" w:hAnsi="Times New Roman" w:cs="Times New Roman"/>
          <w:sz w:val="28"/>
          <w:szCs w:val="28"/>
        </w:rPr>
        <w:t>ровень сохранности и</w:t>
      </w:r>
      <w:r>
        <w:rPr>
          <w:rFonts w:ascii="Times New Roman" w:hAnsi="Times New Roman" w:cs="Times New Roman"/>
          <w:sz w:val="28"/>
          <w:szCs w:val="28"/>
        </w:rPr>
        <w:t>нформации (</w:t>
      </w:r>
      <w:r w:rsidRPr="008925BF">
        <w:rPr>
          <w:rFonts w:ascii="Times New Roman" w:hAnsi="Times New Roman" w:cs="Times New Roman"/>
          <w:sz w:val="28"/>
          <w:szCs w:val="28"/>
        </w:rPr>
        <w:t>сохранение всей накопленной на момент отказа или выхода из строя информации при отказе двух и более одинаковых по назначению компонентов системы независимо от их назначения, с последующим восстановлением функционирования системы после проведения ремонтных и восстановительных работ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925BF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 xml:space="preserve">Время на восстановление работоспособности отдельных элементов сетевого и серверного оборудования не должно превышать 8 часов,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 xml:space="preserve"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</w:t>
      </w:r>
      <w:r w:rsidRPr="00116938">
        <w:rPr>
          <w:rFonts w:ascii="Times New Roman" w:hAnsi="Times New Roman" w:cs="Times New Roman"/>
          <w:sz w:val="28"/>
          <w:szCs w:val="28"/>
        </w:rPr>
        <w:lastRenderedPageBreak/>
        <w:t>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>Оценка надежности осуществляется на 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>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 w:rsidR="00664EE9">
        <w:rPr>
          <w:rFonts w:ascii="Times New Roman" w:hAnsi="Times New Roman" w:cs="Times New Roman"/>
          <w:sz w:val="28"/>
          <w:szCs w:val="28"/>
        </w:rPr>
        <w:t xml:space="preserve"> режим ввода должен 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 xml:space="preserve">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4D40B2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64EE9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EE9">
        <w:rPr>
          <w:rFonts w:ascii="Times New Roman" w:hAnsi="Times New Roman" w:cs="Times New Roman"/>
          <w:sz w:val="28"/>
          <w:szCs w:val="28"/>
        </w:rPr>
        <w:t xml:space="preserve">4.1.8 </w:t>
      </w:r>
      <w:r w:rsidR="00656C09" w:rsidRPr="00664EE9">
        <w:rPr>
          <w:rFonts w:ascii="Times New Roman" w:hAnsi="Times New Roman" w:cs="Times New Roman"/>
          <w:sz w:val="28"/>
          <w:szCs w:val="28"/>
        </w:rPr>
        <w:t>Т</w:t>
      </w:r>
      <w:r w:rsidR="00606254" w:rsidRPr="00664EE9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 w:rsidR="00656C09" w:rsidRPr="00664EE9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  <w:r w:rsidR="00664EE9">
        <w:rPr>
          <w:rFonts w:ascii="Times New Roman" w:hAnsi="Times New Roman" w:cs="Times New Roman"/>
          <w:sz w:val="28"/>
          <w:szCs w:val="28"/>
        </w:rPr>
        <w:t xml:space="preserve"> заключаются в обеспечении защиты от отправки, непосредственно, пользователем запроса на сервер.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6C09" w:rsidRDefault="00B77B55" w:rsidP="00B77B55">
      <w:pPr>
        <w:pStyle w:val="ac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</w:t>
      </w:r>
      <w:r w:rsidR="00566816">
        <w:rPr>
          <w:rFonts w:ascii="Times New Roman" w:hAnsi="Times New Roman" w:cs="Times New Roman"/>
          <w:sz w:val="28"/>
          <w:szCs w:val="28"/>
        </w:rPr>
        <w:t xml:space="preserve"> </w:t>
      </w:r>
      <w:r w:rsidR="004876BE">
        <w:rPr>
          <w:rFonts w:ascii="Times New Roman" w:hAnsi="Times New Roman" w:cs="Times New Roman"/>
          <w:sz w:val="28"/>
          <w:szCs w:val="28"/>
        </w:rPr>
        <w:t>Требования к патентной чистоте не предъявляются.</w:t>
      </w:r>
    </w:p>
    <w:p w:rsidR="00EB3D63" w:rsidRDefault="00566816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77B55">
        <w:rPr>
          <w:rFonts w:ascii="Times New Roman" w:hAnsi="Times New Roman" w:cs="Times New Roman"/>
          <w:sz w:val="28"/>
          <w:szCs w:val="28"/>
        </w:rPr>
        <w:t>.1.11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D63">
        <w:rPr>
          <w:rFonts w:ascii="Times New Roman" w:hAnsi="Times New Roman" w:cs="Times New Roman"/>
          <w:color w:val="000000"/>
          <w:sz w:val="28"/>
          <w:szCs w:val="28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 w:rsidR="00656C09" w:rsidRPr="004876BE" w:rsidRDefault="00EB3D63" w:rsidP="00EB3D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4.1.12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современные транспортные протоколы (TCP/IP, HTTP, HTTPS). Используемое решение должно обеспечивать унификацию функциональных задач, операций и интерфейсов.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5C75" w:rsidRDefault="00A55C75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Функции, выполняемые системой, должны соответствовать следующим требованиям:</w:t>
      </w:r>
    </w:p>
    <w:p w:rsidR="00BB4A18" w:rsidRPr="00150F24" w:rsidRDefault="00150F24" w:rsidP="00150F24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F01EC4" w:rsidRPr="00150F24">
        <w:rPr>
          <w:rFonts w:ascii="Times New Roman" w:hAnsi="Times New Roman" w:cs="Times New Roman"/>
          <w:color w:val="000000"/>
          <w:sz w:val="28"/>
          <w:szCs w:val="28"/>
        </w:rPr>
        <w:t>ля клиента система должна автоматически формировать запрос, отправлять его на сервер и принимать ответ сервера. Для сервера система должна автоматически принимать запрос клиента, обрабатывать его и отправлять клиенту</w:t>
      </w:r>
      <w:r w:rsidR="00BB4A18" w:rsidRPr="00150F2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BB4A18" w:rsidRPr="00F01EC4" w:rsidRDefault="00A55C75" w:rsidP="00150F24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50F24" w:rsidRPr="00150F24">
        <w:rPr>
          <w:rFonts w:ascii="Times New Roman" w:hAnsi="Times New Roman" w:cs="Times New Roman"/>
          <w:color w:val="000000"/>
          <w:sz w:val="28"/>
          <w:szCs w:val="28"/>
        </w:rPr>
        <w:t>ременной регламент реализации каждой функции ограничен только сроком разработки системы (пункт 6);</w:t>
      </w:r>
    </w:p>
    <w:p w:rsidR="00CB3AD9" w:rsidRPr="00CB3AD9" w:rsidRDefault="00CB3AD9" w:rsidP="00150F24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выходная информация должна быть в виде текста, точность анализа текста не должна быть </w:t>
      </w:r>
      <w:r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меньше 85%;</w:t>
      </w:r>
    </w:p>
    <w:p w:rsidR="00BB4A18" w:rsidRPr="00F01EC4" w:rsidRDefault="00BB4A18" w:rsidP="00CB3AD9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</w:pPr>
      <w:r w:rsidRPr="00150F24"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CB3AD9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Pr="00150F24">
        <w:rPr>
          <w:rFonts w:ascii="Times New Roman" w:hAnsi="Times New Roman" w:cs="Times New Roman"/>
          <w:color w:val="000000"/>
          <w:sz w:val="28"/>
          <w:szCs w:val="28"/>
        </w:rPr>
        <w:t xml:space="preserve"> одновременности выполнения группы функций</w:t>
      </w:r>
      <w:r w:rsidR="00CB3AD9">
        <w:rPr>
          <w:rFonts w:ascii="Times New Roman" w:hAnsi="Times New Roman" w:cs="Times New Roman"/>
          <w:color w:val="000000"/>
          <w:sz w:val="28"/>
          <w:szCs w:val="28"/>
        </w:rPr>
        <w:t xml:space="preserve"> не предъявляются.</w:t>
      </w:r>
    </w:p>
    <w:p w:rsidR="00BB4A18" w:rsidRDefault="00CB3AD9" w:rsidP="00CB3AD9">
      <w:pPr>
        <w:spacing w:after="0" w:line="360" w:lineRule="auto"/>
        <w:ind w:firstLine="851"/>
        <w:jc w:val="both"/>
      </w:pPr>
      <w:r w:rsidRPr="00CB3AD9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П</w:t>
      </w:r>
      <w:r w:rsidR="00BB4A18" w:rsidRPr="00CB3AD9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еречень и критерии отказов для каждой функции, по которой задаются требования по надежности. (и тут Катины тесты)</w:t>
      </w:r>
    </w:p>
    <w:p w:rsidR="00656C09" w:rsidRDefault="00656C09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4.3.1 </w:t>
      </w:r>
      <w:r w:rsidR="004876BE" w:rsidRPr="00493DE7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CD2A3B"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и принимая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>ться встроенные механизмы СУБД.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Доступ к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базе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быть предоставлен только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серверу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Структура базы данных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должна быть организована рациональным способом, исключающим единовременную полную выгрузку информации, содержащейся в базе данных системы. 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F064D9" w:rsidRDefault="00CD2A3B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F064D9"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4876BE" w:rsidRDefault="006F44D4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64D9">
        <w:rPr>
          <w:rFonts w:ascii="Times New Roman" w:hAnsi="Times New Roman" w:cs="Times New Roman"/>
          <w:sz w:val="28"/>
          <w:szCs w:val="28"/>
          <w:highlight w:val="green"/>
        </w:rPr>
        <w:t xml:space="preserve">4.3.5 </w:t>
      </w:r>
      <w:r w:rsidR="004876BE" w:rsidRPr="00F064D9">
        <w:rPr>
          <w:rFonts w:ascii="Times New Roman" w:hAnsi="Times New Roman" w:cs="Times New Roman"/>
          <w:sz w:val="28"/>
          <w:szCs w:val="28"/>
          <w:highlight w:val="green"/>
        </w:rPr>
        <w:t xml:space="preserve">Требования к </w:t>
      </w:r>
      <w:r w:rsidR="00493DE7" w:rsidRPr="00F064D9">
        <w:rPr>
          <w:rFonts w:ascii="Times New Roman" w:hAnsi="Times New Roman" w:cs="Times New Roman"/>
          <w:sz w:val="28"/>
          <w:szCs w:val="28"/>
          <w:highlight w:val="green"/>
        </w:rPr>
        <w:t xml:space="preserve">техническому </w:t>
      </w:r>
      <w:r w:rsidR="004876BE" w:rsidRPr="00F064D9">
        <w:rPr>
          <w:rFonts w:ascii="Times New Roman" w:hAnsi="Times New Roman" w:cs="Times New Roman"/>
          <w:sz w:val="28"/>
          <w:szCs w:val="28"/>
          <w:highlight w:val="green"/>
        </w:rPr>
        <w:t>обеспечению системы</w:t>
      </w:r>
      <w:r w:rsidRPr="00F064D9">
        <w:rPr>
          <w:rFonts w:ascii="Times New Roman" w:hAnsi="Times New Roman" w:cs="Times New Roman"/>
          <w:sz w:val="28"/>
          <w:szCs w:val="28"/>
          <w:highlight w:val="green"/>
        </w:rPr>
        <w:t xml:space="preserve"> описываются в таблице 4.1.</w:t>
      </w:r>
    </w:p>
    <w:p w:rsidR="006F44D4" w:rsidRDefault="006F44D4" w:rsidP="006F44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4.1 – Требования к техническому обеспечению</w:t>
      </w:r>
      <w:bookmarkStart w:id="0" w:name="_GoBack"/>
      <w:bookmarkEnd w:id="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44D4" w:rsidTr="006F44D4"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814" w:type="dxa"/>
          </w:tcPr>
          <w:p w:rsidR="006F44D4" w:rsidRDefault="006F44D4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</w:tr>
      <w:tr w:rsidR="006F44D4" w:rsidTr="006F44D4">
        <w:tc>
          <w:tcPr>
            <w:tcW w:w="4814" w:type="dxa"/>
          </w:tcPr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 ГГц.</w:t>
            </w:r>
          </w:p>
          <w:p w:rsid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2 ГГц.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ОЗУ 1 Гб.</w:t>
            </w:r>
          </w:p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ОЗУ 2 Гб.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Свободное место на диске</w:t>
            </w:r>
          </w:p>
        </w:tc>
        <w:tc>
          <w:tcPr>
            <w:tcW w:w="4814" w:type="dxa"/>
          </w:tcPr>
          <w:p w:rsidR="004204EF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Минимально: 10 Гб.</w:t>
            </w:r>
          </w:p>
          <w:p w:rsidR="006F44D4" w:rsidRDefault="004204EF" w:rsidP="004204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Рекомендуется: 30 Гб.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чтения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дисков.</w:t>
            </w:r>
          </w:p>
        </w:tc>
      </w:tr>
      <w:tr w:rsidR="006F44D4" w:rsidTr="006F44D4">
        <w:tc>
          <w:tcPr>
            <w:tcW w:w="4814" w:type="dxa"/>
          </w:tcPr>
          <w:p w:rsidR="006F44D4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Дисплей и периферийные устройства</w:t>
            </w:r>
          </w:p>
        </w:tc>
        <w:tc>
          <w:tcPr>
            <w:tcW w:w="4814" w:type="dxa"/>
          </w:tcPr>
          <w:p w:rsidR="006F44D4" w:rsidRPr="004204EF" w:rsidRDefault="004204EF" w:rsidP="004876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монитора не менее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600. Наличие клавиатуры, мыши или совместимого указывающего устройства.</w:t>
            </w:r>
          </w:p>
        </w:tc>
      </w:tr>
    </w:tbl>
    <w:p w:rsidR="00656C09" w:rsidRPr="00625514" w:rsidRDefault="004204EF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процесса создания системы предлагается выполнение следующих мероприятий: </w:t>
      </w:r>
    </w:p>
    <w:p w:rsidR="004204EF" w:rsidRP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trike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ормирование принципов и регламентов взаимодействия участников проекта, разграничение их функций; </w:t>
      </w:r>
    </w:p>
    <w:p w:rsidR="004204EF" w:rsidRP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азработка Положения о создаваемых временных организационных структурах, должностных инстр</w:t>
      </w:r>
      <w:r>
        <w:rPr>
          <w:rFonts w:ascii="Times New Roman" w:hAnsi="Times New Roman" w:cs="Times New Roman"/>
          <w:color w:val="000000"/>
          <w:sz w:val="28"/>
          <w:szCs w:val="28"/>
        </w:rPr>
        <w:t>укции сотрудников этих структур;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204EF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204EF">
        <w:rPr>
          <w:rFonts w:ascii="Times New Roman" w:hAnsi="Times New Roman" w:cs="Times New Roman"/>
          <w:color w:val="000000"/>
          <w:sz w:val="28"/>
          <w:szCs w:val="28"/>
        </w:rPr>
        <w:t>азработка процедуры управления проектом на всех фазах жизненного цикла системы.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63013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463013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проработка прототипа,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(экономические,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определяется стоимость и ограничения на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задание на разрабатываемую программную систему.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По окончании данного этапа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предоставить: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Интерфейсную часть разрабатываемой системы (программа).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Техническое задание. Техническое задание составляет и оформляет исполнитель в соответствии с ГОСТ </w:t>
      </w:r>
      <w:proofErr w:type="gramStart"/>
      <w:r w:rsidRPr="004E6AB2">
        <w:rPr>
          <w:rFonts w:ascii="Times New Roman" w:hAnsi="Times New Roman" w:cs="Times New Roman"/>
          <w:color w:val="000000"/>
          <w:sz w:val="28"/>
          <w:szCs w:val="28"/>
        </w:rPr>
        <w:t>34.ХХХ</w:t>
      </w:r>
      <w:proofErr w:type="gramEnd"/>
      <w:r w:rsidRPr="004E6AB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Макеты тестов.</w:t>
      </w:r>
    </w:p>
    <w:p w:rsidR="004E6AB2" w:rsidRPr="004E6AB2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План проведения исследований.</w:t>
      </w:r>
    </w:p>
    <w:p w:rsidR="00156648" w:rsidRDefault="004E6AB2" w:rsidP="00045AA8">
      <w:pPr>
        <w:pStyle w:val="ac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Критерии качества разрабатываемого программно</w:t>
      </w:r>
      <w:r>
        <w:rPr>
          <w:rFonts w:ascii="Times New Roman" w:hAnsi="Times New Roman" w:cs="Times New Roman"/>
          <w:color w:val="000000"/>
          <w:sz w:val="28"/>
          <w:szCs w:val="28"/>
        </w:rPr>
        <w:t>го обеспечения должны быть отра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жены в техническом задании.</w:t>
      </w:r>
    </w:p>
    <w:p w:rsidR="00BF1903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11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E6AB2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5.2 Анализ рисков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P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Процесс управления рисками состоит из следующих шагов и действий:</w:t>
      </w:r>
    </w:p>
    <w:p w:rsidR="00A96D0E" w:rsidRPr="00A96D0E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рисков;</w:t>
      </w:r>
    </w:p>
    <w:p w:rsidR="00A96D0E" w:rsidRPr="00A96D0E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выявление рисков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 требующих вмешательства;</w:t>
      </w:r>
    </w:p>
    <w:p w:rsidR="004E6AB2" w:rsidRDefault="00A96D0E" w:rsidP="00045AA8">
      <w:pPr>
        <w:pStyle w:val="ac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разработка снижения риска.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Отчётным документом должна являться оценка рисков, включенная в пояснительную записку.</w:t>
      </w:r>
    </w:p>
    <w:p w:rsidR="00BF1903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логического проектирования в проект включаются требования проектной группы.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решения в виде набора взаимодействующих сервисов.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Заканчивается созданием архитектуры приложения и пересмотренным документом оценки рисков.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A96D0E" w:rsidRPr="006C7E1D" w:rsidRDefault="006C7E1D" w:rsidP="00045AA8">
      <w:pPr>
        <w:pStyle w:val="ac"/>
        <w:numPr>
          <w:ilvl w:val="0"/>
          <w:numId w:val="1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Технический проект;</w:t>
      </w:r>
    </w:p>
    <w:p w:rsidR="00A96D0E" w:rsidRDefault="00A96D0E" w:rsidP="00045AA8">
      <w:pPr>
        <w:pStyle w:val="ac"/>
        <w:numPr>
          <w:ilvl w:val="0"/>
          <w:numId w:val="1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Пересмотренный документ оценки рисков.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30 октября 2018 года.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5.4 Реализация первой версии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(первая версия);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Тестирование.</w:t>
      </w:r>
    </w:p>
    <w:p w:rsidR="006C7E1D" w:rsidRPr="006C7E1D" w:rsidRDefault="006C7E1D" w:rsidP="00BF1903">
      <w:pPr>
        <w:spacing w:after="0" w:line="360" w:lineRule="auto"/>
        <w:ind w:left="426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Конечный результат тестирования включает в себя: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компонентов;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интеграционное тестирование (функциональное);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анализ производительности;</w:t>
      </w:r>
    </w:p>
    <w:p w:rsidR="006C7E1D" w:rsidRPr="006C7E1D" w:rsidRDefault="006C7E1D" w:rsidP="00045AA8">
      <w:pPr>
        <w:pStyle w:val="ac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тестирование в стрессовом режиме.</w:t>
      </w:r>
    </w:p>
    <w:p w:rsidR="006C7E1D" w:rsidRPr="006C7E1D" w:rsidRDefault="006C7E1D" w:rsidP="006C7E1D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должны соответствовать ха</w:t>
      </w:r>
      <w:r>
        <w:rPr>
          <w:rFonts w:ascii="Times New Roman" w:hAnsi="Times New Roman" w:cs="Times New Roman"/>
          <w:color w:val="000000"/>
          <w:sz w:val="28"/>
          <w:szCs w:val="28"/>
        </w:rPr>
        <w:t>рактеристикам, заложенным в тех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ническом задании.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6C7E1D" w:rsidRPr="006C7E1D" w:rsidRDefault="006C7E1D" w:rsidP="00045AA8">
      <w:pPr>
        <w:pStyle w:val="ac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продукта.</w:t>
      </w:r>
    </w:p>
    <w:p w:rsidR="006C7E1D" w:rsidRDefault="006C7E1D" w:rsidP="00045AA8">
      <w:pPr>
        <w:pStyle w:val="ac"/>
        <w:numPr>
          <w:ilvl w:val="0"/>
          <w:numId w:val="21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20 ноября.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5.5 Реализация</w:t>
      </w:r>
    </w:p>
    <w:p w:rsidR="00BF1903" w:rsidRPr="00BF1903" w:rsidRDefault="00BF1903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Реализацию спроектированного приложения (вторая версия);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Тестирование;</w:t>
      </w:r>
    </w:p>
    <w:p w:rsidR="006C7E1D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Исследовательскую часть;</w:t>
      </w:r>
    </w:p>
    <w:p w:rsidR="00BF1903" w:rsidRDefault="006C7E1D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Планирование и проведение исследований с использованием разработанного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ро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граммного средства. Полнофункциональное тестировани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е по различным направлениям: ис</w:t>
      </w:r>
      <w:r w:rsidRPr="006C7E1D">
        <w:rPr>
          <w:rFonts w:ascii="Times New Roman" w:hAnsi="Times New Roman" w:cs="Times New Roman"/>
          <w:color w:val="000000"/>
          <w:sz w:val="28"/>
          <w:szCs w:val="28"/>
        </w:rPr>
        <w:t>пользуемые типы данных, точность вычислений, информативное итоговое представление результата, объемы используемой памяти, быстродействие и т.п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1903" w:rsidRPr="00BF1903" w:rsidRDefault="00BF1903" w:rsidP="00045AA8">
      <w:pPr>
        <w:pStyle w:val="ac"/>
        <w:numPr>
          <w:ilvl w:val="0"/>
          <w:numId w:val="19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</w:t>
      </w:r>
      <w:proofErr w:type="gramStart"/>
      <w:r w:rsidRPr="00BF1903">
        <w:rPr>
          <w:rFonts w:ascii="Times New Roman" w:hAnsi="Times New Roman" w:cs="Times New Roman"/>
          <w:color w:val="000000"/>
          <w:sz w:val="28"/>
          <w:szCs w:val="28"/>
        </w:rPr>
        <w:t>соответствия</w:t>
      </w:r>
      <w:proofErr w:type="gramEnd"/>
      <w:r w:rsidRPr="00BF1903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разработанного ПО заданным критериям качества.</w:t>
      </w:r>
    </w:p>
    <w:p w:rsidR="00BF1903" w:rsidRPr="00BF1903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Отчетными документами являются:</w:t>
      </w:r>
    </w:p>
    <w:p w:rsidR="00BF1903" w:rsidRPr="00BF1903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Версия программного продукта;</w:t>
      </w:r>
    </w:p>
    <w:p w:rsidR="00BF1903" w:rsidRPr="00BF1903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исследований;</w:t>
      </w:r>
    </w:p>
    <w:p w:rsidR="006C7E1D" w:rsidRDefault="00BF1903" w:rsidP="00045AA8">
      <w:pPr>
        <w:pStyle w:val="ac"/>
        <w:numPr>
          <w:ilvl w:val="0"/>
          <w:numId w:val="2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1903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тестирования.</w:t>
      </w:r>
    </w:p>
    <w:p w:rsidR="0063672A" w:rsidRDefault="00BF1903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Срок выполнения – 15 декабря</w:t>
      </w:r>
      <w:r w:rsidR="006367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6648" w:rsidRDefault="0063672A" w:rsidP="0063672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Pr="00156648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072889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Н</w:t>
      </w:r>
      <w:r w:rsidR="00156648" w:rsidRPr="00072889">
        <w:rPr>
          <w:rFonts w:ascii="Times New Roman" w:hAnsi="Times New Roman" w:cs="Times New Roman"/>
          <w:sz w:val="28"/>
          <w:szCs w:val="28"/>
          <w:highlight w:val="red"/>
        </w:rPr>
        <w:t>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В перечень основных мероприятий включают: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2) изменения, которые необходимо осуществить в объекте автоматизации;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4) создание необходимых для функционирования системы подразделений и служб;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5) сроки и порядок комплектования штатов и обучения персонала.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Например, для АСУ приводят:</w:t>
      </w:r>
    </w:p>
    <w:p w:rsidR="00156648" w:rsidRPr="00072889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изменения применяемых методов управления;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889">
        <w:rPr>
          <w:rFonts w:ascii="Times New Roman" w:hAnsi="Times New Roman" w:cs="Times New Roman"/>
          <w:sz w:val="28"/>
          <w:szCs w:val="28"/>
          <w:highlight w:val="red"/>
        </w:rP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 сайте </w:t>
      </w:r>
      <w:hyperlink r:id="rId9" w:history="1">
        <w:r w:rsidRPr="007E7776">
          <w:rPr>
            <w:rStyle w:val="ab"/>
            <w:rFonts w:ascii="Times New Roman" w:hAnsi="Times New Roman" w:cs="Times New Roman"/>
            <w:sz w:val="28"/>
            <w:szCs w:val="28"/>
          </w:rPr>
          <w:t>http://edu.fb.tusur.ru/course/view.php?id=1296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63672A" w:rsidRPr="0063672A" w:rsidRDefault="0063672A" w:rsidP="006367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6648" w:rsidRP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4C4" w:rsidRPr="00A36730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6FA6" w:rsidRPr="002D1237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6FA6" w:rsidRPr="002D1237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2FE" w:rsidRDefault="00D652FE" w:rsidP="00156648">
      <w:pPr>
        <w:spacing w:after="0" w:line="240" w:lineRule="auto"/>
      </w:pPr>
      <w:r>
        <w:separator/>
      </w:r>
    </w:p>
  </w:endnote>
  <w:endnote w:type="continuationSeparator" w:id="0">
    <w:p w:rsidR="00D652FE" w:rsidRDefault="00D652FE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2FE" w:rsidRDefault="00D652FE" w:rsidP="00156648">
      <w:pPr>
        <w:spacing w:after="0" w:line="240" w:lineRule="auto"/>
      </w:pPr>
      <w:r>
        <w:separator/>
      </w:r>
    </w:p>
  </w:footnote>
  <w:footnote w:type="continuationSeparator" w:id="0">
    <w:p w:rsidR="00D652FE" w:rsidRDefault="00D652FE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56648" w:rsidRPr="00156648" w:rsidRDefault="0015664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064D9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56648" w:rsidRDefault="0015664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6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2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4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2"/>
  </w:num>
  <w:num w:numId="5">
    <w:abstractNumId w:val="27"/>
  </w:num>
  <w:num w:numId="6">
    <w:abstractNumId w:val="22"/>
  </w:num>
  <w:num w:numId="7">
    <w:abstractNumId w:val="8"/>
  </w:num>
  <w:num w:numId="8">
    <w:abstractNumId w:val="5"/>
  </w:num>
  <w:num w:numId="9">
    <w:abstractNumId w:val="28"/>
  </w:num>
  <w:num w:numId="10">
    <w:abstractNumId w:val="26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3"/>
  </w:num>
  <w:num w:numId="16">
    <w:abstractNumId w:val="4"/>
  </w:num>
  <w:num w:numId="17">
    <w:abstractNumId w:val="9"/>
  </w:num>
  <w:num w:numId="18">
    <w:abstractNumId w:val="6"/>
  </w:num>
  <w:num w:numId="19">
    <w:abstractNumId w:val="19"/>
  </w:num>
  <w:num w:numId="20">
    <w:abstractNumId w:val="16"/>
  </w:num>
  <w:num w:numId="21">
    <w:abstractNumId w:val="23"/>
  </w:num>
  <w:num w:numId="22">
    <w:abstractNumId w:val="13"/>
  </w:num>
  <w:num w:numId="23">
    <w:abstractNumId w:val="25"/>
  </w:num>
  <w:num w:numId="24">
    <w:abstractNumId w:val="24"/>
  </w:num>
  <w:num w:numId="25">
    <w:abstractNumId w:val="21"/>
  </w:num>
  <w:num w:numId="26">
    <w:abstractNumId w:val="7"/>
  </w:num>
  <w:num w:numId="27">
    <w:abstractNumId w:val="18"/>
  </w:num>
  <w:num w:numId="28">
    <w:abstractNumId w:val="20"/>
  </w:num>
  <w:num w:numId="29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8C0"/>
    <w:rsid w:val="000E428F"/>
    <w:rsid w:val="000F6A5C"/>
    <w:rsid w:val="00103F89"/>
    <w:rsid w:val="00116938"/>
    <w:rsid w:val="00150F24"/>
    <w:rsid w:val="00156648"/>
    <w:rsid w:val="001A7848"/>
    <w:rsid w:val="001F58B4"/>
    <w:rsid w:val="002153E7"/>
    <w:rsid w:val="00215A69"/>
    <w:rsid w:val="0026346E"/>
    <w:rsid w:val="002732E2"/>
    <w:rsid w:val="002854D7"/>
    <w:rsid w:val="002951B3"/>
    <w:rsid w:val="002D1237"/>
    <w:rsid w:val="003010F4"/>
    <w:rsid w:val="00313CB8"/>
    <w:rsid w:val="00320FD2"/>
    <w:rsid w:val="0035115B"/>
    <w:rsid w:val="00361CEA"/>
    <w:rsid w:val="003E3585"/>
    <w:rsid w:val="003F7B44"/>
    <w:rsid w:val="004204EF"/>
    <w:rsid w:val="004876BE"/>
    <w:rsid w:val="00493DE7"/>
    <w:rsid w:val="004D40B2"/>
    <w:rsid w:val="004E6AB2"/>
    <w:rsid w:val="005147E3"/>
    <w:rsid w:val="005409EF"/>
    <w:rsid w:val="00566816"/>
    <w:rsid w:val="005717E8"/>
    <w:rsid w:val="00585397"/>
    <w:rsid w:val="005E5491"/>
    <w:rsid w:val="00606254"/>
    <w:rsid w:val="00610FDA"/>
    <w:rsid w:val="00625514"/>
    <w:rsid w:val="006273EE"/>
    <w:rsid w:val="0063672A"/>
    <w:rsid w:val="00656C09"/>
    <w:rsid w:val="00664EE9"/>
    <w:rsid w:val="00673A36"/>
    <w:rsid w:val="00681E8B"/>
    <w:rsid w:val="006C7E1D"/>
    <w:rsid w:val="006E3D67"/>
    <w:rsid w:val="006E6FC1"/>
    <w:rsid w:val="006F44D4"/>
    <w:rsid w:val="00765B1E"/>
    <w:rsid w:val="007A7BC0"/>
    <w:rsid w:val="0080189D"/>
    <w:rsid w:val="008556AF"/>
    <w:rsid w:val="008925BF"/>
    <w:rsid w:val="008948BA"/>
    <w:rsid w:val="008A2386"/>
    <w:rsid w:val="008D0B3B"/>
    <w:rsid w:val="0096623E"/>
    <w:rsid w:val="009932F6"/>
    <w:rsid w:val="009A7A22"/>
    <w:rsid w:val="009C4907"/>
    <w:rsid w:val="00A36730"/>
    <w:rsid w:val="00A55C75"/>
    <w:rsid w:val="00A93488"/>
    <w:rsid w:val="00A96D0E"/>
    <w:rsid w:val="00AC34C4"/>
    <w:rsid w:val="00AC61F6"/>
    <w:rsid w:val="00B46BF5"/>
    <w:rsid w:val="00B4740A"/>
    <w:rsid w:val="00B77B55"/>
    <w:rsid w:val="00B85265"/>
    <w:rsid w:val="00BB4A18"/>
    <w:rsid w:val="00BF1903"/>
    <w:rsid w:val="00C96DBB"/>
    <w:rsid w:val="00CB2C8F"/>
    <w:rsid w:val="00CB3AD9"/>
    <w:rsid w:val="00CB663A"/>
    <w:rsid w:val="00CD2A3B"/>
    <w:rsid w:val="00CF6FA6"/>
    <w:rsid w:val="00D146AC"/>
    <w:rsid w:val="00D652FE"/>
    <w:rsid w:val="00E05D27"/>
    <w:rsid w:val="00E71CA0"/>
    <w:rsid w:val="00EB3D63"/>
    <w:rsid w:val="00F01EC4"/>
    <w:rsid w:val="00F064D9"/>
    <w:rsid w:val="00F35D0D"/>
    <w:rsid w:val="00F876B7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507C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.fb.tusur.ru/course/view.php?id=12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6F99A-6C7A-40E5-812D-E4504B12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23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26</cp:revision>
  <dcterms:created xsi:type="dcterms:W3CDTF">2018-09-18T04:20:00Z</dcterms:created>
  <dcterms:modified xsi:type="dcterms:W3CDTF">2018-11-17T05:32:00Z</dcterms:modified>
</cp:coreProperties>
</file>