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7B1CF" w14:textId="1411FD48" w:rsidR="00C448DC" w:rsidRDefault="00C448DC" w:rsidP="00C448DC">
      <w:pPr>
        <w:spacing w:line="480" w:lineRule="auto"/>
        <w:jc w:val="center"/>
        <w:rPr>
          <w:b/>
          <w:bCs/>
        </w:rPr>
      </w:pPr>
      <w:r w:rsidRPr="00466C63">
        <w:rPr>
          <w:b/>
          <w:bCs/>
        </w:rPr>
        <w:t>Contrasting symbolic and non-symbolic numerical representations in a joint classification task</w:t>
      </w:r>
    </w:p>
    <w:p w14:paraId="1B5D36AE" w14:textId="77777777" w:rsidR="00C448DC" w:rsidRDefault="00C448DC" w:rsidP="00C448DC">
      <w:pPr>
        <w:spacing w:line="480" w:lineRule="auto"/>
        <w:jc w:val="center"/>
        <w:rPr>
          <w:b/>
          <w:bCs/>
        </w:rPr>
      </w:pPr>
    </w:p>
    <w:p w14:paraId="62077B03" w14:textId="77777777" w:rsidR="00C448DC" w:rsidRPr="00EC7ACD" w:rsidRDefault="00C448DC" w:rsidP="00C448DC">
      <w:pPr>
        <w:spacing w:line="480" w:lineRule="auto"/>
        <w:jc w:val="center"/>
        <w:rPr>
          <w:vertAlign w:val="superscript"/>
        </w:rPr>
      </w:pPr>
      <w:r>
        <w:t>Valter Prpic</w:t>
      </w:r>
      <w:r>
        <w:rPr>
          <w:vertAlign w:val="superscript"/>
        </w:rPr>
        <w:t>1,2</w:t>
      </w:r>
      <w:r>
        <w:t>, Yasmine A. Basamh</w:t>
      </w:r>
      <w:r>
        <w:rPr>
          <w:vertAlign w:val="superscript"/>
        </w:rPr>
        <w:t>2</w:t>
      </w:r>
      <w:r>
        <w:t>, Courtney M. Goodridge</w:t>
      </w:r>
      <w:r>
        <w:rPr>
          <w:vertAlign w:val="superscript"/>
        </w:rPr>
        <w:t>3</w:t>
      </w:r>
      <w:r>
        <w:t xml:space="preserve">, </w:t>
      </w:r>
      <w:proofErr w:type="spellStart"/>
      <w:r>
        <w:t>Tiziano</w:t>
      </w:r>
      <w:proofErr w:type="spellEnd"/>
      <w:r>
        <w:t xml:space="preserve"> Agostini</w:t>
      </w:r>
      <w:r>
        <w:rPr>
          <w:vertAlign w:val="superscript"/>
        </w:rPr>
        <w:t>4</w:t>
      </w:r>
    </w:p>
    <w:p w14:paraId="54071F12" w14:textId="77777777" w:rsidR="00C448DC" w:rsidRPr="00EC7ACD" w:rsidRDefault="00C448DC" w:rsidP="00C448DC">
      <w:pPr>
        <w:spacing w:line="480" w:lineRule="auto"/>
        <w:jc w:val="center"/>
        <w:rPr>
          <w:vertAlign w:val="superscript"/>
        </w:rPr>
      </w:pPr>
      <w:r>
        <w:t>&amp; Mauro Murgia</w:t>
      </w:r>
      <w:r>
        <w:rPr>
          <w:vertAlign w:val="superscript"/>
        </w:rPr>
        <w:t>4</w:t>
      </w:r>
    </w:p>
    <w:p w14:paraId="303FCE7B" w14:textId="77777777" w:rsidR="00C448DC" w:rsidRDefault="00C448DC" w:rsidP="00C448DC">
      <w:pPr>
        <w:spacing w:line="480" w:lineRule="auto"/>
        <w:jc w:val="center"/>
      </w:pPr>
    </w:p>
    <w:p w14:paraId="1AE10F77" w14:textId="26B88004" w:rsidR="00C448DC" w:rsidRPr="004C1A8E" w:rsidRDefault="00C448DC" w:rsidP="00C448DC">
      <w:pPr>
        <w:spacing w:line="480" w:lineRule="auto"/>
        <w:jc w:val="center"/>
      </w:pPr>
      <w:r w:rsidRPr="004C1A8E">
        <w:rPr>
          <w:vertAlign w:val="superscript"/>
        </w:rPr>
        <w:t>1</w:t>
      </w:r>
      <w:r>
        <w:t>Department of Philosophy and Communication</w:t>
      </w:r>
      <w:r w:rsidR="001473FE">
        <w:t xml:space="preserve"> Studies</w:t>
      </w:r>
      <w:r>
        <w:t>, U</w:t>
      </w:r>
      <w:r w:rsidRPr="004C1A8E">
        <w:t>niversity</w:t>
      </w:r>
      <w:r>
        <w:t xml:space="preserve"> of Bologna, Bologna (Italy)</w:t>
      </w:r>
    </w:p>
    <w:p w14:paraId="471B0659" w14:textId="77777777" w:rsidR="00C448DC" w:rsidRDefault="00C448DC" w:rsidP="00C448DC">
      <w:pPr>
        <w:spacing w:line="480" w:lineRule="auto"/>
        <w:jc w:val="center"/>
      </w:pPr>
      <w:r>
        <w:rPr>
          <w:vertAlign w:val="superscript"/>
        </w:rPr>
        <w:t>2</w:t>
      </w:r>
      <w:r>
        <w:t>Institute for Psychological Sciences, De Montfort University, Leicester (United Kingdom)</w:t>
      </w:r>
    </w:p>
    <w:p w14:paraId="72CF4E0F" w14:textId="77777777" w:rsidR="00C448DC" w:rsidRDefault="00C448DC" w:rsidP="00C448DC">
      <w:pPr>
        <w:spacing w:line="480" w:lineRule="auto"/>
        <w:jc w:val="center"/>
      </w:pPr>
      <w:r>
        <w:rPr>
          <w:vertAlign w:val="superscript"/>
        </w:rPr>
        <w:t>3</w:t>
      </w:r>
      <w:r>
        <w:t>School of Psychology, University of Leeds, Leeds (United Kingdom)</w:t>
      </w:r>
    </w:p>
    <w:p w14:paraId="15F28B77" w14:textId="77777777" w:rsidR="00C448DC" w:rsidRDefault="00C448DC" w:rsidP="00C448DC">
      <w:pPr>
        <w:spacing w:line="480" w:lineRule="auto"/>
        <w:jc w:val="center"/>
      </w:pPr>
      <w:r>
        <w:rPr>
          <w:vertAlign w:val="superscript"/>
        </w:rPr>
        <w:t>4</w:t>
      </w:r>
      <w:r>
        <w:t>Department of Life Sciences, University of Trieste, Trieste (Italy)</w:t>
      </w:r>
    </w:p>
    <w:p w14:paraId="14DD0B02" w14:textId="3A054A3B" w:rsidR="00C448DC" w:rsidRDefault="00C448DC" w:rsidP="00C448DC">
      <w:pPr>
        <w:spacing w:line="480" w:lineRule="auto"/>
        <w:jc w:val="both"/>
        <w:rPr>
          <w:color w:val="C00000"/>
        </w:rPr>
      </w:pPr>
    </w:p>
    <w:p w14:paraId="77FD8AE1" w14:textId="77777777" w:rsidR="00C448DC" w:rsidRPr="00682E93" w:rsidRDefault="00C448DC" w:rsidP="00C448DC">
      <w:pPr>
        <w:spacing w:line="480" w:lineRule="auto"/>
        <w:jc w:val="both"/>
        <w:rPr>
          <w:color w:val="C00000"/>
        </w:rPr>
      </w:pPr>
    </w:p>
    <w:p w14:paraId="11EFACB5" w14:textId="77777777" w:rsidR="00C448DC" w:rsidRDefault="00C448DC" w:rsidP="00C448DC">
      <w:pPr>
        <w:spacing w:line="480" w:lineRule="auto"/>
        <w:rPr>
          <w:color w:val="000000" w:themeColor="text1"/>
        </w:rPr>
      </w:pPr>
      <w:r>
        <w:rPr>
          <w:color w:val="000000" w:themeColor="text1"/>
        </w:rPr>
        <w:t>Corresponding author:</w:t>
      </w:r>
      <w:r w:rsidRPr="003B7254">
        <w:rPr>
          <w:color w:val="000000" w:themeColor="text1"/>
        </w:rPr>
        <w:t xml:space="preserve"> </w:t>
      </w:r>
      <w:r w:rsidRPr="000F038B">
        <w:rPr>
          <w:color w:val="000000" w:themeColor="text1"/>
        </w:rPr>
        <w:t>Valter Prpic</w:t>
      </w:r>
    </w:p>
    <w:p w14:paraId="1FDD3C32" w14:textId="505B936D" w:rsidR="00C448DC" w:rsidRDefault="00C448DC" w:rsidP="00C448DC">
      <w:pPr>
        <w:spacing w:line="480" w:lineRule="auto"/>
        <w:rPr>
          <w:color w:val="000000" w:themeColor="text1"/>
        </w:rPr>
      </w:pPr>
      <w:r>
        <w:t>Department of Philosophy and Communication, U</w:t>
      </w:r>
      <w:r w:rsidRPr="004C1A8E">
        <w:t>niversity</w:t>
      </w:r>
      <w:r>
        <w:t xml:space="preserve"> of </w:t>
      </w:r>
      <w:r w:rsidRPr="000F038B">
        <w:rPr>
          <w:color w:val="000000" w:themeColor="text1"/>
        </w:rPr>
        <w:t xml:space="preserve">Bologna </w:t>
      </w:r>
    </w:p>
    <w:p w14:paraId="6F90BE77" w14:textId="77777777" w:rsidR="00C448DC" w:rsidRDefault="00C448DC" w:rsidP="00C448DC">
      <w:pPr>
        <w:spacing w:line="480" w:lineRule="auto"/>
        <w:rPr>
          <w:color w:val="000000" w:themeColor="text1"/>
        </w:rPr>
      </w:pPr>
      <w:r w:rsidRPr="000F038B">
        <w:rPr>
          <w:color w:val="000000" w:themeColor="text1"/>
        </w:rPr>
        <w:t xml:space="preserve">Via </w:t>
      </w:r>
      <w:proofErr w:type="spellStart"/>
      <w:r w:rsidRPr="000F038B">
        <w:rPr>
          <w:color w:val="000000" w:themeColor="text1"/>
        </w:rPr>
        <w:t>Azzo</w:t>
      </w:r>
      <w:proofErr w:type="spellEnd"/>
      <w:r w:rsidRPr="000F038B">
        <w:rPr>
          <w:color w:val="000000" w:themeColor="text1"/>
        </w:rPr>
        <w:t xml:space="preserve"> </w:t>
      </w:r>
      <w:proofErr w:type="spellStart"/>
      <w:r w:rsidRPr="000F038B">
        <w:rPr>
          <w:color w:val="000000" w:themeColor="text1"/>
        </w:rPr>
        <w:t>Gardino</w:t>
      </w:r>
      <w:proofErr w:type="spellEnd"/>
      <w:r w:rsidRPr="000F038B">
        <w:rPr>
          <w:color w:val="000000" w:themeColor="text1"/>
        </w:rPr>
        <w:t xml:space="preserve"> 23, Bologna</w:t>
      </w:r>
      <w:r w:rsidRPr="003B7254">
        <w:rPr>
          <w:color w:val="000000" w:themeColor="text1"/>
        </w:rPr>
        <w:t xml:space="preserve">, Italy. </w:t>
      </w:r>
    </w:p>
    <w:p w14:paraId="6A51A193" w14:textId="7E20AF70" w:rsidR="00C448DC" w:rsidRDefault="00C448DC" w:rsidP="00C448DC">
      <w:pPr>
        <w:spacing w:line="480" w:lineRule="auto"/>
        <w:rPr>
          <w:color w:val="000000" w:themeColor="text1"/>
        </w:rPr>
      </w:pPr>
      <w:r w:rsidRPr="003B7254">
        <w:rPr>
          <w:color w:val="000000" w:themeColor="text1"/>
        </w:rPr>
        <w:t xml:space="preserve">Email: </w:t>
      </w:r>
      <w:hyperlink r:id="rId11" w:history="1">
        <w:r w:rsidRPr="004730A0">
          <w:rPr>
            <w:rStyle w:val="Hyperlink"/>
          </w:rPr>
          <w:t>valter.prpic@unibo.it</w:t>
        </w:r>
      </w:hyperlink>
    </w:p>
    <w:p w14:paraId="089B4C3D" w14:textId="10E89BA7" w:rsidR="00C448DC" w:rsidRPr="000F038B" w:rsidRDefault="00C448DC" w:rsidP="00C448DC">
      <w:pPr>
        <w:spacing w:line="480" w:lineRule="auto"/>
        <w:rPr>
          <w:color w:val="000000" w:themeColor="text1"/>
        </w:rPr>
      </w:pPr>
      <w:r>
        <w:rPr>
          <w:color w:val="000000" w:themeColor="text1"/>
        </w:rPr>
        <w:t>Phone: +39 051 20 9 2221</w:t>
      </w:r>
    </w:p>
    <w:p w14:paraId="78A5A3BF" w14:textId="58B077B7" w:rsidR="00C448DC" w:rsidRDefault="00C448DC">
      <w:pPr>
        <w:rPr>
          <w:color w:val="000000" w:themeColor="text1"/>
        </w:rPr>
      </w:pPr>
    </w:p>
    <w:p w14:paraId="7C211426" w14:textId="77777777" w:rsidR="00C448DC" w:rsidRDefault="00C448DC">
      <w:pPr>
        <w:rPr>
          <w:color w:val="000000" w:themeColor="text1"/>
        </w:rPr>
      </w:pPr>
      <w:r>
        <w:rPr>
          <w:color w:val="000000" w:themeColor="text1"/>
        </w:rPr>
        <w:br w:type="page"/>
      </w:r>
    </w:p>
    <w:p w14:paraId="0AF46485" w14:textId="198916CC" w:rsidR="00C448DC" w:rsidRPr="00C448DC" w:rsidRDefault="00C448DC" w:rsidP="00C448DC">
      <w:pPr>
        <w:spacing w:line="480" w:lineRule="auto"/>
        <w:jc w:val="both"/>
        <w:rPr>
          <w:b/>
          <w:bCs/>
          <w:color w:val="000000" w:themeColor="text1"/>
        </w:rPr>
      </w:pPr>
      <w:r w:rsidRPr="00C448DC">
        <w:rPr>
          <w:b/>
          <w:bCs/>
          <w:color w:val="000000" w:themeColor="text1"/>
        </w:rPr>
        <w:lastRenderedPageBreak/>
        <w:t>Abstract</w:t>
      </w:r>
    </w:p>
    <w:p w14:paraId="7EFBF6BB" w14:textId="7CF9997D" w:rsidR="00C448DC" w:rsidRDefault="00C448DC" w:rsidP="00C448DC">
      <w:pPr>
        <w:spacing w:line="480" w:lineRule="auto"/>
        <w:ind w:firstLine="720"/>
        <w:jc w:val="both"/>
        <w:rPr>
          <w:color w:val="000000" w:themeColor="text1"/>
        </w:rPr>
      </w:pPr>
      <w:r w:rsidRPr="008F4E38">
        <w:rPr>
          <w:color w:val="000000" w:themeColor="text1"/>
        </w:rPr>
        <w:t>Both symbolic (digits) and non-symbolic (dots) numerals are spatially represented, with relatively small numbers being responded faster with a left key press and large numbers being responded faster with a right key press (Spatial-Numerical Association of Response Codes). The idea of a format independent SNARC seems to support the existence of a common system for symbolic and non-symbolic numerical representations, although evidence in the field is still mixed. The aim of the present study is to investigate whether symbolic and non-symbolic numerals interact in the SNARC effect when both information is presented simultaneously. To do so, participants were presented with dice-like patterns with digits being used instead of dots. In two separate magnitude classification tasks, participants had to respond either to the number of digits being present on the screen or to their numerical size. In the non-symbolic task, they had to judge whether the digits on the screen were more or less than three, irrespective of the numerical value of the digits. In the symbolic task, participants had to judge whether the digits on the screen were numerically smaller or larger than three, irrespective of the number of digits being present. The results show a consistent SNARC effect in the symbolic task and no effect in the non-symbolic one. More interestingly, congruency between symbolic and non-symbolic numerals did not modulate the response patterns, thus supporting the idea of independent representations and questioning some of the current theoretical accounts.</w:t>
      </w:r>
    </w:p>
    <w:p w14:paraId="513A026D" w14:textId="5AF3BA5D" w:rsidR="00C448DC" w:rsidRDefault="00C448DC" w:rsidP="00C448DC">
      <w:pPr>
        <w:spacing w:line="480" w:lineRule="auto"/>
        <w:ind w:firstLine="720"/>
        <w:jc w:val="both"/>
        <w:rPr>
          <w:color w:val="000000" w:themeColor="text1"/>
        </w:rPr>
      </w:pPr>
    </w:p>
    <w:p w14:paraId="1FC795AE" w14:textId="3868F799" w:rsidR="00C448DC" w:rsidRDefault="00C448DC" w:rsidP="00C448DC">
      <w:pPr>
        <w:spacing w:line="480" w:lineRule="auto"/>
        <w:jc w:val="both"/>
      </w:pPr>
      <w:r w:rsidRPr="00C448DC">
        <w:rPr>
          <w:b/>
          <w:bCs/>
        </w:rPr>
        <w:t>Keywords:</w:t>
      </w:r>
      <w:r>
        <w:t xml:space="preserve"> SNARC; digit; numerosity; ANS; Approximate Number System; ATOM; A Theory of Magnitude</w:t>
      </w:r>
    </w:p>
    <w:p w14:paraId="5341606C" w14:textId="77777777" w:rsidR="00C448DC" w:rsidRDefault="00C448DC" w:rsidP="00C448DC">
      <w:pPr>
        <w:spacing w:line="480" w:lineRule="auto"/>
        <w:ind w:firstLine="720"/>
        <w:jc w:val="both"/>
        <w:rPr>
          <w:color w:val="000000" w:themeColor="text1"/>
        </w:rPr>
      </w:pPr>
    </w:p>
    <w:p w14:paraId="23356E2E" w14:textId="77777777" w:rsidR="00C448DC" w:rsidRDefault="00C448DC" w:rsidP="00C448DC">
      <w:pPr>
        <w:spacing w:line="480" w:lineRule="auto"/>
        <w:jc w:val="both"/>
        <w:rPr>
          <w:color w:val="000000" w:themeColor="text1"/>
        </w:rPr>
      </w:pPr>
    </w:p>
    <w:p w14:paraId="5D20DC4B" w14:textId="77777777" w:rsidR="00C448DC" w:rsidRDefault="00C448DC" w:rsidP="00C448DC">
      <w:pPr>
        <w:spacing w:line="480" w:lineRule="auto"/>
        <w:jc w:val="both"/>
        <w:rPr>
          <w:color w:val="000000" w:themeColor="text1"/>
        </w:rPr>
      </w:pPr>
    </w:p>
    <w:p w14:paraId="2B4CB508" w14:textId="77777777" w:rsidR="00C448DC" w:rsidRDefault="00C448DC" w:rsidP="00C448DC">
      <w:pPr>
        <w:spacing w:line="480" w:lineRule="auto"/>
        <w:jc w:val="both"/>
        <w:rPr>
          <w:color w:val="000000" w:themeColor="text1"/>
        </w:rPr>
      </w:pPr>
    </w:p>
    <w:p w14:paraId="53D09322" w14:textId="2B4904DF" w:rsidR="00C448DC" w:rsidRPr="00C448DC" w:rsidRDefault="00C448DC" w:rsidP="00C448DC">
      <w:pPr>
        <w:spacing w:line="480" w:lineRule="auto"/>
        <w:jc w:val="both"/>
        <w:rPr>
          <w:b/>
          <w:bCs/>
          <w:color w:val="000000" w:themeColor="text1"/>
        </w:rPr>
      </w:pPr>
      <w:r w:rsidRPr="00C448DC">
        <w:rPr>
          <w:b/>
          <w:bCs/>
          <w:color w:val="000000" w:themeColor="text1"/>
        </w:rPr>
        <w:lastRenderedPageBreak/>
        <w:t>Public Significance Statement:</w:t>
      </w:r>
    </w:p>
    <w:p w14:paraId="03A95094" w14:textId="468CA452" w:rsidR="00C448DC" w:rsidRDefault="00C448DC" w:rsidP="00C448DC">
      <w:pPr>
        <w:spacing w:line="480" w:lineRule="auto"/>
        <w:ind w:firstLine="720"/>
        <w:jc w:val="both"/>
        <w:rPr>
          <w:color w:val="000000" w:themeColor="text1"/>
        </w:rPr>
      </w:pPr>
      <w:r>
        <w:rPr>
          <w:color w:val="000000" w:themeColor="text1"/>
        </w:rPr>
        <w:t>People</w:t>
      </w:r>
      <w:r w:rsidRPr="00C30367">
        <w:rPr>
          <w:color w:val="000000" w:themeColor="text1"/>
        </w:rPr>
        <w:t xml:space="preserve"> use</w:t>
      </w:r>
      <w:r>
        <w:rPr>
          <w:color w:val="000000" w:themeColor="text1"/>
        </w:rPr>
        <w:t xml:space="preserve"> space to mentally represent numbers, with small ones being represented on the left and large ones on the right. This spatial numerical association causes small numbers to be responded faster with a left key and large ones with a right key. Both</w:t>
      </w:r>
      <w:r w:rsidRPr="002A2EB3">
        <w:rPr>
          <w:color w:val="000000" w:themeColor="text1"/>
        </w:rPr>
        <w:t xml:space="preserve"> </w:t>
      </w:r>
      <w:r>
        <w:rPr>
          <w:color w:val="000000" w:themeColor="text1"/>
        </w:rPr>
        <w:t>symbolic (digits) and non-symbolic (dots) numerals elicit similar spatial association effects and are deemed to share the</w:t>
      </w:r>
      <w:r w:rsidRPr="002A2EB3">
        <w:rPr>
          <w:color w:val="000000" w:themeColor="text1"/>
        </w:rPr>
        <w:t xml:space="preserve"> same neural representation</w:t>
      </w:r>
      <w:r>
        <w:rPr>
          <w:color w:val="000000" w:themeColor="text1"/>
        </w:rPr>
        <w:t>. By presenting both numerical formats simultaneously in modified dice-like patterns, we directly contrasted these two representations and showed that these are independent, thus challenging current theoretical accounts.</w:t>
      </w:r>
    </w:p>
    <w:p w14:paraId="1184ED59" w14:textId="77777777" w:rsidR="00C448DC" w:rsidRPr="000F59E7" w:rsidRDefault="00C448DC" w:rsidP="00C448DC">
      <w:pPr>
        <w:spacing w:line="480" w:lineRule="auto"/>
        <w:jc w:val="both"/>
        <w:rPr>
          <w:color w:val="000000" w:themeColor="text1"/>
        </w:rPr>
      </w:pPr>
    </w:p>
    <w:p w14:paraId="1CD81745" w14:textId="77777777" w:rsidR="00C448DC" w:rsidRDefault="00C448DC" w:rsidP="00C448DC">
      <w:pPr>
        <w:spacing w:line="480" w:lineRule="auto"/>
        <w:jc w:val="both"/>
      </w:pPr>
    </w:p>
    <w:p w14:paraId="19BCB4F4" w14:textId="0BE21EEF" w:rsidR="00C448DC" w:rsidRDefault="00C448DC" w:rsidP="00C448DC">
      <w:pPr>
        <w:spacing w:line="480" w:lineRule="auto"/>
        <w:rPr>
          <w:b/>
          <w:bCs/>
        </w:rPr>
      </w:pPr>
    </w:p>
    <w:p w14:paraId="70348DF8" w14:textId="77777777" w:rsidR="00C448DC" w:rsidRDefault="00C448DC">
      <w:pPr>
        <w:rPr>
          <w:b/>
          <w:bCs/>
        </w:rPr>
      </w:pPr>
      <w:r>
        <w:rPr>
          <w:b/>
          <w:bCs/>
        </w:rPr>
        <w:br w:type="page"/>
      </w:r>
    </w:p>
    <w:p w14:paraId="1EAC5F07" w14:textId="4A7E73FD" w:rsidR="00446417" w:rsidRPr="007513BE" w:rsidRDefault="00F7697A" w:rsidP="00C448DC">
      <w:pPr>
        <w:spacing w:line="480" w:lineRule="auto"/>
        <w:rPr>
          <w:b/>
          <w:bCs/>
        </w:rPr>
      </w:pPr>
      <w:r>
        <w:rPr>
          <w:b/>
          <w:bCs/>
        </w:rPr>
        <w:lastRenderedPageBreak/>
        <w:t xml:space="preserve">1.0 </w:t>
      </w:r>
      <w:r w:rsidR="007513BE" w:rsidRPr="007513BE">
        <w:rPr>
          <w:b/>
          <w:bCs/>
        </w:rPr>
        <w:t>Introduction</w:t>
      </w:r>
    </w:p>
    <w:p w14:paraId="3AD2B589" w14:textId="408B2F46" w:rsidR="007513BE" w:rsidRDefault="007513BE" w:rsidP="00C448DC">
      <w:pPr>
        <w:spacing w:line="480" w:lineRule="auto"/>
      </w:pPr>
    </w:p>
    <w:p w14:paraId="36A1567D" w14:textId="7D2290DB" w:rsidR="007513BE" w:rsidRDefault="00F60365" w:rsidP="00C448DC">
      <w:pPr>
        <w:spacing w:line="480" w:lineRule="auto"/>
        <w:ind w:firstLine="720"/>
        <w:jc w:val="both"/>
      </w:pPr>
      <w:del w:id="0" w:author="Valter Prpic" w:date="2022-04-21T17:27:00Z">
        <w:r w:rsidDel="00A402C0">
          <w:delText xml:space="preserve">Extensive evidence </w:delText>
        </w:r>
        <w:r w:rsidR="009768C6" w:rsidDel="00A402C0">
          <w:delText>indicates</w:delText>
        </w:r>
        <w:r w:rsidDel="00A402C0">
          <w:delText xml:space="preserve"> that</w:delText>
        </w:r>
      </w:del>
      <w:ins w:id="1" w:author="Valter Prpic" w:date="2022-04-21T17:27:00Z">
        <w:r w:rsidR="00A402C0">
          <w:t xml:space="preserve">Previous studies </w:t>
        </w:r>
      </w:ins>
      <w:ins w:id="2" w:author="Valter Prpic" w:date="2022-04-21T17:31:00Z">
        <w:r w:rsidR="00D158FF">
          <w:t>suggest</w:t>
        </w:r>
      </w:ins>
      <w:ins w:id="3" w:author="Valter Prpic" w:date="2022-04-21T17:27:00Z">
        <w:r w:rsidR="00A402C0">
          <w:t xml:space="preserve"> that</w:t>
        </w:r>
      </w:ins>
      <w:r>
        <w:t xml:space="preserve"> </w:t>
      </w:r>
      <w:r w:rsidR="00BB03DE">
        <w:t>people represent numbers</w:t>
      </w:r>
      <w:r>
        <w:t xml:space="preserve"> spatially resembling a Mental Number Line (</w:t>
      </w:r>
      <w:proofErr w:type="spellStart"/>
      <w:r>
        <w:t>Restle</w:t>
      </w:r>
      <w:proofErr w:type="spellEnd"/>
      <w:r>
        <w:t>, 1970</w:t>
      </w:r>
      <w:ins w:id="4" w:author="Valter Prpic" w:date="2022-04-21T17:27:00Z">
        <w:r w:rsidR="00A402C0">
          <w:t>;</w:t>
        </w:r>
      </w:ins>
      <w:ins w:id="5" w:author="Valter Prpic" w:date="2022-04-21T17:28:00Z">
        <w:r w:rsidR="00A402C0">
          <w:t xml:space="preserve"> for a review see </w:t>
        </w:r>
      </w:ins>
      <w:proofErr w:type="spellStart"/>
      <w:ins w:id="6" w:author="Valter Prpic" w:date="2022-04-21T17:29:00Z">
        <w:r w:rsidR="00FB08D7">
          <w:t>Toomarian</w:t>
        </w:r>
        <w:proofErr w:type="spellEnd"/>
        <w:r w:rsidR="00FB08D7">
          <w:t xml:space="preserve"> </w:t>
        </w:r>
      </w:ins>
      <w:ins w:id="7" w:author="Valter Prpic" w:date="2022-04-21T17:30:00Z">
        <w:r w:rsidR="00FB08D7">
          <w:t>&amp; Hubbard, 2018</w:t>
        </w:r>
      </w:ins>
      <w:r>
        <w:t xml:space="preserve">). </w:t>
      </w:r>
      <w:r w:rsidR="009768C6">
        <w:t>A</w:t>
      </w:r>
      <w:r w:rsidR="00BB03DE">
        <w:t xml:space="preserve"> consistently</w:t>
      </w:r>
      <w:r>
        <w:t xml:space="preserve"> replicated </w:t>
      </w:r>
      <w:r w:rsidR="00F871F9">
        <w:t>phenomen</w:t>
      </w:r>
      <w:ins w:id="8" w:author="Valter Prpic" w:date="2022-04-20T17:13:00Z">
        <w:r w:rsidR="00D10574">
          <w:t>on</w:t>
        </w:r>
      </w:ins>
      <w:del w:id="9" w:author="Valter Prpic" w:date="2022-04-20T17:13:00Z">
        <w:r w:rsidR="00F871F9" w:rsidDel="00D10574">
          <w:delText>a</w:delText>
        </w:r>
      </w:del>
      <w:r>
        <w:t xml:space="preserve"> that supports this view is the Spatial-Numerical Association of Response Codes (SNARC) effect (</w:t>
      </w:r>
      <w:proofErr w:type="spellStart"/>
      <w:r>
        <w:t>Dehaene</w:t>
      </w:r>
      <w:proofErr w:type="spellEnd"/>
      <w:r>
        <w:t xml:space="preserve"> et al., 1993). This consists </w:t>
      </w:r>
      <w:r w:rsidR="000F363E">
        <w:t xml:space="preserve">of </w:t>
      </w:r>
      <w:r>
        <w:t xml:space="preserve">faster left key responses for small numbers and faster right key responses for large numbers. </w:t>
      </w:r>
      <w:r w:rsidR="00762605">
        <w:t xml:space="preserve">The direction of this representation seems to be </w:t>
      </w:r>
      <w:r w:rsidR="00CD12AB">
        <w:t xml:space="preserve">culturally </w:t>
      </w:r>
      <w:r w:rsidR="00762605">
        <w:t>determined</w:t>
      </w:r>
      <w:r w:rsidR="009768C6">
        <w:t>, with reading</w:t>
      </w:r>
      <w:r w:rsidR="000F363E">
        <w:t xml:space="preserve"> and </w:t>
      </w:r>
      <w:r w:rsidR="009768C6">
        <w:t xml:space="preserve">writing direction, as well as finger counting, being considered </w:t>
      </w:r>
      <w:r w:rsidR="000F363E">
        <w:t xml:space="preserve">as </w:t>
      </w:r>
      <w:r w:rsidR="00DF29D4">
        <w:t xml:space="preserve">the basis </w:t>
      </w:r>
      <w:r w:rsidR="000F363E">
        <w:t xml:space="preserve">for </w:t>
      </w:r>
      <w:r w:rsidR="00DF29D4">
        <w:t>this</w:t>
      </w:r>
      <w:r w:rsidR="009768C6">
        <w:t xml:space="preserve"> </w:t>
      </w:r>
      <w:r w:rsidR="00DF29D4">
        <w:t>long-term</w:t>
      </w:r>
      <w:r w:rsidR="009768C6">
        <w:t xml:space="preserve"> association</w:t>
      </w:r>
      <w:r w:rsidR="00762605">
        <w:t xml:space="preserve"> (</w:t>
      </w:r>
      <w:r w:rsidR="00A82992">
        <w:t>Fis</w:t>
      </w:r>
      <w:r w:rsidR="002B6FA9">
        <w:t>c</w:t>
      </w:r>
      <w:r w:rsidR="00A82992">
        <w:t xml:space="preserve">her &amp; </w:t>
      </w:r>
      <w:proofErr w:type="spellStart"/>
      <w:r w:rsidR="00A82992">
        <w:t>Shaki</w:t>
      </w:r>
      <w:proofErr w:type="spellEnd"/>
      <w:r w:rsidR="00A82992">
        <w:t xml:space="preserve">, 2017; </w:t>
      </w:r>
      <w:proofErr w:type="spellStart"/>
      <w:r w:rsidR="00762605">
        <w:t>Shak</w:t>
      </w:r>
      <w:r w:rsidR="00CD12AB">
        <w:t>i</w:t>
      </w:r>
      <w:proofErr w:type="spellEnd"/>
      <w:r w:rsidR="00CD12AB">
        <w:t xml:space="preserve"> et al., 2009; Pitt &amp; </w:t>
      </w:r>
      <w:proofErr w:type="spellStart"/>
      <w:r w:rsidR="00762605">
        <w:t>Casasanto</w:t>
      </w:r>
      <w:proofErr w:type="spellEnd"/>
      <w:r w:rsidR="00CD12AB">
        <w:t>, 2020</w:t>
      </w:r>
      <w:r w:rsidR="00762605">
        <w:t>)</w:t>
      </w:r>
      <w:r w:rsidR="00DF29D4">
        <w:t>.</w:t>
      </w:r>
      <w:r w:rsidR="00762605">
        <w:t xml:space="preserve"> </w:t>
      </w:r>
      <w:r w:rsidR="00DF29D4">
        <w:t xml:space="preserve">However, </w:t>
      </w:r>
      <w:del w:id="10" w:author="Valter Prpic" w:date="2022-04-21T17:33:00Z">
        <w:r w:rsidR="00DF29D4" w:rsidDel="00D158FF">
          <w:delText xml:space="preserve">several studies </w:delText>
        </w:r>
        <w:r w:rsidR="000F363E" w:rsidDel="00D158FF">
          <w:delText xml:space="preserve">have demonstrated </w:delText>
        </w:r>
        <w:r w:rsidR="00075FC6" w:rsidDel="00D158FF">
          <w:delText>that</w:delText>
        </w:r>
        <w:r w:rsidR="00762605" w:rsidDel="00D158FF">
          <w:delText xml:space="preserve"> </w:delText>
        </w:r>
      </w:del>
      <w:ins w:id="11" w:author="Valter Prpic" w:date="2022-04-21T17:33:00Z">
        <w:r w:rsidR="00D158FF">
          <w:t xml:space="preserve">it was shown that </w:t>
        </w:r>
      </w:ins>
      <w:r w:rsidR="00762605">
        <w:t xml:space="preserve">contextual manipulations </w:t>
      </w:r>
      <w:del w:id="12" w:author="Valter Prpic" w:date="2022-04-25T17:54:00Z">
        <w:r w:rsidR="00075FC6" w:rsidDel="00843189">
          <w:delText>are</w:delText>
        </w:r>
        <w:r w:rsidR="00BB03DE" w:rsidDel="00843189">
          <w:delText xml:space="preserve"> able to</w:delText>
        </w:r>
      </w:del>
      <w:ins w:id="13" w:author="Valter Prpic" w:date="2022-04-25T17:54:00Z">
        <w:r w:rsidR="00843189">
          <w:t>can</w:t>
        </w:r>
      </w:ins>
      <w:r w:rsidR="00BB03DE">
        <w:t xml:space="preserve"> </w:t>
      </w:r>
      <w:r w:rsidR="00762605">
        <w:t xml:space="preserve">reverse </w:t>
      </w:r>
      <w:r w:rsidR="00075FC6">
        <w:t>the direction of the Spatial-Numerical Association for numbers</w:t>
      </w:r>
      <w:r w:rsidR="00762605">
        <w:t xml:space="preserve"> (</w:t>
      </w:r>
      <w:proofErr w:type="spellStart"/>
      <w:r w:rsidR="00762605">
        <w:t>Bachtold</w:t>
      </w:r>
      <w:proofErr w:type="spellEnd"/>
      <w:r w:rsidR="00762605">
        <w:t xml:space="preserve"> et al., 1998; </w:t>
      </w:r>
      <w:proofErr w:type="spellStart"/>
      <w:r w:rsidR="00762605">
        <w:t>Mingolo</w:t>
      </w:r>
      <w:proofErr w:type="spellEnd"/>
      <w:r w:rsidR="00762605">
        <w:t xml:space="preserve"> et al.,</w:t>
      </w:r>
      <w:r w:rsidR="008945D0">
        <w:t xml:space="preserve"> 2021</w:t>
      </w:r>
      <w:r w:rsidR="00762605">
        <w:t xml:space="preserve">). </w:t>
      </w:r>
    </w:p>
    <w:p w14:paraId="6FD1177D" w14:textId="3BEC8ACC" w:rsidR="007C3CBA" w:rsidRDefault="00762605" w:rsidP="00C448DC">
      <w:pPr>
        <w:spacing w:line="480" w:lineRule="auto"/>
        <w:ind w:firstLine="720"/>
        <w:jc w:val="both"/>
      </w:pPr>
      <w:r>
        <w:t xml:space="preserve">Although symbolic numerals have been the </w:t>
      </w:r>
      <w:r w:rsidR="00AF195B">
        <w:t>most investigated</w:t>
      </w:r>
      <w:r>
        <w:t xml:space="preserve"> stimuli, SNARC-like effects </w:t>
      </w:r>
      <w:r w:rsidR="0035364B">
        <w:t xml:space="preserve">have been revealed in a multitude of </w:t>
      </w:r>
      <w:r w:rsidR="00DD259D">
        <w:t xml:space="preserve">non-numerical </w:t>
      </w:r>
      <w:r w:rsidR="0035364B">
        <w:t>dimension</w:t>
      </w:r>
      <w:r w:rsidR="00F871F9">
        <w:t>s.</w:t>
      </w:r>
      <w:r w:rsidR="00C31FBF">
        <w:t xml:space="preserve"> </w:t>
      </w:r>
      <w:r w:rsidR="00C31FBF" w:rsidRPr="0058294E">
        <w:t>While examples of symbolic non-numerical stimuli are relatively rare and can be found in music notation (</w:t>
      </w:r>
      <w:proofErr w:type="spellStart"/>
      <w:r w:rsidR="00C31FBF" w:rsidRPr="0058294E">
        <w:t>Ariga</w:t>
      </w:r>
      <w:proofErr w:type="spellEnd"/>
      <w:r w:rsidR="00C31FBF" w:rsidRPr="0058294E">
        <w:t xml:space="preserve"> &amp; Saito, 2019; </w:t>
      </w:r>
      <w:proofErr w:type="spellStart"/>
      <w:r w:rsidR="00C31FBF" w:rsidRPr="0058294E">
        <w:t>Fumarola</w:t>
      </w:r>
      <w:proofErr w:type="spellEnd"/>
      <w:r w:rsidR="00C31FBF" w:rsidRPr="0058294E">
        <w:t xml:space="preserve"> et al., 2020; Prpic et al., 2016)</w:t>
      </w:r>
      <w:r w:rsidR="003536C0">
        <w:t xml:space="preserve"> and </w:t>
      </w:r>
      <w:r w:rsidR="00C31FBF" w:rsidRPr="0058294E">
        <w:t>letters</w:t>
      </w:r>
      <w:r w:rsidR="003536C0">
        <w:t xml:space="preserve"> of the </w:t>
      </w:r>
      <w:r w:rsidR="003536C0" w:rsidRPr="003536C0">
        <w:rPr>
          <w:color w:val="000000" w:themeColor="text1"/>
        </w:rPr>
        <w:t>alphabet</w:t>
      </w:r>
      <w:r w:rsidR="00C31FBF" w:rsidRPr="003536C0">
        <w:rPr>
          <w:color w:val="000000" w:themeColor="text1"/>
        </w:rPr>
        <w:t xml:space="preserve"> (</w:t>
      </w:r>
      <w:proofErr w:type="spellStart"/>
      <w:r w:rsidR="003536C0" w:rsidRPr="003536C0">
        <w:rPr>
          <w:color w:val="000000" w:themeColor="text1"/>
        </w:rPr>
        <w:t>Gevers</w:t>
      </w:r>
      <w:proofErr w:type="spellEnd"/>
      <w:r w:rsidR="003536C0" w:rsidRPr="003536C0">
        <w:rPr>
          <w:color w:val="000000" w:themeColor="text1"/>
        </w:rPr>
        <w:t xml:space="preserve"> et al., 2003</w:t>
      </w:r>
      <w:r w:rsidR="00C31FBF" w:rsidRPr="003536C0">
        <w:rPr>
          <w:color w:val="000000" w:themeColor="text1"/>
        </w:rPr>
        <w:t>)</w:t>
      </w:r>
      <w:r w:rsidR="00C31FBF" w:rsidRPr="0058294E">
        <w:t>, non-symbolic stimuli have been widely studied across different modalities.</w:t>
      </w:r>
      <w:r w:rsidR="00F871F9">
        <w:t xml:space="preserve"> </w:t>
      </w:r>
      <w:r w:rsidR="00B022BD">
        <w:t>M</w:t>
      </w:r>
      <w:r w:rsidR="00F871F9">
        <w:t xml:space="preserve">ost common examples are in </w:t>
      </w:r>
      <w:r w:rsidR="00B022BD">
        <w:t xml:space="preserve">the </w:t>
      </w:r>
      <w:r w:rsidR="00F871F9">
        <w:t xml:space="preserve">visual modality, with </w:t>
      </w:r>
      <w:r w:rsidR="0035364B">
        <w:t xml:space="preserve">the size of </w:t>
      </w:r>
      <w:r w:rsidR="00CD12AB">
        <w:t>pictorial figures</w:t>
      </w:r>
      <w:r w:rsidR="0035364B">
        <w:t xml:space="preserve"> (</w:t>
      </w:r>
      <w:r w:rsidR="00F871F9">
        <w:t>Prpic et al., 20</w:t>
      </w:r>
      <w:r w:rsidR="0065691D">
        <w:t>20</w:t>
      </w:r>
      <w:r w:rsidR="00F871F9">
        <w:t>; Ren et al.</w:t>
      </w:r>
      <w:r w:rsidR="00CD12AB">
        <w:t>, 2011</w:t>
      </w:r>
      <w:r w:rsidR="0035364B">
        <w:t>),</w:t>
      </w:r>
      <w:r w:rsidR="006D167C">
        <w:t xml:space="preserve"> </w:t>
      </w:r>
      <w:r w:rsidR="0035364B">
        <w:t>luminance (</w:t>
      </w:r>
      <w:proofErr w:type="spellStart"/>
      <w:r w:rsidR="0035364B">
        <w:t>Fumarola</w:t>
      </w:r>
      <w:proofErr w:type="spellEnd"/>
      <w:r w:rsidR="0035364B">
        <w:t xml:space="preserve"> et al., 2014</w:t>
      </w:r>
      <w:r w:rsidR="00B022BD">
        <w:t>; Ren et al., 2011</w:t>
      </w:r>
      <w:r w:rsidR="0035364B">
        <w:t>)</w:t>
      </w:r>
      <w:r w:rsidR="006D167C">
        <w:t xml:space="preserve">, </w:t>
      </w:r>
      <w:r w:rsidR="009B16DD">
        <w:t>angle magnitude (</w:t>
      </w:r>
      <w:proofErr w:type="spellStart"/>
      <w:r w:rsidR="009B16DD">
        <w:t>Fumarola</w:t>
      </w:r>
      <w:proofErr w:type="spellEnd"/>
      <w:r w:rsidR="009B16DD">
        <w:t xml:space="preserve"> et al., 2016)</w:t>
      </w:r>
      <w:r w:rsidR="00B022BD">
        <w:t xml:space="preserve"> as well as emotional magnitude </w:t>
      </w:r>
      <w:r w:rsidR="00DD0E7C">
        <w:t>in</w:t>
      </w:r>
      <w:r w:rsidR="00B022BD">
        <w:t xml:space="preserve"> facial displays </w:t>
      </w:r>
      <w:r w:rsidR="0035364B">
        <w:t>(</w:t>
      </w:r>
      <w:r w:rsidR="00B022BD">
        <w:t xml:space="preserve">Holmes &amp; Lourenco, 2011, Holmes et al., 2019; </w:t>
      </w:r>
      <w:r w:rsidR="006D53F1">
        <w:t xml:space="preserve">but </w:t>
      </w:r>
      <w:r w:rsidR="0035364B">
        <w:t xml:space="preserve">see also </w:t>
      </w:r>
      <w:proofErr w:type="spellStart"/>
      <w:r w:rsidR="0035364B">
        <w:t>Fantoni</w:t>
      </w:r>
      <w:proofErr w:type="spellEnd"/>
      <w:r w:rsidR="00B022BD">
        <w:t xml:space="preserve"> et al., 2019 and</w:t>
      </w:r>
      <w:r w:rsidR="0035364B">
        <w:t xml:space="preserve"> </w:t>
      </w:r>
      <w:proofErr w:type="spellStart"/>
      <w:r w:rsidR="0035364B">
        <w:t>Baldassi</w:t>
      </w:r>
      <w:proofErr w:type="spellEnd"/>
      <w:r w:rsidR="00B022BD">
        <w:t xml:space="preserve"> et al., 202</w:t>
      </w:r>
      <w:r w:rsidR="002B6FA9">
        <w:t>1</w:t>
      </w:r>
      <w:r w:rsidR="0035364B">
        <w:t>)</w:t>
      </w:r>
      <w:r w:rsidR="00F871F9">
        <w:t xml:space="preserve">. </w:t>
      </w:r>
      <w:r w:rsidR="00903E35">
        <w:t xml:space="preserve">Numerous are also the examples </w:t>
      </w:r>
      <w:r w:rsidR="000E65DC">
        <w:t>in</w:t>
      </w:r>
      <w:r w:rsidR="00903E35">
        <w:t xml:space="preserve"> the auditory modality with pitch</w:t>
      </w:r>
      <w:r w:rsidR="000E65DC">
        <w:t xml:space="preserve"> (Lega et al., 2020; </w:t>
      </w:r>
      <w:proofErr w:type="spellStart"/>
      <w:r w:rsidR="000E65DC">
        <w:t>Lidji</w:t>
      </w:r>
      <w:proofErr w:type="spellEnd"/>
      <w:r w:rsidR="000E65DC">
        <w:t xml:space="preserve"> et al., 2007; </w:t>
      </w:r>
      <w:proofErr w:type="spellStart"/>
      <w:r w:rsidR="000E65DC">
        <w:t>Pitteri</w:t>
      </w:r>
      <w:proofErr w:type="spellEnd"/>
      <w:r w:rsidR="000E65DC">
        <w:t xml:space="preserve"> et al., 2017; Prpic &amp; </w:t>
      </w:r>
      <w:proofErr w:type="spellStart"/>
      <w:r w:rsidR="000E65DC">
        <w:t>Domijan</w:t>
      </w:r>
      <w:proofErr w:type="spellEnd"/>
      <w:r w:rsidR="000E65DC">
        <w:t>, 2018; Rusconi et al., 2006)</w:t>
      </w:r>
      <w:r w:rsidR="00903E35">
        <w:t>, loudness</w:t>
      </w:r>
      <w:r w:rsidR="000E65DC">
        <w:t xml:space="preserve"> (</w:t>
      </w:r>
      <w:proofErr w:type="spellStart"/>
      <w:r w:rsidR="000E65DC">
        <w:t>Bruzzi</w:t>
      </w:r>
      <w:proofErr w:type="spellEnd"/>
      <w:r w:rsidR="000E65DC">
        <w:t xml:space="preserve"> et al., 2017; Hartmann &amp; Mast, 2017)</w:t>
      </w:r>
      <w:r w:rsidR="00903E35">
        <w:t xml:space="preserve"> and temporal </w:t>
      </w:r>
      <w:r w:rsidR="000E65DC">
        <w:t xml:space="preserve">aspects of the </w:t>
      </w:r>
      <w:r w:rsidR="00903E35">
        <w:t xml:space="preserve">stimuli </w:t>
      </w:r>
      <w:r w:rsidR="000E65DC">
        <w:t xml:space="preserve">(Ishihara et al., 2008; De </w:t>
      </w:r>
      <w:r w:rsidR="000E65DC">
        <w:lastRenderedPageBreak/>
        <w:t xml:space="preserve">Tommaso &amp; Prpic, 2020) </w:t>
      </w:r>
      <w:r w:rsidR="00C97097">
        <w:t xml:space="preserve">being </w:t>
      </w:r>
      <w:r w:rsidR="00DD0E7C">
        <w:t xml:space="preserve">commonly </w:t>
      </w:r>
      <w:r w:rsidR="00C97097">
        <w:t xml:space="preserve">investigated. </w:t>
      </w:r>
      <w:ins w:id="14" w:author="Valter Prpic" w:date="2022-04-21T17:35:00Z">
        <w:r w:rsidR="00406839">
          <w:t>R</w:t>
        </w:r>
      </w:ins>
      <w:r w:rsidR="00C97097">
        <w:t>ecent</w:t>
      </w:r>
      <w:ins w:id="15" w:author="Valter Prpic" w:date="2022-04-21T17:36:00Z">
        <w:r w:rsidR="00223841">
          <w:t>ly</w:t>
        </w:r>
      </w:ins>
      <w:ins w:id="16" w:author="Valter Prpic" w:date="2022-04-21T17:37:00Z">
        <w:r w:rsidR="00223841">
          <w:t>,</w:t>
        </w:r>
      </w:ins>
      <w:ins w:id="17" w:author="Valter Prpic" w:date="2022-04-21T17:36:00Z">
        <w:r w:rsidR="00223841">
          <w:t xml:space="preserve"> </w:t>
        </w:r>
      </w:ins>
      <w:del w:id="18" w:author="Valter Prpic" w:date="2022-04-21T17:36:00Z">
        <w:r w:rsidR="00C97097" w:rsidDel="00223841">
          <w:delText xml:space="preserve"> studies </w:delText>
        </w:r>
        <w:r w:rsidR="000E65DC" w:rsidDel="00223841">
          <w:delText>focus</w:delText>
        </w:r>
        <w:r w:rsidR="00C97097" w:rsidDel="00223841">
          <w:delText xml:space="preserve"> </w:delText>
        </w:r>
        <w:r w:rsidR="005C75F6" w:rsidDel="00223841">
          <w:delText xml:space="preserve">also on </w:delText>
        </w:r>
      </w:del>
      <w:r w:rsidR="007C3CBA">
        <w:t>somatosensory</w:t>
      </w:r>
      <w:r w:rsidR="005C75F6">
        <w:t xml:space="preserve"> </w:t>
      </w:r>
      <w:r w:rsidR="007C3CBA">
        <w:t xml:space="preserve">information </w:t>
      </w:r>
      <w:ins w:id="19" w:author="Valter Prpic" w:date="2022-04-21T17:37:00Z">
        <w:r w:rsidR="00223841">
          <w:t xml:space="preserve">was investigated </w:t>
        </w:r>
      </w:ins>
      <w:r w:rsidR="007C3CBA">
        <w:t>revealing similar effects for</w:t>
      </w:r>
      <w:r w:rsidR="00F871F9">
        <w:t xml:space="preserve"> weight (</w:t>
      </w:r>
      <w:proofErr w:type="spellStart"/>
      <w:r w:rsidR="0077548A">
        <w:t>Dalmaso</w:t>
      </w:r>
      <w:proofErr w:type="spellEnd"/>
      <w:r w:rsidR="0077548A">
        <w:t xml:space="preserve"> &amp; </w:t>
      </w:r>
      <w:proofErr w:type="spellStart"/>
      <w:r w:rsidR="0077548A">
        <w:t>Vicovaro</w:t>
      </w:r>
      <w:proofErr w:type="spellEnd"/>
      <w:r w:rsidR="0077548A">
        <w:t xml:space="preserve">, 2019; </w:t>
      </w:r>
      <w:proofErr w:type="spellStart"/>
      <w:r w:rsidR="00F871F9">
        <w:t>Vicovaro</w:t>
      </w:r>
      <w:proofErr w:type="spellEnd"/>
      <w:r w:rsidR="00F871F9">
        <w:t xml:space="preserve"> &amp; </w:t>
      </w:r>
      <w:proofErr w:type="spellStart"/>
      <w:r w:rsidR="00F871F9">
        <w:t>Dalmaso</w:t>
      </w:r>
      <w:proofErr w:type="spellEnd"/>
      <w:r w:rsidR="0077548A">
        <w:t>, 2021</w:t>
      </w:r>
      <w:r w:rsidR="00F871F9">
        <w:t>)</w:t>
      </w:r>
      <w:r w:rsidR="007C3CBA">
        <w:t xml:space="preserve"> and vibrotactile stimuli (</w:t>
      </w:r>
      <w:proofErr w:type="spellStart"/>
      <w:r w:rsidR="007C3CBA">
        <w:t>Bollini</w:t>
      </w:r>
      <w:proofErr w:type="spellEnd"/>
      <w:r w:rsidR="007C3CBA">
        <w:t xml:space="preserve"> et al., 2020)</w:t>
      </w:r>
      <w:r w:rsidR="0035364B">
        <w:t>.</w:t>
      </w:r>
      <w:r w:rsidR="005C75F6">
        <w:t xml:space="preserve"> </w:t>
      </w:r>
    </w:p>
    <w:p w14:paraId="44348B7A" w14:textId="0A04BC4B" w:rsidR="009B16DD" w:rsidRDefault="00C31B8F" w:rsidP="00C448DC">
      <w:pPr>
        <w:spacing w:line="480" w:lineRule="auto"/>
        <w:ind w:firstLine="720"/>
        <w:jc w:val="both"/>
      </w:pPr>
      <w:r>
        <w:t xml:space="preserve">The </w:t>
      </w:r>
      <w:r w:rsidR="007C3CBA">
        <w:t xml:space="preserve">ATOM </w:t>
      </w:r>
      <w:r>
        <w:t xml:space="preserve">(A Theory of Magnitude) </w:t>
      </w:r>
      <w:r w:rsidR="007C3CBA">
        <w:t>model</w:t>
      </w:r>
      <w:r>
        <w:t xml:space="preserve"> (Walsh, 2003; </w:t>
      </w:r>
      <w:proofErr w:type="spellStart"/>
      <w:r w:rsidR="0089412A">
        <w:t>Bueti</w:t>
      </w:r>
      <w:proofErr w:type="spellEnd"/>
      <w:r w:rsidR="0089412A">
        <w:t xml:space="preserve"> &amp; Walsh, 2009</w:t>
      </w:r>
      <w:r>
        <w:t xml:space="preserve">) has been commonly used as an umbrella to account for </w:t>
      </w:r>
      <w:r w:rsidR="00580AB9">
        <w:t>SNARC-like</w:t>
      </w:r>
      <w:r>
        <w:t xml:space="preserve"> effects</w:t>
      </w:r>
      <w:r w:rsidR="0089412A">
        <w:t xml:space="preserve"> since the theory posits that space and quantity are processed by a generalized magnitude system. </w:t>
      </w:r>
      <w:r w:rsidR="00823F83">
        <w:t xml:space="preserve">Walsh (2003) also suggested that SNARC should prove to be a SQUARC (Spatial-Quantity Association of Response Codes) effect, thus that magnitudes across different domains should be spatially coded similarly to numbers. The large amount of evidence seems to support Walsh’s (2003) prediction, although </w:t>
      </w:r>
      <w:r w:rsidR="00580AB9">
        <w:t xml:space="preserve">it is still a matter of debate whether these effects are </w:t>
      </w:r>
      <w:del w:id="20" w:author="Valter Prpic" w:date="2022-04-25T17:17:00Z">
        <w:r w:rsidR="007E0E7A" w:rsidDel="009B2372">
          <w:delText xml:space="preserve">actually </w:delText>
        </w:r>
        <w:r w:rsidR="00580AB9" w:rsidDel="009B2372">
          <w:delText>driven</w:delText>
        </w:r>
      </w:del>
      <w:ins w:id="21" w:author="Valter Prpic" w:date="2022-04-25T17:17:00Z">
        <w:r w:rsidR="009B2372">
          <w:t>driven</w:t>
        </w:r>
      </w:ins>
      <w:r w:rsidR="00580AB9">
        <w:t xml:space="preserve"> by stimulus magnitude </w:t>
      </w:r>
      <w:r w:rsidR="007E0E7A">
        <w:t xml:space="preserve">or ordinality </w:t>
      </w:r>
      <w:r w:rsidR="005C75F6">
        <w:t xml:space="preserve">(see </w:t>
      </w:r>
      <w:proofErr w:type="spellStart"/>
      <w:r w:rsidR="005C75F6">
        <w:t>Casasanto</w:t>
      </w:r>
      <w:proofErr w:type="spellEnd"/>
      <w:r w:rsidR="00AC57A7">
        <w:t xml:space="preserve"> &amp; Pitt</w:t>
      </w:r>
      <w:r w:rsidR="005C75F6">
        <w:t>, 2019 and Prpic et al., 2021).</w:t>
      </w:r>
    </w:p>
    <w:p w14:paraId="3CA77212" w14:textId="542C4F82" w:rsidR="00442A36" w:rsidRDefault="009B16DD" w:rsidP="00C448DC">
      <w:pPr>
        <w:spacing w:line="480" w:lineRule="auto"/>
        <w:ind w:firstLine="720"/>
        <w:jc w:val="both"/>
      </w:pPr>
      <w:r w:rsidRPr="009B16DD">
        <w:t>Non-symbolic numerals have been traditionally less studie</w:t>
      </w:r>
      <w:r w:rsidR="00E45166">
        <w:t>d</w:t>
      </w:r>
      <w:r w:rsidRPr="009B16DD">
        <w:t xml:space="preserve"> than their symbolic counterpart</w:t>
      </w:r>
      <w:r w:rsidR="00075FC6">
        <w:t>,</w:t>
      </w:r>
      <w:r w:rsidRPr="009B16DD">
        <w:t xml:space="preserve"> however they </w:t>
      </w:r>
      <w:r w:rsidR="00E45166" w:rsidRPr="009B16DD">
        <w:t xml:space="preserve">recently </w:t>
      </w:r>
      <w:r w:rsidRPr="009B16DD">
        <w:t xml:space="preserve">gained renewed interest. To our knowledge, </w:t>
      </w:r>
      <w:proofErr w:type="spellStart"/>
      <w:r w:rsidR="000F363E" w:rsidRPr="009B16DD">
        <w:t>Nuerk</w:t>
      </w:r>
      <w:proofErr w:type="spellEnd"/>
      <w:r w:rsidR="000F363E" w:rsidRPr="009B16DD">
        <w:t xml:space="preserve"> et al. (</w:t>
      </w:r>
      <w:r w:rsidR="000F363E">
        <w:t>2005</w:t>
      </w:r>
      <w:r w:rsidR="000F363E" w:rsidRPr="009B16DD">
        <w:t>)</w:t>
      </w:r>
      <w:r w:rsidR="000F363E">
        <w:t xml:space="preserve"> </w:t>
      </w:r>
      <w:r w:rsidR="00152EDD">
        <w:t xml:space="preserve">published </w:t>
      </w:r>
      <w:r w:rsidR="000F363E">
        <w:t>the first s</w:t>
      </w:r>
      <w:r w:rsidRPr="009B16DD">
        <w:t>tudy that investigated the SNARC effect for dot patter</w:t>
      </w:r>
      <w:r w:rsidR="000F363E">
        <w:t>n</w:t>
      </w:r>
      <w:r w:rsidRPr="009B16DD">
        <w:t>s. This study used configurations of dots resembling dice patterns and showed that small (vs. large) numerals are responded faster with a left (vs. right) key, independently from the format</w:t>
      </w:r>
      <w:r w:rsidR="00CF1402">
        <w:t xml:space="preserve"> of numerical stimuli</w:t>
      </w:r>
      <w:r w:rsidRPr="009B16DD">
        <w:t xml:space="preserve">. More recently, </w:t>
      </w:r>
      <w:r>
        <w:t>this finding has been replicated by using randomly distributed dot clouds</w:t>
      </w:r>
      <w:r w:rsidR="007B5B5E">
        <w:t xml:space="preserve"> with </w:t>
      </w:r>
      <w:r w:rsidR="00310247">
        <w:t>large</w:t>
      </w:r>
      <w:r w:rsidR="00C153AE">
        <w:t>r</w:t>
      </w:r>
      <w:r w:rsidR="00310247">
        <w:t xml:space="preserve"> </w:t>
      </w:r>
      <w:proofErr w:type="spellStart"/>
      <w:r w:rsidR="007B5B5E">
        <w:t>numerosities</w:t>
      </w:r>
      <w:proofErr w:type="spellEnd"/>
      <w:r w:rsidR="00497697">
        <w:t xml:space="preserve"> </w:t>
      </w:r>
      <w:r>
        <w:t>(</w:t>
      </w:r>
      <w:proofErr w:type="spellStart"/>
      <w:r w:rsidRPr="009B16DD">
        <w:t>Nemeh</w:t>
      </w:r>
      <w:proofErr w:type="spellEnd"/>
      <w:r w:rsidRPr="009B16DD">
        <w:t xml:space="preserve"> et al., 2018</w:t>
      </w:r>
      <w:r w:rsidR="00497697">
        <w:t>; Zhou et al., 2016</w:t>
      </w:r>
      <w:r>
        <w:t xml:space="preserve">). </w:t>
      </w:r>
      <w:r w:rsidR="00BF5A30">
        <w:t>Another recent study (</w:t>
      </w:r>
      <w:proofErr w:type="spellStart"/>
      <w:r w:rsidR="00BF5A30">
        <w:t>Cutini</w:t>
      </w:r>
      <w:proofErr w:type="spellEnd"/>
      <w:r w:rsidR="00BF5A30">
        <w:t xml:space="preserve"> et al., 2019) more specifically focussed on stimulus arrangements and revealed that both structured </w:t>
      </w:r>
      <w:r w:rsidR="00A804BB">
        <w:t>and</w:t>
      </w:r>
      <w:r w:rsidR="00BF5A30">
        <w:t xml:space="preserve"> unstructured patterns elicit a consistent SNARC effect</w:t>
      </w:r>
      <w:r w:rsidR="00A804BB">
        <w:t xml:space="preserve"> in a small numerosity range (i.e., 1-9)</w:t>
      </w:r>
      <w:r w:rsidR="00BF5A30">
        <w:t xml:space="preserve">. </w:t>
      </w:r>
      <w:r w:rsidR="00B97A2B">
        <w:t>The</w:t>
      </w:r>
      <w:r w:rsidR="00A54FCC">
        <w:t>se</w:t>
      </w:r>
      <w:r w:rsidR="00B97A2B">
        <w:t xml:space="preserve"> studies</w:t>
      </w:r>
      <w:r w:rsidR="00A54FCC">
        <w:t xml:space="preserve"> suggest that the SNARC effect for non-symbolic numerals is independent from both the range and </w:t>
      </w:r>
      <w:r w:rsidR="00EC27D4">
        <w:t xml:space="preserve">the </w:t>
      </w:r>
      <w:r w:rsidR="00A54FCC">
        <w:t>spatial arrangement of the stimuli.</w:t>
      </w:r>
    </w:p>
    <w:p w14:paraId="09AA8A3E" w14:textId="33053AC5" w:rsidR="00442A36" w:rsidDel="00BF4F69" w:rsidRDefault="00327C82" w:rsidP="00C448DC">
      <w:pPr>
        <w:spacing w:line="480" w:lineRule="auto"/>
        <w:ind w:firstLine="720"/>
        <w:jc w:val="both"/>
        <w:rPr>
          <w:del w:id="22" w:author="Valter Prpic" w:date="2022-04-25T17:28:00Z"/>
        </w:rPr>
      </w:pPr>
      <w:r>
        <w:t>Evidence of format independe</w:t>
      </w:r>
      <w:r w:rsidR="00FB2ABD">
        <w:t>nt</w:t>
      </w:r>
      <w:r w:rsidR="0009358D">
        <w:t xml:space="preserve"> </w:t>
      </w:r>
      <w:r w:rsidR="00FB2ABD">
        <w:t>SNARC effects</w:t>
      </w:r>
      <w:r w:rsidR="002D75C5">
        <w:t xml:space="preserve"> </w:t>
      </w:r>
      <w:r>
        <w:t>support</w:t>
      </w:r>
      <w:r w:rsidR="00AC2702">
        <w:t>s</w:t>
      </w:r>
      <w:r w:rsidR="002D75C5">
        <w:t xml:space="preserve"> the existence of a common system</w:t>
      </w:r>
      <w:r>
        <w:t xml:space="preserve"> for symbolic and non-symbolic </w:t>
      </w:r>
      <w:r w:rsidR="00901970">
        <w:t>number processing</w:t>
      </w:r>
      <w:r w:rsidR="002D75C5">
        <w:t xml:space="preserve">. </w:t>
      </w:r>
      <w:r w:rsidR="00871C06">
        <w:t>T</w:t>
      </w:r>
      <w:r w:rsidR="00D06C33">
        <w:t xml:space="preserve">raditionally </w:t>
      </w:r>
      <w:r w:rsidR="00871C06">
        <w:t xml:space="preserve">it has been </w:t>
      </w:r>
      <w:r w:rsidR="00D06C33">
        <w:t xml:space="preserve">considered that </w:t>
      </w:r>
      <w:r w:rsidR="005212E3">
        <w:t>both</w:t>
      </w:r>
      <w:r w:rsidR="00871C06">
        <w:t xml:space="preserve"> numerical formats share the same </w:t>
      </w:r>
      <w:r w:rsidR="005212E3">
        <w:t>neural representation (</w:t>
      </w:r>
      <w:r w:rsidR="00D06C33">
        <w:t xml:space="preserve">Approximate Number </w:t>
      </w:r>
      <w:r w:rsidR="00D06C33">
        <w:lastRenderedPageBreak/>
        <w:t>System</w:t>
      </w:r>
      <w:r w:rsidR="00126AC1">
        <w:t xml:space="preserve"> or ANS</w:t>
      </w:r>
      <w:r w:rsidR="005212E3">
        <w:t xml:space="preserve">) and that </w:t>
      </w:r>
      <w:r w:rsidR="001E1D67">
        <w:t xml:space="preserve">non-symbolic numerals provide a foundation for their </w:t>
      </w:r>
      <w:r w:rsidR="005212E3">
        <w:t>symbolic counterparts</w:t>
      </w:r>
      <w:r w:rsidR="00D06C33">
        <w:t xml:space="preserve"> (</w:t>
      </w:r>
      <w:proofErr w:type="spellStart"/>
      <w:r w:rsidR="00D06C33" w:rsidRPr="00871C06">
        <w:rPr>
          <w:color w:val="000000" w:themeColor="text1"/>
        </w:rPr>
        <w:t>Dehaene</w:t>
      </w:r>
      <w:proofErr w:type="spellEnd"/>
      <w:r w:rsidR="00D06C33" w:rsidRPr="00871C06">
        <w:rPr>
          <w:color w:val="000000" w:themeColor="text1"/>
        </w:rPr>
        <w:t xml:space="preserve">, </w:t>
      </w:r>
      <w:r w:rsidR="00FD78C5">
        <w:rPr>
          <w:color w:val="000000" w:themeColor="text1"/>
        </w:rPr>
        <w:t>1993</w:t>
      </w:r>
      <w:r w:rsidR="00D06C33" w:rsidRPr="00871C06">
        <w:rPr>
          <w:color w:val="000000" w:themeColor="text1"/>
        </w:rPr>
        <w:t>;</w:t>
      </w:r>
      <w:r w:rsidR="0083732D" w:rsidRPr="00871C06">
        <w:rPr>
          <w:color w:val="000000" w:themeColor="text1"/>
        </w:rPr>
        <w:t xml:space="preserve"> </w:t>
      </w:r>
      <w:proofErr w:type="spellStart"/>
      <w:r w:rsidR="00D06C33" w:rsidRPr="00871C06">
        <w:rPr>
          <w:color w:val="000000" w:themeColor="text1"/>
        </w:rPr>
        <w:t>Nieder</w:t>
      </w:r>
      <w:proofErr w:type="spellEnd"/>
      <w:r w:rsidR="00D06C33" w:rsidRPr="00871C06">
        <w:rPr>
          <w:color w:val="000000" w:themeColor="text1"/>
        </w:rPr>
        <w:t>, 2016</w:t>
      </w:r>
      <w:r w:rsidR="0083732D" w:rsidRPr="00871C06">
        <w:rPr>
          <w:color w:val="000000" w:themeColor="text1"/>
        </w:rPr>
        <w:t xml:space="preserve">; </w:t>
      </w:r>
      <w:proofErr w:type="spellStart"/>
      <w:r w:rsidR="0083732D" w:rsidRPr="00871C06">
        <w:rPr>
          <w:color w:val="000000" w:themeColor="text1"/>
        </w:rPr>
        <w:t>Nieder</w:t>
      </w:r>
      <w:proofErr w:type="spellEnd"/>
      <w:r w:rsidR="0083732D" w:rsidRPr="00871C06">
        <w:rPr>
          <w:color w:val="000000" w:themeColor="text1"/>
        </w:rPr>
        <w:t xml:space="preserve"> &amp; </w:t>
      </w:r>
      <w:proofErr w:type="spellStart"/>
      <w:r w:rsidR="0083732D" w:rsidRPr="00871C06">
        <w:rPr>
          <w:color w:val="000000" w:themeColor="text1"/>
        </w:rPr>
        <w:t>Dehaene</w:t>
      </w:r>
      <w:proofErr w:type="spellEnd"/>
      <w:r w:rsidR="0083732D" w:rsidRPr="00871C06">
        <w:rPr>
          <w:color w:val="000000" w:themeColor="text1"/>
        </w:rPr>
        <w:t xml:space="preserve">, 2009; </w:t>
      </w:r>
      <w:r w:rsidR="005212E3">
        <w:rPr>
          <w:color w:val="000000" w:themeColor="text1"/>
        </w:rPr>
        <w:t xml:space="preserve">Piazza, 2010; </w:t>
      </w:r>
      <w:r w:rsidR="0083732D" w:rsidRPr="00871C06">
        <w:rPr>
          <w:color w:val="000000" w:themeColor="text1"/>
        </w:rPr>
        <w:t>Piazza et al., 2007</w:t>
      </w:r>
      <w:r w:rsidR="00D06C33">
        <w:t>)</w:t>
      </w:r>
      <w:r w:rsidR="005212E3">
        <w:t>. However</w:t>
      </w:r>
      <w:r w:rsidR="00D06C33">
        <w:t xml:space="preserve">, </w:t>
      </w:r>
      <w:r w:rsidR="00EC4051">
        <w:t>some recent</w:t>
      </w:r>
      <w:r w:rsidR="00D06C33">
        <w:t xml:space="preserve"> </w:t>
      </w:r>
      <w:r w:rsidR="00130212">
        <w:t xml:space="preserve">studies provide </w:t>
      </w:r>
      <w:r w:rsidR="000F363E">
        <w:t>e</w:t>
      </w:r>
      <w:r w:rsidR="00130212">
        <w:t>vidence for independent processing of symbolic and non-symbolic numerals, thus</w:t>
      </w:r>
      <w:r w:rsidR="00D06C33">
        <w:t xml:space="preserve"> </w:t>
      </w:r>
      <w:r w:rsidR="006D69BD">
        <w:t>supporting</w:t>
      </w:r>
      <w:r w:rsidR="00D06C33">
        <w:t xml:space="preserve"> the existence of separate </w:t>
      </w:r>
      <w:r w:rsidR="00A82B04">
        <w:t xml:space="preserve">systems </w:t>
      </w:r>
      <w:r w:rsidR="00D06C33">
        <w:t>(</w:t>
      </w:r>
      <w:proofErr w:type="spellStart"/>
      <w:r w:rsidR="00D06C33">
        <w:t>Marinova</w:t>
      </w:r>
      <w:proofErr w:type="spellEnd"/>
      <w:r w:rsidR="00D06C33">
        <w:t xml:space="preserve"> et al., 2021; </w:t>
      </w:r>
      <w:proofErr w:type="spellStart"/>
      <w:r w:rsidR="00D06C33">
        <w:t>Sasanguie</w:t>
      </w:r>
      <w:proofErr w:type="spellEnd"/>
      <w:r w:rsidR="00D06C33">
        <w:t xml:space="preserve"> et al., 2017).</w:t>
      </w:r>
      <w:r w:rsidR="00A82B04">
        <w:t xml:space="preserve"> </w:t>
      </w:r>
      <w:del w:id="23" w:author="Valter Prpic" w:date="2022-04-25T17:20:00Z">
        <w:r w:rsidR="00A11C4C" w:rsidDel="009B2372">
          <w:delText>In particular, a</w:delText>
        </w:r>
      </w:del>
      <w:ins w:id="24" w:author="Valter Prpic" w:date="2022-04-25T17:20:00Z">
        <w:r w:rsidR="009B2372">
          <w:t>A</w:t>
        </w:r>
      </w:ins>
      <w:r w:rsidR="00B1580F">
        <w:t xml:space="preserve"> study </w:t>
      </w:r>
      <w:r w:rsidR="009A1A60">
        <w:t>that showed a</w:t>
      </w:r>
      <w:r w:rsidR="00A11C4C">
        <w:t xml:space="preserve"> SNARC effect </w:t>
      </w:r>
      <w:r w:rsidR="00B1580F">
        <w:t>for both symbolic and non-symbolic numerals in either adult or children</w:t>
      </w:r>
      <w:r w:rsidR="009A1A60">
        <w:t xml:space="preserve"> managed to demonstrate that the </w:t>
      </w:r>
      <w:r w:rsidR="00B1580F">
        <w:t xml:space="preserve">two effects </w:t>
      </w:r>
      <w:r w:rsidR="009A1A60">
        <w:t>are not</w:t>
      </w:r>
      <w:r w:rsidR="00B1580F">
        <w:t xml:space="preserve"> </w:t>
      </w:r>
      <w:r w:rsidR="009A1A60">
        <w:t>cor</w:t>
      </w:r>
      <w:r w:rsidR="00B1580F">
        <w:t>related</w:t>
      </w:r>
      <w:r w:rsidR="009A1A60">
        <w:t>, thus</w:t>
      </w:r>
      <w:r w:rsidR="00B1580F">
        <w:t xml:space="preserve"> suggesting that symbolic and non-symbolic numerals are independently associated with space</w:t>
      </w:r>
      <w:r w:rsidR="009A1A60" w:rsidRPr="009A1A60">
        <w:t xml:space="preserve"> </w:t>
      </w:r>
      <w:r w:rsidR="009A1A60">
        <w:t>(He et al., 2021)</w:t>
      </w:r>
      <w:r w:rsidR="00B1580F">
        <w:t xml:space="preserve">. </w:t>
      </w:r>
      <w:r w:rsidR="006D53F1">
        <w:t xml:space="preserve">Although behavioural evidence is still mixed, </w:t>
      </w:r>
      <w:r w:rsidR="00E93E16">
        <w:t>a growing number of</w:t>
      </w:r>
      <w:r w:rsidR="006D53F1">
        <w:t xml:space="preserve"> </w:t>
      </w:r>
      <w:r w:rsidR="00E93E16">
        <w:t>research</w:t>
      </w:r>
      <w:r w:rsidR="006D53F1">
        <w:t xml:space="preserve"> seem to be in favour of a dissociation for symbolic and non-symbolic numerical representations, at least for studies </w:t>
      </w:r>
      <w:r w:rsidR="00C153AE">
        <w:t>using</w:t>
      </w:r>
      <w:r w:rsidR="006D53F1">
        <w:t xml:space="preserve"> SNARC </w:t>
      </w:r>
      <w:r w:rsidR="00C153AE">
        <w:t>paradigm</w:t>
      </w:r>
      <w:r w:rsidR="006D03C7">
        <w:t>s</w:t>
      </w:r>
      <w:r w:rsidR="006D53F1">
        <w:t xml:space="preserve"> (for a review see </w:t>
      </w:r>
      <w:proofErr w:type="spellStart"/>
      <w:r w:rsidR="006D53F1" w:rsidRPr="00DC58E9">
        <w:t>Buijsman</w:t>
      </w:r>
      <w:proofErr w:type="spellEnd"/>
      <w:r w:rsidR="006D53F1">
        <w:t xml:space="preserve"> </w:t>
      </w:r>
      <w:r w:rsidR="006D53F1" w:rsidRPr="00DC58E9">
        <w:t>&amp; Tirado</w:t>
      </w:r>
      <w:r w:rsidR="006D53F1">
        <w:t xml:space="preserve">, </w:t>
      </w:r>
      <w:r w:rsidR="006D53F1" w:rsidRPr="00DC58E9">
        <w:t>2019)</w:t>
      </w:r>
      <w:r w:rsidR="006D53F1">
        <w:t>.</w:t>
      </w:r>
      <w:ins w:id="25" w:author="Valter Prpic" w:date="2022-04-25T17:28:00Z">
        <w:r w:rsidR="00BF4F69">
          <w:t xml:space="preserve"> </w:t>
        </w:r>
      </w:ins>
    </w:p>
    <w:p w14:paraId="51BFCCC4" w14:textId="60B4FD8A" w:rsidR="00BF4F69" w:rsidRDefault="00BF4F69" w:rsidP="00BF4F69">
      <w:pPr>
        <w:spacing w:line="480" w:lineRule="auto"/>
        <w:ind w:firstLine="720"/>
        <w:jc w:val="both"/>
        <w:rPr>
          <w:ins w:id="26" w:author="Valter Prpic" w:date="2022-04-25T17:28:00Z"/>
        </w:rPr>
      </w:pPr>
      <w:ins w:id="27" w:author="Valter Prpic" w:date="2022-04-25T17:29:00Z">
        <w:r>
          <w:t>However, a</w:t>
        </w:r>
      </w:ins>
      <w:del w:id="28" w:author="Valter Prpic" w:date="2022-04-25T17:29:00Z">
        <w:r w:rsidR="00E93E16" w:rsidDel="00BF4F69">
          <w:delText>A</w:delText>
        </w:r>
      </w:del>
      <w:r w:rsidR="00E93E16">
        <w:t xml:space="preserve"> limitation of previous studies that compared symbolic and non-symbolic SNARC effects consists in the fact that these were tested separately</w:t>
      </w:r>
      <w:ins w:id="29" w:author="Valter Prpic" w:date="2022-04-25T17:30:00Z">
        <w:r w:rsidR="00BF6F77">
          <w:t>, thus</w:t>
        </w:r>
      </w:ins>
      <w:ins w:id="30" w:author="Valter Prpic" w:date="2022-04-25T17:29:00Z">
        <w:r w:rsidR="00BF6F77">
          <w:t xml:space="preserve"> not allowing to directly assess </w:t>
        </w:r>
      </w:ins>
      <w:ins w:id="31" w:author="Valter Prpic" w:date="2022-04-25T17:32:00Z">
        <w:r w:rsidR="00BF6F77">
          <w:t>whether</w:t>
        </w:r>
      </w:ins>
      <w:ins w:id="32" w:author="Valter Prpic" w:date="2022-04-25T17:31:00Z">
        <w:r w:rsidR="00BF6F77">
          <w:t xml:space="preserve"> </w:t>
        </w:r>
      </w:ins>
      <w:ins w:id="33" w:author="Valter Prpic" w:date="2022-04-25T17:32:00Z">
        <w:r w:rsidR="00BF6F77">
          <w:t>these two representations interact</w:t>
        </w:r>
      </w:ins>
      <w:r w:rsidR="00E93E16">
        <w:t xml:space="preserve">. </w:t>
      </w:r>
    </w:p>
    <w:p w14:paraId="61032743" w14:textId="14F575FE" w:rsidR="005807C7" w:rsidRPr="00CF49D1" w:rsidRDefault="007950A6" w:rsidP="00BF4F69">
      <w:pPr>
        <w:spacing w:line="480" w:lineRule="auto"/>
        <w:ind w:firstLine="720"/>
        <w:jc w:val="both"/>
      </w:pPr>
      <w:r>
        <w:t>T</w:t>
      </w:r>
      <w:del w:id="34" w:author="Valter Prpic" w:date="2022-04-25T17:33:00Z">
        <w:r w:rsidR="00350DA7" w:rsidDel="008B7C35">
          <w:delText>o our knowledge, t</w:delText>
        </w:r>
      </w:del>
      <w:r w:rsidR="00350DA7">
        <w:t xml:space="preserve">he </w:t>
      </w:r>
      <w:proofErr w:type="gramStart"/>
      <w:r w:rsidR="00350DA7">
        <w:t>present</w:t>
      </w:r>
      <w:proofErr w:type="gramEnd"/>
      <w:r w:rsidR="00350DA7">
        <w:t xml:space="preserve"> study is the first attempt to </w:t>
      </w:r>
      <w:r>
        <w:t xml:space="preserve">directly contrast symbolic </w:t>
      </w:r>
      <w:r w:rsidR="00350DA7">
        <w:t>and</w:t>
      </w:r>
      <w:r>
        <w:t xml:space="preserve"> non-symbolic numerical representations </w:t>
      </w:r>
      <w:r w:rsidR="00350DA7">
        <w:t>by presenting both</w:t>
      </w:r>
      <w:r>
        <w:t xml:space="preserve"> </w:t>
      </w:r>
      <w:r w:rsidR="001E1D67">
        <w:t>numerical stimuli</w:t>
      </w:r>
      <w:r w:rsidR="00350DA7">
        <w:t xml:space="preserve"> </w:t>
      </w:r>
      <w:r>
        <w:t>simultaneously. To do so</w:t>
      </w:r>
      <w:ins w:id="35" w:author="Valter Prpic" w:date="2022-04-25T17:52:00Z">
        <w:r w:rsidR="009A54F9">
          <w:t>,</w:t>
        </w:r>
      </w:ins>
      <w:r>
        <w:t xml:space="preserve"> we created dice</w:t>
      </w:r>
      <w:r w:rsidR="00350DA7">
        <w:t>-</w:t>
      </w:r>
      <w:r>
        <w:t xml:space="preserve">like patterns but instead of dots we </w:t>
      </w:r>
      <w:r w:rsidR="001E1D67">
        <w:t>displayed</w:t>
      </w:r>
      <w:r>
        <w:t xml:space="preserve"> digits. </w:t>
      </w:r>
      <w:r w:rsidR="00F74822">
        <w:t xml:space="preserve">In two separated </w:t>
      </w:r>
      <w:r w:rsidR="0039772E">
        <w:t>tasks</w:t>
      </w:r>
      <w:r w:rsidR="00F74822">
        <w:t xml:space="preserve">, participants were required to either respond to the symbolic value of the digits while ignoring their numerosity, or to respond to </w:t>
      </w:r>
      <w:r w:rsidR="001B4B0B">
        <w:t xml:space="preserve">the </w:t>
      </w:r>
      <w:r w:rsidR="00F74822">
        <w:t xml:space="preserve">number of digits present while ignoring their symbolic value. </w:t>
      </w:r>
      <w:ins w:id="36" w:author="Valter Prpic" w:date="2022-04-25T17:37:00Z">
        <w:r w:rsidR="005807C7">
          <w:t>A</w:t>
        </w:r>
      </w:ins>
      <w:ins w:id="37" w:author="Valter Prpic" w:date="2022-04-25T17:53:00Z">
        <w:r w:rsidR="009A54F9">
          <w:t>ccording to</w:t>
        </w:r>
      </w:ins>
      <w:ins w:id="38" w:author="Valter Prpic" w:date="2022-04-25T17:37:00Z">
        <w:r w:rsidR="005807C7">
          <w:t xml:space="preserve"> both ANS and ATOM, </w:t>
        </w:r>
      </w:ins>
      <w:ins w:id="39" w:author="Valter Prpic" w:date="2022-04-25T17:38:00Z">
        <w:r w:rsidR="005807C7">
          <w:t>symbolic and non-symbolic numerals should be represented by a shared system. If so</w:t>
        </w:r>
      </w:ins>
      <w:ins w:id="40" w:author="Valter Prpic" w:date="2022-04-25T17:39:00Z">
        <w:r w:rsidR="005807C7">
          <w:t>,</w:t>
        </w:r>
      </w:ins>
      <w:ins w:id="41" w:author="Valter Prpic" w:date="2022-04-25T17:38:00Z">
        <w:r w:rsidR="005807C7">
          <w:t xml:space="preserve"> we would expect </w:t>
        </w:r>
      </w:ins>
      <w:del w:id="42" w:author="Valter Prpic" w:date="2022-04-25T17:38:00Z">
        <w:r w:rsidR="002A175B" w:rsidDel="005807C7">
          <w:delText xml:space="preserve">We hypothesized </w:delText>
        </w:r>
      </w:del>
      <w:r w:rsidR="002A175B">
        <w:t>that</w:t>
      </w:r>
      <w:ins w:id="43" w:author="Valter Prpic" w:date="2022-04-25T17:38:00Z">
        <w:r w:rsidR="005807C7">
          <w:t xml:space="preserve"> </w:t>
        </w:r>
      </w:ins>
      <w:del w:id="44" w:author="Valter Prpic" w:date="2022-04-25T17:38:00Z">
        <w:r w:rsidR="002A175B" w:rsidDel="005807C7">
          <w:delText xml:space="preserve">, </w:delText>
        </w:r>
        <w:r w:rsidR="004E2D79" w:rsidDel="005807C7">
          <w:delText xml:space="preserve">if symbolic and non-symbolic numerals </w:delText>
        </w:r>
        <w:r w:rsidR="00350DA7" w:rsidDel="005807C7">
          <w:delText>are represented by a shared system</w:delText>
        </w:r>
        <w:r w:rsidR="004E2D79" w:rsidDel="005807C7">
          <w:delText>,</w:delText>
        </w:r>
        <w:r w:rsidR="00AE392E" w:rsidDel="005807C7">
          <w:delText xml:space="preserve"> </w:delText>
        </w:r>
      </w:del>
      <w:r w:rsidR="00AE392E">
        <w:t>compatible representations</w:t>
      </w:r>
      <w:ins w:id="45" w:author="Valter Prpic" w:date="2022-04-25T17:42:00Z">
        <w:r w:rsidR="00C24442">
          <w:t xml:space="preserve"> </w:t>
        </w:r>
      </w:ins>
      <w:ins w:id="46" w:author="Valter Prpic" w:date="2022-04-25T17:44:00Z">
        <w:r w:rsidR="00C24442">
          <w:t xml:space="preserve"> </w:t>
        </w:r>
      </w:ins>
      <w:del w:id="47" w:author="Valter Prpic" w:date="2022-04-25T17:44:00Z">
        <w:r w:rsidR="00AE392E" w:rsidDel="00C24442">
          <w:delText xml:space="preserve"> </w:delText>
        </w:r>
      </w:del>
      <w:r w:rsidR="00AE392E">
        <w:t>should positively interact causing a stronger</w:t>
      </w:r>
      <w:r w:rsidR="004E2D79">
        <w:t xml:space="preserve"> SNARC effect </w:t>
      </w:r>
      <w:r w:rsidR="00AE392E">
        <w:t>in the congruent condition</w:t>
      </w:r>
      <w:ins w:id="48" w:author="Valter Prpic" w:date="2022-04-25T17:47:00Z">
        <w:r w:rsidR="000A7B08">
          <w:t xml:space="preserve"> (e.g., large </w:t>
        </w:r>
      </w:ins>
      <w:ins w:id="49" w:author="Valter Prpic" w:date="2022-04-25T17:49:00Z">
        <w:r w:rsidR="00832E4C">
          <w:t>numerosity and large digit</w:t>
        </w:r>
      </w:ins>
      <w:ins w:id="50" w:author="Valter Prpic" w:date="2022-04-25T17:47:00Z">
        <w:r w:rsidR="000A7B08">
          <w:t>)</w:t>
        </w:r>
      </w:ins>
      <w:r w:rsidR="00AE392E">
        <w:t xml:space="preserve">, while incompatible representations </w:t>
      </w:r>
      <w:r w:rsidR="004E2D79">
        <w:t xml:space="preserve">should </w:t>
      </w:r>
      <w:r w:rsidR="00AE392E">
        <w:t>negatively interact causing a weaker or absent SNARC effect in the</w:t>
      </w:r>
      <w:r w:rsidR="004E2D79">
        <w:t xml:space="preserve"> incongruent</w:t>
      </w:r>
      <w:r w:rsidR="00AE392E">
        <w:t xml:space="preserve"> condition</w:t>
      </w:r>
      <w:ins w:id="51" w:author="Valter Prpic" w:date="2022-04-25T17:49:00Z">
        <w:r w:rsidR="00832E4C">
          <w:t xml:space="preserve"> (e.g., </w:t>
        </w:r>
        <w:r w:rsidR="00832E4C">
          <w:lastRenderedPageBreak/>
          <w:t>large numerosity and small digit)</w:t>
        </w:r>
      </w:ins>
      <w:r w:rsidR="004E2D79">
        <w:t>.</w:t>
      </w:r>
      <w:r w:rsidR="00AE392E">
        <w:t xml:space="preserve"> </w:t>
      </w:r>
      <w:r w:rsidR="00350DA7">
        <w:t>Conversely, if these two representations are independent,</w:t>
      </w:r>
      <w:ins w:id="52" w:author="Valter Prpic" w:date="2022-04-25T17:50:00Z">
        <w:r w:rsidR="00EF2A3B">
          <w:t xml:space="preserve"> as suggested by recent evidence</w:t>
        </w:r>
      </w:ins>
      <w:ins w:id="53" w:author="Valter Prpic" w:date="2022-04-25T17:51:00Z">
        <w:r w:rsidR="00EF2A3B">
          <w:t xml:space="preserve"> (</w:t>
        </w:r>
        <w:proofErr w:type="spellStart"/>
        <w:r w:rsidR="00EF2A3B" w:rsidRPr="00DC58E9">
          <w:t>Buijsman</w:t>
        </w:r>
        <w:proofErr w:type="spellEnd"/>
        <w:r w:rsidR="00EF2A3B">
          <w:t xml:space="preserve"> </w:t>
        </w:r>
        <w:r w:rsidR="00EF2A3B" w:rsidRPr="00DC58E9">
          <w:t>&amp; Tirado</w:t>
        </w:r>
        <w:r w:rsidR="00EF2A3B">
          <w:t xml:space="preserve">, </w:t>
        </w:r>
        <w:r w:rsidR="00EF2A3B" w:rsidRPr="00DC58E9">
          <w:t>2019</w:t>
        </w:r>
        <w:r w:rsidR="00EF2A3B">
          <w:t xml:space="preserve">; </w:t>
        </w:r>
        <w:proofErr w:type="spellStart"/>
        <w:r w:rsidR="00EF2A3B">
          <w:t>Marinova</w:t>
        </w:r>
        <w:proofErr w:type="spellEnd"/>
        <w:r w:rsidR="00EF2A3B">
          <w:t xml:space="preserve"> et al., 2021; </w:t>
        </w:r>
        <w:proofErr w:type="spellStart"/>
        <w:r w:rsidR="00EF2A3B">
          <w:t>Sasanguie</w:t>
        </w:r>
        <w:proofErr w:type="spellEnd"/>
        <w:r w:rsidR="00EF2A3B">
          <w:t xml:space="preserve"> et al., 2017),</w:t>
        </w:r>
      </w:ins>
      <w:r w:rsidR="00350DA7">
        <w:t xml:space="preserve"> </w:t>
      </w:r>
      <w:r w:rsidR="00EB16D0">
        <w:t>compatibility between numerical stimuli</w:t>
      </w:r>
      <w:r w:rsidR="00350DA7">
        <w:t xml:space="preserve"> should not </w:t>
      </w:r>
      <w:r w:rsidR="00350DA7" w:rsidRPr="00CF49D1">
        <w:t>impact the SNARC effect.</w:t>
      </w:r>
    </w:p>
    <w:p w14:paraId="09EF00E2" w14:textId="77777777" w:rsidR="00390744" w:rsidRPr="00CF49D1" w:rsidRDefault="00390744" w:rsidP="00C448DC">
      <w:pPr>
        <w:spacing w:line="480" w:lineRule="auto"/>
      </w:pPr>
    </w:p>
    <w:p w14:paraId="5591F80D" w14:textId="02B1DF69" w:rsidR="00CE1106" w:rsidRPr="00CF49D1" w:rsidRDefault="00F7697A" w:rsidP="00C448DC">
      <w:pPr>
        <w:spacing w:line="480" w:lineRule="auto"/>
      </w:pPr>
      <w:r>
        <w:rPr>
          <w:b/>
          <w:bCs/>
          <w:sz w:val="28"/>
          <w:szCs w:val="28"/>
        </w:rPr>
        <w:t xml:space="preserve">2.0 </w:t>
      </w:r>
      <w:r w:rsidR="00CE1106" w:rsidRPr="00CF49D1">
        <w:rPr>
          <w:b/>
          <w:bCs/>
          <w:sz w:val="28"/>
          <w:szCs w:val="28"/>
        </w:rPr>
        <w:t>Method</w:t>
      </w:r>
    </w:p>
    <w:p w14:paraId="5BE5DF04" w14:textId="4E7D09C3" w:rsidR="00CE1106" w:rsidRPr="00CF49D1" w:rsidRDefault="00F7697A" w:rsidP="00C448DC">
      <w:pPr>
        <w:spacing w:line="480" w:lineRule="auto"/>
        <w:jc w:val="both"/>
        <w:rPr>
          <w:b/>
          <w:bCs/>
        </w:rPr>
      </w:pPr>
      <w:r>
        <w:rPr>
          <w:b/>
          <w:bCs/>
        </w:rPr>
        <w:t xml:space="preserve">2.1 </w:t>
      </w:r>
      <w:r w:rsidR="00CE1106" w:rsidRPr="00CF49D1">
        <w:rPr>
          <w:b/>
          <w:bCs/>
        </w:rPr>
        <w:t>Participants</w:t>
      </w:r>
    </w:p>
    <w:p w14:paraId="27FCFF39" w14:textId="6BC967B9" w:rsidR="004C4E74" w:rsidRPr="00390744" w:rsidRDefault="004B6629" w:rsidP="00C448DC">
      <w:pPr>
        <w:spacing w:line="480" w:lineRule="auto"/>
        <w:ind w:firstLine="720"/>
        <w:jc w:val="both"/>
        <w:rPr>
          <w:shd w:val="clear" w:color="auto" w:fill="FFFFFF"/>
        </w:rPr>
      </w:pPr>
      <w:ins w:id="54" w:author="Valter Prpic" w:date="2022-04-21T20:06:00Z">
        <w:r w:rsidRPr="00066CE1">
          <w:t xml:space="preserve">An a priori power analysis was conducted using </w:t>
        </w:r>
        <w:r w:rsidRPr="00066CE1">
          <w:rPr>
            <w:rFonts w:cstheme="minorHAnsi"/>
          </w:rPr>
          <w:t xml:space="preserve">the software </w:t>
        </w:r>
        <w:proofErr w:type="spellStart"/>
        <w:r w:rsidRPr="00066CE1">
          <w:rPr>
            <w:rFonts w:cstheme="minorHAnsi"/>
          </w:rPr>
          <w:t>MorePower</w:t>
        </w:r>
        <w:proofErr w:type="spellEnd"/>
        <w:r w:rsidRPr="00066CE1">
          <w:rPr>
            <w:rFonts w:cstheme="minorHAnsi"/>
          </w:rPr>
          <w:t xml:space="preserve"> 6.0.4</w:t>
        </w:r>
        <w:r w:rsidRPr="00066CE1">
          <w:rPr>
            <w:shd w:val="clear" w:color="auto" w:fill="FFFFFF"/>
          </w:rPr>
          <w:t xml:space="preserve">. </w:t>
        </w:r>
        <w:r w:rsidRPr="00066CE1">
          <w:rPr>
            <w:rFonts w:cstheme="minorHAnsi"/>
          </w:rPr>
          <w:t xml:space="preserve">Based on a recent study that investigated the SNARC effect </w:t>
        </w:r>
      </w:ins>
      <w:ins w:id="55" w:author="Valter Prpic" w:date="2022-04-25T13:44:00Z">
        <w:r w:rsidR="00280FD2">
          <w:rPr>
            <w:rFonts w:cstheme="minorHAnsi"/>
          </w:rPr>
          <w:t>for</w:t>
        </w:r>
      </w:ins>
      <w:ins w:id="56" w:author="Valter Prpic" w:date="2022-04-21T20:06:00Z">
        <w:r w:rsidRPr="00066CE1">
          <w:rPr>
            <w:rFonts w:cstheme="minorHAnsi"/>
          </w:rPr>
          <w:t xml:space="preserve"> non-symbolic numerals (</w:t>
        </w:r>
        <w:proofErr w:type="spellStart"/>
        <w:r w:rsidRPr="00066CE1">
          <w:rPr>
            <w:rFonts w:cstheme="minorHAnsi"/>
          </w:rPr>
          <w:t>Cutini</w:t>
        </w:r>
        <w:proofErr w:type="spellEnd"/>
        <w:r w:rsidRPr="00066CE1">
          <w:rPr>
            <w:rFonts w:cstheme="minorHAnsi"/>
          </w:rPr>
          <w:t xml:space="preserve"> et al., 2019) we set the following parameters: power = .80, α = .05, partial eta squared = .21 for repeated measures ANOVAs</w:t>
        </w:r>
      </w:ins>
      <w:r w:rsidR="00AC54C6">
        <w:rPr>
          <w:rFonts w:cstheme="minorHAnsi"/>
        </w:rPr>
        <w:t xml:space="preserve">. </w:t>
      </w:r>
      <w:ins w:id="57" w:author="Valter Prpic" w:date="2022-04-21T20:06:00Z">
        <w:r w:rsidRPr="00066CE1">
          <w:rPr>
            <w:rFonts w:cstheme="minorHAnsi"/>
          </w:rPr>
          <w:t xml:space="preserve">The largest sample size suggested by the two tests was 44. We decided to be more conservative and considered a sample of approximately </w:t>
        </w:r>
        <w:r w:rsidRPr="00066CE1">
          <w:rPr>
            <w:rFonts w:eastAsiaTheme="minorEastAsia"/>
            <w:shd w:val="clear" w:color="auto" w:fill="FFFFFF"/>
          </w:rPr>
          <w:t>50 participants to be adequate.</w:t>
        </w:r>
      </w:ins>
      <w:del w:id="58" w:author="Valter Prpic" w:date="2022-04-21T20:06:00Z">
        <w:r w:rsidR="004C4E74" w:rsidRPr="00390744" w:rsidDel="004B6629">
          <w:delText xml:space="preserve">An a priori power analysis was conducted using the </w:delText>
        </w:r>
        <w:r w:rsidR="004C4E74" w:rsidRPr="00390744" w:rsidDel="004B6629">
          <w:rPr>
            <w:i/>
          </w:rPr>
          <w:delText>wp.kanova()</w:delText>
        </w:r>
        <w:r w:rsidR="004C4E74" w:rsidRPr="00390744" w:rsidDel="004B6629">
          <w:delText xml:space="preserve"> function from the </w:delText>
        </w:r>
        <w:r w:rsidR="004C4E74" w:rsidRPr="00390744" w:rsidDel="004B6629">
          <w:rPr>
            <w:i/>
          </w:rPr>
          <w:delText>WebPower</w:delText>
        </w:r>
        <w:r w:rsidR="004C4E74" w:rsidRPr="00390744" w:rsidDel="004B6629">
          <w:delText xml:space="preserve"> package (</w:delText>
        </w:r>
        <w:r w:rsidR="004C4E74" w:rsidRPr="00390744" w:rsidDel="004B6629">
          <w:rPr>
            <w:shd w:val="clear" w:color="auto" w:fill="FFFFFF"/>
          </w:rPr>
          <w:delText xml:space="preserve">Zhang, Mai, Yang &amp; Zhang, 2018). In order to achieve 80% statistical power for detecting a large effect size </w:delText>
        </w:r>
        <w:r w:rsidR="004C4E74" w:rsidRPr="00390744" w:rsidDel="004B6629">
          <w:rPr>
            <w:rFonts w:eastAsiaTheme="minorEastAsia"/>
            <w:shd w:val="clear" w:color="auto" w:fill="FFFFFF"/>
          </w:rPr>
          <w:delText>(</w:delText>
        </w:r>
      </w:del>
      <m:oMath>
        <m:sSup>
          <m:sSupPr>
            <m:ctrlPr>
              <w:ins w:id="59" w:author="Valter Prpic" w:date="2022-04-25T13:43:00Z">
                <w:del w:id="60" w:author="Valter Prpic" w:date="2022-04-21T20:06:00Z">
                  <w:rPr>
                    <w:rFonts w:ascii="Cambria Math" w:eastAsiaTheme="minorEastAsia" w:hAnsi="Cambria Math"/>
                    <w:i/>
                  </w:rPr>
                </w:del>
              </w:ins>
            </m:ctrlPr>
          </m:sSupPr>
          <m:e>
            <m:sSub>
              <m:sSubPr>
                <m:ctrlPr>
                  <w:ins w:id="61" w:author="Valter Prpic" w:date="2022-04-25T13:43:00Z">
                    <w:del w:id="62" w:author="Valter Prpic" w:date="2022-04-21T20:06:00Z">
                      <w:rPr>
                        <w:rFonts w:ascii="Cambria Math" w:hAnsi="Cambria Math"/>
                        <w:i/>
                      </w:rPr>
                    </w:del>
                  </w:ins>
                </m:ctrlPr>
              </m:sSubPr>
              <m:e>
                <m:r>
                  <w:del w:id="63" w:author="Valter Prpic" w:date="2022-04-21T20:06:00Z">
                    <w:rPr>
                      <w:rFonts w:ascii="Cambria Math" w:hAnsi="Cambria Math"/>
                    </w:rPr>
                    <m:t>η</m:t>
                  </w:del>
                </m:r>
              </m:e>
              <m:sub>
                <m:r>
                  <w:del w:id="64" w:author="Valter Prpic" w:date="2022-04-21T20:06:00Z">
                    <w:rPr>
                      <w:rFonts w:ascii="Cambria Math" w:hAnsi="Cambria Math"/>
                    </w:rPr>
                    <m:t>p</m:t>
                  </w:del>
                </m:r>
              </m:sub>
            </m:sSub>
          </m:e>
          <m:sup>
            <m:r>
              <w:del w:id="65" w:author="Valter Prpic" w:date="2022-04-21T20:06:00Z">
                <w:rPr>
                  <w:rFonts w:ascii="Cambria Math" w:eastAsiaTheme="minorEastAsia" w:hAnsi="Cambria Math"/>
                </w:rPr>
                <m:t>2</m:t>
              </w:del>
            </m:r>
          </m:sup>
        </m:sSup>
      </m:oMath>
      <w:del w:id="66" w:author="Valter Prpic" w:date="2022-04-21T20:06:00Z">
        <w:r w:rsidR="004C4E74" w:rsidRPr="00390744" w:rsidDel="004B6629">
          <w:rPr>
            <w:rFonts w:eastAsiaTheme="minorEastAsia"/>
            <w:shd w:val="clear" w:color="auto" w:fill="FFFFFF"/>
          </w:rPr>
          <w:delText xml:space="preserve"> = 0.14) for an alpha criterion of 0.05, a sample size of 50 would be sufficient.</w:delText>
        </w:r>
      </w:del>
      <w:r w:rsidR="004C4E74" w:rsidRPr="00390744">
        <w:rPr>
          <w:rFonts w:eastAsiaTheme="minorEastAsia"/>
          <w:shd w:val="clear" w:color="auto" w:fill="FFFFFF"/>
        </w:rPr>
        <w:t xml:space="preserve"> </w:t>
      </w:r>
    </w:p>
    <w:p w14:paraId="1CA9838F" w14:textId="6C955C91" w:rsidR="00CE1106" w:rsidRDefault="00CE1106" w:rsidP="00C448DC">
      <w:pPr>
        <w:spacing w:line="480" w:lineRule="auto"/>
        <w:ind w:firstLine="720"/>
        <w:jc w:val="both"/>
      </w:pPr>
      <w:r w:rsidRPr="00CF49D1">
        <w:t>Fifty-two students (48 females) from De Montfort University took part in the study and were rewarded with coursework credits. The mean age was 21.0 (</w:t>
      </w:r>
      <w:r w:rsidRPr="00CF49D1">
        <w:rPr>
          <w:i/>
        </w:rPr>
        <w:t>SD</w:t>
      </w:r>
      <w:r w:rsidRPr="00CF49D1">
        <w:t xml:space="preserve"> = 4.7). 41 participants were right-handed, whilst seven were left-handed. All participants reported to have normal or corrected-to-normal vision and were naïve about the purpose of the study. Written informed consent was obtained before participation. The study was approved by the Faculty of Health and Life Sciences Research Ethics Committee </w:t>
      </w:r>
      <w:r w:rsidR="00A21745" w:rsidRPr="00CF49D1">
        <w:t xml:space="preserve">(Ref: 3488) </w:t>
      </w:r>
      <w:r w:rsidRPr="00CF49D1">
        <w:t xml:space="preserve">and was conducted in accordance with the ethical standards established by the Declaration of Helsinki. </w:t>
      </w:r>
    </w:p>
    <w:p w14:paraId="390D14E5" w14:textId="77777777" w:rsidR="004C4E74" w:rsidRDefault="004C4E74" w:rsidP="00C448DC">
      <w:pPr>
        <w:spacing w:line="480" w:lineRule="auto"/>
        <w:jc w:val="both"/>
      </w:pPr>
    </w:p>
    <w:p w14:paraId="2E28B607" w14:textId="7C96B3E5" w:rsidR="00CE1106" w:rsidRPr="00CF49D1" w:rsidRDefault="00F7697A" w:rsidP="00C448DC">
      <w:pPr>
        <w:spacing w:line="480" w:lineRule="auto"/>
        <w:jc w:val="both"/>
        <w:rPr>
          <w:b/>
          <w:bCs/>
        </w:rPr>
      </w:pPr>
      <w:r>
        <w:rPr>
          <w:b/>
          <w:bCs/>
        </w:rPr>
        <w:t xml:space="preserve">2.2 </w:t>
      </w:r>
      <w:r w:rsidR="00CE1106" w:rsidRPr="00CF49D1">
        <w:rPr>
          <w:b/>
          <w:bCs/>
        </w:rPr>
        <w:t>Apparatus and stimuli</w:t>
      </w:r>
    </w:p>
    <w:p w14:paraId="6ADC0368" w14:textId="70DCD3FF" w:rsidR="00CE1106" w:rsidRPr="00CF49D1" w:rsidRDefault="00CE1106" w:rsidP="00C448DC">
      <w:pPr>
        <w:spacing w:line="480" w:lineRule="auto"/>
        <w:ind w:firstLine="720"/>
        <w:jc w:val="both"/>
      </w:pPr>
      <w:r w:rsidRPr="00CF49D1">
        <w:lastRenderedPageBreak/>
        <w:t xml:space="preserve">The online experiment was designed using </w:t>
      </w:r>
      <w:proofErr w:type="spellStart"/>
      <w:r w:rsidRPr="00CF49D1">
        <w:t>PsychoPy</w:t>
      </w:r>
      <w:proofErr w:type="spellEnd"/>
      <w:r w:rsidR="00CF49D1" w:rsidRPr="00CF49D1">
        <w:t xml:space="preserve"> (Peirce et al., 2019)</w:t>
      </w:r>
      <w:r w:rsidRPr="00CF49D1">
        <w:t xml:space="preserve">, version 2020.2.5 and then conducted on </w:t>
      </w:r>
      <w:proofErr w:type="spellStart"/>
      <w:r w:rsidRPr="00CF49D1">
        <w:t>Pavlovia</w:t>
      </w:r>
      <w:proofErr w:type="spellEnd"/>
      <w:r w:rsidRPr="00CF49D1">
        <w:t xml:space="preserve"> through the participants’ personal computers. Responses were collected using the ‘A’ and ‘L’ keys on the participants’ computer ‘qwerty’ keyboards. </w:t>
      </w:r>
    </w:p>
    <w:p w14:paraId="157B96F5" w14:textId="45A95412" w:rsidR="00CE1106" w:rsidRPr="00CF49D1" w:rsidRDefault="00CE1106" w:rsidP="00C448DC">
      <w:pPr>
        <w:spacing w:line="480" w:lineRule="auto"/>
        <w:jc w:val="both"/>
      </w:pPr>
      <w:r w:rsidRPr="00CF49D1">
        <w:tab/>
        <w:t xml:space="preserve">Stimuli consisted of four numbers (1,2,4 and 5) presented in white against a grey background with the letter height set at 0.08 height units. Each trial presented only one number out of the four, and in each trial, the numbers were displayed as a dice-like formation (see </w:t>
      </w:r>
      <w:r w:rsidRPr="00CF49D1">
        <w:rPr>
          <w:color w:val="000000" w:themeColor="text1"/>
        </w:rPr>
        <w:t xml:space="preserve">Figure </w:t>
      </w:r>
      <w:r w:rsidR="00375E95" w:rsidRPr="00CF49D1">
        <w:rPr>
          <w:color w:val="000000" w:themeColor="text1"/>
        </w:rPr>
        <w:t>1</w:t>
      </w:r>
      <w:r w:rsidRPr="00CF49D1">
        <w:t xml:space="preserve">). When only one number was shown, it was positioned in the centre of the screen (0,0), two numbers were positioned with the co-ordinates (-.08,0) and (.08,0), four numbers were positioned at (-.08,.08), (.08,.08), (-.08,-.08), and (.08,-.08), whilst five numbers were positioned at (0,0), (-.08,.08), (.08,.08), (-.08,-.08), and (.08,-.08). Between each trial, there was a fixation cross set at the centre of the screen with a height of 0.1. </w:t>
      </w:r>
    </w:p>
    <w:p w14:paraId="4AD026AC" w14:textId="2E686555" w:rsidR="00375E95" w:rsidRPr="00CF49D1" w:rsidRDefault="00375E95" w:rsidP="00C448DC">
      <w:pPr>
        <w:spacing w:line="480" w:lineRule="auto"/>
        <w:jc w:val="both"/>
      </w:pPr>
    </w:p>
    <w:p w14:paraId="76044757" w14:textId="7B7B624E" w:rsidR="00375E95" w:rsidRPr="00CF49D1" w:rsidRDefault="00375E95" w:rsidP="00C448DC">
      <w:pPr>
        <w:spacing w:line="480" w:lineRule="auto"/>
        <w:jc w:val="both"/>
      </w:pPr>
      <w:r w:rsidRPr="00CF49D1">
        <w:rPr>
          <w:noProof/>
        </w:rPr>
        <w:drawing>
          <wp:inline distT="0" distB="0" distL="0" distR="0" wp14:anchorId="2877B10D" wp14:editId="7F83B9C9">
            <wp:extent cx="5727700" cy="3677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3677920"/>
                    </a:xfrm>
                    <a:prstGeom prst="rect">
                      <a:avLst/>
                    </a:prstGeom>
                  </pic:spPr>
                </pic:pic>
              </a:graphicData>
            </a:graphic>
          </wp:inline>
        </w:drawing>
      </w:r>
    </w:p>
    <w:p w14:paraId="47774824" w14:textId="61C1F506" w:rsidR="00375E95" w:rsidRPr="00CF49D1" w:rsidRDefault="00375E95" w:rsidP="00C448DC">
      <w:pPr>
        <w:spacing w:line="480" w:lineRule="auto"/>
        <w:jc w:val="both"/>
        <w:rPr>
          <w:i/>
          <w:iCs/>
        </w:rPr>
      </w:pPr>
      <w:r w:rsidRPr="00CF49D1">
        <w:rPr>
          <w:i/>
          <w:iCs/>
        </w:rPr>
        <w:lastRenderedPageBreak/>
        <w:t>Figure 1.</w:t>
      </w:r>
      <w:r w:rsidR="000C09D1" w:rsidRPr="00CF49D1">
        <w:rPr>
          <w:i/>
          <w:iCs/>
        </w:rPr>
        <w:t xml:space="preserve"> A depiction of the stimuli and the experimental manipulations. Symbolic (digits) and non-symbolic (numerosity) numerals were combined to create congruent (small digit/small numerosity; large digit/large numerosity) and incongruent (small digit/large numerosity; large digit/small numerosity) conditions.  </w:t>
      </w:r>
    </w:p>
    <w:p w14:paraId="68E1D0FA" w14:textId="77777777" w:rsidR="000C09D1" w:rsidRPr="00CF49D1" w:rsidRDefault="000C09D1" w:rsidP="00C448DC">
      <w:pPr>
        <w:spacing w:line="480" w:lineRule="auto"/>
        <w:jc w:val="both"/>
      </w:pPr>
    </w:p>
    <w:p w14:paraId="415AF751" w14:textId="0D4898B1" w:rsidR="00CE1106" w:rsidRPr="00CF49D1" w:rsidRDefault="00F7697A" w:rsidP="00C448DC">
      <w:pPr>
        <w:spacing w:line="480" w:lineRule="auto"/>
        <w:jc w:val="both"/>
        <w:rPr>
          <w:b/>
          <w:bCs/>
        </w:rPr>
      </w:pPr>
      <w:r>
        <w:rPr>
          <w:b/>
          <w:bCs/>
        </w:rPr>
        <w:t xml:space="preserve">2.3 </w:t>
      </w:r>
      <w:r w:rsidR="00CE1106" w:rsidRPr="00CF49D1">
        <w:rPr>
          <w:b/>
          <w:bCs/>
        </w:rPr>
        <w:t>Procedure</w:t>
      </w:r>
    </w:p>
    <w:p w14:paraId="59CEAEBF" w14:textId="448EBC32" w:rsidR="00CE1106" w:rsidRPr="00CF49D1" w:rsidRDefault="00CE1106" w:rsidP="00C448DC">
      <w:pPr>
        <w:spacing w:line="480" w:lineRule="auto"/>
        <w:ind w:firstLine="720"/>
        <w:jc w:val="both"/>
      </w:pPr>
      <w:r w:rsidRPr="00CF49D1">
        <w:t xml:space="preserve">The experiment took place online and participants were required to complete the experiment in a quiet room without distractions. Participants were instructed to place their right index finger on the rightmost key ‘A’ and their left index finger on the leftmost key ‘L’. Each trial started with a blank screen and was followed by a fixation cross that was presented at 500ms and stayed for 500ms. 1500ms after the start of the trial, the target numbers were presented for 3000ms, the keyboard response was activated simultaneously and had a duration of 3500ms. For this task, all participants completed two conditions that had two separate blocks of trials each. In one condition, participants were required to judge symbolic numerals (digits) and ignore non-symbolic numerals (numerosity). They had to determine if the digit was larger or smaller than the reference standard (3); when the digit was larger, participants had to press the ‘L’ key; when the digit was smaller, participants had to press the ‘A’ key. After completing the first block in the first condition, the keys were switched for the second block; if the digit was smaller, the ‘L’ key was pressed, and if the digit was larger, the ‘A’ key was pressed. The instructions were the same for the second condition, where the task required the participant to determine whether there were more or less than three digits on the screen (non-symbolic numeral/numerosity) while ignoring the digits’ magnitude (symbolic numerals). </w:t>
      </w:r>
      <w:proofErr w:type="gramStart"/>
      <w:r w:rsidRPr="00CF49D1">
        <w:t>Similar to</w:t>
      </w:r>
      <w:proofErr w:type="gramEnd"/>
      <w:r w:rsidRPr="00CF49D1">
        <w:t xml:space="preserve"> the first condition, the response keys for the second block of the second condition were switched. </w:t>
      </w:r>
    </w:p>
    <w:p w14:paraId="10FAE627" w14:textId="15CCF3A4" w:rsidR="00CE1106" w:rsidRPr="00CF49D1" w:rsidRDefault="00CE1106" w:rsidP="00C448DC">
      <w:pPr>
        <w:spacing w:line="480" w:lineRule="auto"/>
        <w:jc w:val="both"/>
      </w:pPr>
      <w:r w:rsidRPr="00CF49D1">
        <w:tab/>
        <w:t xml:space="preserve">Participants were randomly split into four groups where the order of the two conditions and their consequent blocks was counterbalanced across all participants. Each block started </w:t>
      </w:r>
      <w:r w:rsidRPr="00CF49D1">
        <w:lastRenderedPageBreak/>
        <w:t xml:space="preserve">with 16 practice trials before the participant completed 80 trials for the main trials. </w:t>
      </w:r>
      <w:r w:rsidR="008D2BE0" w:rsidRPr="00CF49D1">
        <w:t>T</w:t>
      </w:r>
      <w:r w:rsidRPr="00CF49D1">
        <w:t xml:space="preserve">rials </w:t>
      </w:r>
      <w:r w:rsidR="008D2BE0" w:rsidRPr="00CF49D1">
        <w:t xml:space="preserve">in </w:t>
      </w:r>
      <w:r w:rsidRPr="00CF49D1">
        <w:t xml:space="preserve">each block were </w:t>
      </w:r>
      <w:r w:rsidR="008D2BE0" w:rsidRPr="00CF49D1">
        <w:t>randomised</w:t>
      </w:r>
      <w:r w:rsidRPr="00CF49D1">
        <w:t xml:space="preserve"> and all four numbers were equally presented in each of the four dice-like positions. Additionally, there were an equal number of ‘smaller’/’larger’ responses in each block. This resulted in each participant completing 320 main trials. Participants were allowed a break between each block until they were ready to continue to the next block. Both speed and accuracy of responses were stressed in the instructions.</w:t>
      </w:r>
    </w:p>
    <w:p w14:paraId="3ABA26B2" w14:textId="77777777" w:rsidR="007513BE" w:rsidRPr="00390744" w:rsidRDefault="007513BE" w:rsidP="00C448DC">
      <w:pPr>
        <w:spacing w:line="480" w:lineRule="auto"/>
      </w:pPr>
    </w:p>
    <w:p w14:paraId="2EE02C41" w14:textId="17F0059D" w:rsidR="00390744" w:rsidRPr="00390744" w:rsidRDefault="00F7697A" w:rsidP="00C448DC">
      <w:pPr>
        <w:spacing w:line="480" w:lineRule="auto"/>
        <w:jc w:val="both"/>
        <w:rPr>
          <w:b/>
          <w:sz w:val="28"/>
          <w:szCs w:val="28"/>
        </w:rPr>
      </w:pPr>
      <w:r>
        <w:rPr>
          <w:b/>
          <w:sz w:val="28"/>
          <w:szCs w:val="28"/>
        </w:rPr>
        <w:t xml:space="preserve">3.0 </w:t>
      </w:r>
      <w:r w:rsidR="00390744" w:rsidRPr="00390744">
        <w:rPr>
          <w:b/>
          <w:sz w:val="28"/>
          <w:szCs w:val="28"/>
        </w:rPr>
        <w:t>Results</w:t>
      </w:r>
    </w:p>
    <w:p w14:paraId="690E7A0D" w14:textId="16283125" w:rsidR="00390744" w:rsidRPr="00390744" w:rsidRDefault="00F7697A" w:rsidP="00C448DC">
      <w:pPr>
        <w:spacing w:line="480" w:lineRule="auto"/>
        <w:jc w:val="both"/>
        <w:rPr>
          <w:b/>
        </w:rPr>
      </w:pPr>
      <w:r>
        <w:rPr>
          <w:b/>
        </w:rPr>
        <w:t xml:space="preserve">3.1 </w:t>
      </w:r>
      <w:r w:rsidR="00390744" w:rsidRPr="00390744">
        <w:rPr>
          <w:b/>
        </w:rPr>
        <w:t>Pre-processing</w:t>
      </w:r>
    </w:p>
    <w:p w14:paraId="61368847" w14:textId="3F9C21BD" w:rsidR="00390744" w:rsidRPr="00390744" w:rsidRDefault="00390744" w:rsidP="00C448DC">
      <w:pPr>
        <w:spacing w:line="480" w:lineRule="auto"/>
        <w:ind w:firstLine="720"/>
        <w:jc w:val="both"/>
      </w:pPr>
      <w:r w:rsidRPr="00390744">
        <w:t xml:space="preserve">Reaction times </w:t>
      </w:r>
      <w:r w:rsidR="00FC632A">
        <w:t xml:space="preserve">less than 150ms were removed </w:t>
      </w:r>
      <w:r w:rsidRPr="00390744">
        <w:fldChar w:fldCharType="begin" w:fldLock="1"/>
      </w:r>
      <w:r w:rsidRPr="00390744">
        <w:instrText>ADDIN CSL_CITATION {"citationItems":[{"id":"ITEM-1","itemData":{"DOI":"10.1080/00222899709600017","ISSN":"00222895","abstract":"If a target toward which an individual moves his hand suddenly moves, he adjusts the movement of his hand accordingly. Does he use visual information on the target's velocity to anticipate where he will reach the target? These questions were addressed in the present study. Subjects (N = 6 in each of 4 experiments) were instructed to hit a disk with a rod as soon as it appeared on a screen. Trajectories of the hand toward stationary disks were compared with those toward disks that jumped leftward or rightward as soon as the subject's hand started moving toward the screen, and with those in which either the disk or the background started moving leftward or rightward. About 110 ms after the disk was suddenly displaced, the moving hand was diverted in the direction of the perturbation. When the background moved, the disk's perceived position shifted in the direction in which the background was moving, but the disk appeared to be moving in the opposite direction. When hitting such disks, subjects adjusted their movement in accordance with the perceived position, rather than moving their hand in the direction of the perceived motion in anticipation of the disk's future displacement. Thus, subjects did not use the perceived velocity to anticipate where they would reach the target but responded only to the change in position","author":[{"dropping-particle":"","family":"Brenner","given":"Eli","non-dropping-particle":"","parse-names":false,"suffix":""},{"dropping-particle":"","family":"Smeets","given":"Jeroen B.J.","non-dropping-particle":"","parse-names":false,"suffix":""}],"container-title":"Journal of Motor Behavior","id":"ITEM-1","issue":"4","issued":{"date-parts":[["1997","12"]]},"page":"297-310","title":"Fast responses of the human hand to changes in target position","type":"article-journal","volume":"29"},"uris":["http://www.mendeley.com/documents/?uuid=a7a2f0cb-f9d9-3482-968d-4a4ce7d73a36"]}],"mendeley":{"formattedCitation":"(Brenner &amp; Smeets, 1997)","plainTextFormattedCitation":"(Brenner &amp; Smeets, 1997)"},"properties":{"noteIndex":0},"schema":"https://github.com/citation-style-language/schema/raw/master/csl-citation.json"}</w:instrText>
      </w:r>
      <w:r w:rsidRPr="00390744">
        <w:fldChar w:fldCharType="separate"/>
      </w:r>
      <w:r w:rsidRPr="00390744">
        <w:rPr>
          <w:noProof/>
        </w:rPr>
        <w:t>(Brenner &amp; Smeets, 1997)</w:t>
      </w:r>
      <w:r w:rsidRPr="00390744">
        <w:fldChar w:fldCharType="end"/>
      </w:r>
      <w:r w:rsidRPr="00390744">
        <w:t xml:space="preserve">. </w:t>
      </w:r>
      <w:r w:rsidR="008C1EF8">
        <w:t>Data from t</w:t>
      </w:r>
      <w:r w:rsidRPr="00390744">
        <w:t xml:space="preserve">wo participants </w:t>
      </w:r>
      <w:r w:rsidR="00FC632A">
        <w:t xml:space="preserve">were </w:t>
      </w:r>
      <w:r w:rsidR="008C1EF8">
        <w:t xml:space="preserve">also </w:t>
      </w:r>
      <w:r w:rsidR="00FC632A">
        <w:t xml:space="preserve">removed for </w:t>
      </w:r>
      <w:r w:rsidR="008C1EF8">
        <w:t>having a high number of</w:t>
      </w:r>
      <w:r w:rsidR="00FC632A">
        <w:t xml:space="preserve"> errors </w:t>
      </w:r>
      <w:r w:rsidR="008C1EF8">
        <w:t>(</w:t>
      </w:r>
      <w:r w:rsidR="00FC632A">
        <w:t>over 20%</w:t>
      </w:r>
      <w:r w:rsidR="008C1EF8">
        <w:t>)</w:t>
      </w:r>
      <w:r w:rsidR="00FC632A">
        <w:t xml:space="preserve">. </w:t>
      </w:r>
      <w:r w:rsidRPr="00390744">
        <w:t xml:space="preserve">The remaining sample made </w:t>
      </w:r>
      <w:r w:rsidR="00FC632A">
        <w:t>few errors</w:t>
      </w:r>
      <w:r w:rsidRPr="00390744">
        <w:t xml:space="preserve"> (0.93-13.47%) with </w:t>
      </w:r>
      <w:r w:rsidR="00B510A5">
        <w:t xml:space="preserve">average </w:t>
      </w:r>
      <w:r w:rsidR="00FC632A">
        <w:t xml:space="preserve">error </w:t>
      </w:r>
      <w:r w:rsidRPr="00390744">
        <w:t xml:space="preserve">percentage being </w:t>
      </w:r>
      <w:r w:rsidR="00B510A5">
        <w:t>5.70</w:t>
      </w:r>
      <w:r w:rsidRPr="00390744">
        <w:t xml:space="preserve">%. Because of </w:t>
      </w:r>
      <w:r w:rsidR="00FC632A">
        <w:t>this</w:t>
      </w:r>
      <w:r w:rsidRPr="00390744">
        <w:t xml:space="preserve">, accuracy </w:t>
      </w:r>
      <w:r w:rsidR="008D2BE0">
        <w:t xml:space="preserve">was </w:t>
      </w:r>
      <w:r w:rsidRPr="00390744">
        <w:t>not analysed.</w:t>
      </w:r>
      <w:r w:rsidR="00FC632A">
        <w:t xml:space="preserve"> </w:t>
      </w:r>
      <w:r w:rsidRPr="00390744">
        <w:t xml:space="preserve">34 trials </w:t>
      </w:r>
      <w:r w:rsidR="0054393D" w:rsidRPr="00390744">
        <w:t xml:space="preserve">where participants failed to make a response </w:t>
      </w:r>
      <w:r w:rsidRPr="00390744">
        <w:t xml:space="preserve">were removed from the analysis alongside all incorrect responses. </w:t>
      </w:r>
      <w:r w:rsidR="0054393D">
        <w:t xml:space="preserve">For outliers, </w:t>
      </w:r>
      <w:r w:rsidRPr="00390744">
        <w:t>we specified a threshold of 3 standard deviations</w:t>
      </w:r>
      <w:r w:rsidR="0054393D">
        <w:t xml:space="preserve"> and </w:t>
      </w:r>
      <w:r w:rsidRPr="00390744">
        <w:t>calculated the individual means and standard deviations within each condition. This approach detected 30</w:t>
      </w:r>
      <w:r w:rsidR="00B510A5">
        <w:t>4</w:t>
      </w:r>
      <w:r w:rsidRPr="00390744">
        <w:t xml:space="preserve"> outlier trials, which were removed from the sample before analysis. </w:t>
      </w:r>
      <w:r w:rsidR="00A52C1A" w:rsidRPr="00A52C1A">
        <w:t>Data and analysis scripts are available on the Open Science Framework</w:t>
      </w:r>
      <w:r w:rsidR="00A52C1A">
        <w:t xml:space="preserve"> (</w:t>
      </w:r>
      <w:r w:rsidR="00A52C1A" w:rsidRPr="00A52C1A">
        <w:t>https://osf.io/e7rj3/</w:t>
      </w:r>
      <w:r w:rsidR="00A52C1A">
        <w:t>).</w:t>
      </w:r>
    </w:p>
    <w:p w14:paraId="12A3F36C" w14:textId="77777777" w:rsidR="00390744" w:rsidRDefault="00390744" w:rsidP="00C448DC">
      <w:pPr>
        <w:spacing w:line="480" w:lineRule="auto"/>
        <w:jc w:val="both"/>
        <w:rPr>
          <w:b/>
        </w:rPr>
      </w:pPr>
    </w:p>
    <w:p w14:paraId="7E1DE1E4" w14:textId="657BD7FE" w:rsidR="00390744" w:rsidRPr="00390744" w:rsidRDefault="00F7697A" w:rsidP="00C448DC">
      <w:pPr>
        <w:spacing w:line="480" w:lineRule="auto"/>
        <w:jc w:val="both"/>
        <w:rPr>
          <w:i/>
        </w:rPr>
      </w:pPr>
      <w:r>
        <w:rPr>
          <w:b/>
        </w:rPr>
        <w:t xml:space="preserve">3.2 </w:t>
      </w:r>
      <w:r w:rsidR="006D03C7">
        <w:rPr>
          <w:b/>
        </w:rPr>
        <w:t>Symbolic task</w:t>
      </w:r>
    </w:p>
    <w:p w14:paraId="6DD3FBE7" w14:textId="77777777" w:rsidR="00FD4966" w:rsidRDefault="00390744" w:rsidP="00FD4966">
      <w:pPr>
        <w:tabs>
          <w:tab w:val="left" w:pos="1540"/>
        </w:tabs>
        <w:spacing w:line="480" w:lineRule="auto"/>
        <w:jc w:val="both"/>
        <w:rPr>
          <w:ins w:id="67" w:author="Courtney Goodridge" w:date="2022-07-28T10:58:00Z"/>
          <w:rFonts w:eastAsiaTheme="minorEastAsia"/>
        </w:rPr>
      </w:pPr>
      <w:r w:rsidRPr="00390744">
        <w:t>Individual mean reaction times were entered into a response hand (left v</w:t>
      </w:r>
      <w:r w:rsidR="006D03C7">
        <w:t>s.</w:t>
      </w:r>
      <w:r w:rsidRPr="00390744">
        <w:t xml:space="preserve"> right) X number magnitude (small vs large) X congruency (congruent vs incongruent) Repeated Measures ANOVA. A main effect of congruency [</w:t>
      </w:r>
      <w:proofErr w:type="gramStart"/>
      <w:r w:rsidRPr="00390744">
        <w:t>F(</w:t>
      </w:r>
      <w:proofErr w:type="gramEnd"/>
      <w:r w:rsidRPr="00390744">
        <w:t xml:space="preserve">1, 51) = 25.06, </w:t>
      </w:r>
      <w:r w:rsidRPr="006B51DD">
        <w:rPr>
          <w:i/>
          <w:iCs/>
        </w:rPr>
        <w:t>p</w:t>
      </w:r>
      <w:r w:rsidRPr="00390744">
        <w:t xml:space="preserve"> &lt; 0.001</w:t>
      </w:r>
      <w:r w:rsidR="006B51DD">
        <w:t xml:space="preserve">, </w:t>
      </w:r>
      <m:oMath>
        <m:sSup>
          <m:sSupPr>
            <m:ctrlPr>
              <w:ins w:id="68" w:author="Valter Prpic" w:date="2022-04-25T13:43:00Z">
                <w:rPr>
                  <w:rFonts w:ascii="Cambria Math" w:eastAsiaTheme="minorEastAsia" w:hAnsi="Cambria Math"/>
                  <w:i/>
                </w:rPr>
              </w:ins>
            </m:ctrlPr>
          </m:sSupPr>
          <m:e>
            <m:sSub>
              <m:sSubPr>
                <m:ctrlPr>
                  <w:ins w:id="69" w:author="Valter Prpic" w:date="2022-04-25T13:43:00Z">
                    <w:rPr>
                      <w:rFonts w:ascii="Cambria Math" w:hAnsi="Cambria Math"/>
                      <w:i/>
                    </w:rPr>
                  </w:ins>
                </m:ctrlPr>
              </m:sSubPr>
              <m:e>
                <m:r>
                  <w:rPr>
                    <w:rFonts w:ascii="Cambria Math" w:hAnsi="Cambria Math"/>
                  </w:rPr>
                  <m:t>η</m:t>
                </m:r>
              </m:e>
              <m:sub>
                <m:r>
                  <w:rPr>
                    <w:rFonts w:ascii="Cambria Math" w:hAnsi="Cambria Math"/>
                  </w:rPr>
                  <m:t>p</m:t>
                </m:r>
              </m:sub>
            </m:sSub>
          </m:e>
          <m:sup>
            <m:r>
              <w:rPr>
                <w:rFonts w:ascii="Cambria Math" w:eastAsiaTheme="minorEastAsia" w:hAnsi="Cambria Math"/>
              </w:rPr>
              <m:t>2</m:t>
            </m:r>
          </m:sup>
        </m:sSup>
      </m:oMath>
      <w:r w:rsidR="006B51DD" w:rsidRPr="00390744">
        <w:rPr>
          <w:rFonts w:eastAsiaTheme="minorEastAsia"/>
        </w:rPr>
        <w:t>= .330</w:t>
      </w:r>
      <w:r w:rsidRPr="00390744">
        <w:t>] was found</w:t>
      </w:r>
      <w:r w:rsidR="006B51DD">
        <w:t>,</w:t>
      </w:r>
      <w:r w:rsidRPr="00390744">
        <w:t xml:space="preserve"> suggesting that reaction times were faster when the </w:t>
      </w:r>
      <w:r w:rsidR="003D7CCD">
        <w:t>numerical</w:t>
      </w:r>
      <w:r w:rsidRPr="00390744">
        <w:t xml:space="preserve"> information was congruent (small/large digits were presented in small/large numerosity).</w:t>
      </w:r>
      <w:r w:rsidR="003D7CCD">
        <w:t xml:space="preserve"> A main effect of magnitude </w:t>
      </w:r>
      <w:r w:rsidR="003D7CCD" w:rsidRPr="00390744">
        <w:t>[</w:t>
      </w:r>
      <w:proofErr w:type="gramStart"/>
      <w:r w:rsidR="003D7CCD" w:rsidRPr="00390744">
        <w:t>F(</w:t>
      </w:r>
      <w:proofErr w:type="gramEnd"/>
      <w:r w:rsidR="003D7CCD" w:rsidRPr="00390744">
        <w:t xml:space="preserve">1, </w:t>
      </w:r>
      <w:r w:rsidR="003D7CCD" w:rsidRPr="00390744">
        <w:lastRenderedPageBreak/>
        <w:t xml:space="preserve">51) = </w:t>
      </w:r>
      <w:r w:rsidR="003D7CCD">
        <w:t>4</w:t>
      </w:r>
      <w:r w:rsidR="003D7CCD" w:rsidRPr="00390744">
        <w:t>.</w:t>
      </w:r>
      <w:r w:rsidR="003D7CCD">
        <w:t>9</w:t>
      </w:r>
      <w:r w:rsidR="003D7CCD" w:rsidRPr="00390744">
        <w:t xml:space="preserve">6, </w:t>
      </w:r>
      <w:r w:rsidR="003D7CCD" w:rsidRPr="006B51DD">
        <w:rPr>
          <w:i/>
          <w:iCs/>
        </w:rPr>
        <w:t>p</w:t>
      </w:r>
      <w:r w:rsidR="003D7CCD" w:rsidRPr="00390744">
        <w:t xml:space="preserve"> </w:t>
      </w:r>
      <w:r w:rsidR="003D7CCD">
        <w:t>=</w:t>
      </w:r>
      <w:r w:rsidR="003D7CCD" w:rsidRPr="00390744">
        <w:t xml:space="preserve"> 0.</w:t>
      </w:r>
      <w:r w:rsidR="00B510A5">
        <w:t>03</w:t>
      </w:r>
      <w:r w:rsidR="003D7CCD">
        <w:t xml:space="preserve">, </w:t>
      </w:r>
      <m:oMath>
        <m:sSup>
          <m:sSupPr>
            <m:ctrlPr>
              <w:ins w:id="70" w:author="Valter Prpic" w:date="2022-04-25T13:43:00Z">
                <w:rPr>
                  <w:rFonts w:ascii="Cambria Math" w:eastAsiaTheme="minorEastAsia" w:hAnsi="Cambria Math"/>
                  <w:i/>
                </w:rPr>
              </w:ins>
            </m:ctrlPr>
          </m:sSupPr>
          <m:e>
            <m:sSub>
              <m:sSubPr>
                <m:ctrlPr>
                  <w:ins w:id="71" w:author="Valter Prpic" w:date="2022-04-25T13:43:00Z">
                    <w:rPr>
                      <w:rFonts w:ascii="Cambria Math" w:hAnsi="Cambria Math"/>
                      <w:i/>
                    </w:rPr>
                  </w:ins>
                </m:ctrlPr>
              </m:sSubPr>
              <m:e>
                <m:r>
                  <w:rPr>
                    <w:rFonts w:ascii="Cambria Math" w:hAnsi="Cambria Math"/>
                  </w:rPr>
                  <m:t>η</m:t>
                </m:r>
              </m:e>
              <m:sub>
                <m:r>
                  <w:rPr>
                    <w:rFonts w:ascii="Cambria Math" w:hAnsi="Cambria Math"/>
                  </w:rPr>
                  <m:t>p</m:t>
                </m:r>
              </m:sub>
            </m:sSub>
          </m:e>
          <m:sup>
            <m:r>
              <w:rPr>
                <w:rFonts w:ascii="Cambria Math" w:eastAsiaTheme="minorEastAsia" w:hAnsi="Cambria Math"/>
              </w:rPr>
              <m:t>2</m:t>
            </m:r>
          </m:sup>
        </m:sSup>
      </m:oMath>
      <w:r w:rsidR="003D7CCD" w:rsidRPr="00390744">
        <w:rPr>
          <w:rFonts w:eastAsiaTheme="minorEastAsia"/>
        </w:rPr>
        <w:t>= .</w:t>
      </w:r>
      <w:r w:rsidR="003D7CCD">
        <w:rPr>
          <w:rFonts w:eastAsiaTheme="minorEastAsia"/>
        </w:rPr>
        <w:t>089</w:t>
      </w:r>
      <w:r w:rsidR="003D7CCD" w:rsidRPr="00390744">
        <w:t>]</w:t>
      </w:r>
      <w:r w:rsidR="003D7CCD">
        <w:t xml:space="preserve"> was also found, suggesting that participants were faster in responding to smaller numerical magnitude.</w:t>
      </w:r>
      <w:r w:rsidRPr="00390744">
        <w:t xml:space="preserve"> </w:t>
      </w:r>
      <w:r w:rsidR="003D7CCD">
        <w:t>Most importantly, a</w:t>
      </w:r>
      <w:r w:rsidRPr="00390744">
        <w:t xml:space="preserve"> significant hand X magnitude interaction was found [</w:t>
      </w:r>
      <w:proofErr w:type="gramStart"/>
      <w:r w:rsidRPr="00390744">
        <w:t>F(</w:t>
      </w:r>
      <w:proofErr w:type="gramEnd"/>
      <w:r w:rsidRPr="00390744">
        <w:t xml:space="preserve">1, 51) = 7.53, </w:t>
      </w:r>
      <w:r w:rsidRPr="006B51DD">
        <w:rPr>
          <w:i/>
          <w:iCs/>
        </w:rPr>
        <w:t>p</w:t>
      </w:r>
      <w:r w:rsidRPr="00390744">
        <w:t xml:space="preserve"> = 0.008</w:t>
      </w:r>
      <w:r w:rsidR="006B51DD">
        <w:t xml:space="preserve">, </w:t>
      </w:r>
      <m:oMath>
        <m:sSup>
          <m:sSupPr>
            <m:ctrlPr>
              <w:ins w:id="72" w:author="Valter Prpic" w:date="2022-04-25T13:43:00Z">
                <w:rPr>
                  <w:rFonts w:ascii="Cambria Math" w:eastAsiaTheme="minorEastAsia" w:hAnsi="Cambria Math"/>
                  <w:i/>
                </w:rPr>
              </w:ins>
            </m:ctrlPr>
          </m:sSupPr>
          <m:e>
            <m:sSub>
              <m:sSubPr>
                <m:ctrlPr>
                  <w:ins w:id="73" w:author="Valter Prpic" w:date="2022-04-25T13:43:00Z">
                    <w:rPr>
                      <w:rFonts w:ascii="Cambria Math" w:hAnsi="Cambria Math"/>
                      <w:i/>
                    </w:rPr>
                  </w:ins>
                </m:ctrlPr>
              </m:sSubPr>
              <m:e>
                <m:r>
                  <w:rPr>
                    <w:rFonts w:ascii="Cambria Math" w:hAnsi="Cambria Math"/>
                  </w:rPr>
                  <m:t>η</m:t>
                </m:r>
              </m:e>
              <m:sub>
                <m:r>
                  <w:rPr>
                    <w:rFonts w:ascii="Cambria Math" w:hAnsi="Cambria Math"/>
                  </w:rPr>
                  <m:t>p</m:t>
                </m:r>
              </m:sub>
            </m:sSub>
          </m:e>
          <m:sup>
            <m:r>
              <w:rPr>
                <w:rFonts w:ascii="Cambria Math" w:eastAsiaTheme="minorEastAsia" w:hAnsi="Cambria Math"/>
              </w:rPr>
              <m:t>2</m:t>
            </m:r>
          </m:sup>
        </m:sSup>
      </m:oMath>
      <w:r w:rsidRPr="00390744">
        <w:rPr>
          <w:rFonts w:eastAsiaTheme="minorEastAsia"/>
        </w:rPr>
        <w:t xml:space="preserve"> = .129</w:t>
      </w:r>
      <w:r w:rsidR="006B51DD">
        <w:rPr>
          <w:rFonts w:eastAsiaTheme="minorEastAsia"/>
          <w:sz w:val="26"/>
          <w:szCs w:val="26"/>
        </w:rPr>
        <w:t>]</w:t>
      </w:r>
      <w:r w:rsidRPr="00390744">
        <w:rPr>
          <w:rFonts w:eastAsiaTheme="minorEastAsia"/>
        </w:rPr>
        <w:t xml:space="preserve"> </w:t>
      </w:r>
      <w:r w:rsidRPr="00390744">
        <w:t xml:space="preserve">which </w:t>
      </w:r>
      <w:r w:rsidR="003D7CCD">
        <w:t>is</w:t>
      </w:r>
      <w:r w:rsidRPr="00390744">
        <w:t xml:space="preserve"> </w:t>
      </w:r>
      <w:r w:rsidR="003D7CCD">
        <w:t xml:space="preserve">clear </w:t>
      </w:r>
      <w:r w:rsidRPr="00390744">
        <w:t>evid</w:t>
      </w:r>
      <w:r w:rsidR="009B2C67">
        <w:t>ence of a SNARC effect (Figure 2</w:t>
      </w:r>
      <w:r w:rsidRPr="00390744">
        <w:t>).</w:t>
      </w:r>
      <w:r w:rsidRPr="00390744">
        <w:rPr>
          <w:rFonts w:eastAsiaTheme="minorEastAsia"/>
        </w:rPr>
        <w:t xml:space="preserve"> </w:t>
      </w:r>
      <w:r w:rsidR="003D7CCD">
        <w:t>No other interactions were significant and</w:t>
      </w:r>
      <w:del w:id="74" w:author="Valter Prpic" w:date="2022-04-25T13:51:00Z">
        <w:r w:rsidR="003D7CCD" w:rsidDel="00FD2C3C">
          <w:delText xml:space="preserve">, in particular, </w:delText>
        </w:r>
        <w:r w:rsidRPr="00390744" w:rsidDel="00FD2C3C">
          <w:delText>there</w:delText>
        </w:r>
      </w:del>
      <w:ins w:id="75" w:author="Valter Prpic" w:date="2022-04-25T13:51:00Z">
        <w:r w:rsidR="00FD2C3C">
          <w:t xml:space="preserve"> there</w:t>
        </w:r>
      </w:ins>
      <w:r w:rsidRPr="00390744">
        <w:t xml:space="preserve"> was no evidence of a 3-way interaction between hand, </w:t>
      </w:r>
      <w:proofErr w:type="gramStart"/>
      <w:r w:rsidRPr="00390744">
        <w:t>magnitude</w:t>
      </w:r>
      <w:proofErr w:type="gramEnd"/>
      <w:r w:rsidRPr="00390744">
        <w:t xml:space="preserve"> and congruency</w:t>
      </w:r>
      <w:r w:rsidR="006B51DD">
        <w:t>, suggesting that the SNARC effect was not modulated by congruent/incongruent non-symbolic numerals</w:t>
      </w:r>
      <w:r w:rsidRPr="00390744">
        <w:t>.</w:t>
      </w:r>
      <w:ins w:id="76" w:author="Courtney Goodridge" w:date="2022-07-28T10:02:00Z">
        <w:r w:rsidR="0069524A">
          <w:t xml:space="preserve"> </w:t>
        </w:r>
      </w:ins>
      <w:ins w:id="77" w:author="Courtney Goodridge" w:date="2022-07-28T10:58:00Z">
        <w:r w:rsidR="00FD4966">
          <w:rPr>
            <w:rFonts w:eastAsiaTheme="minorEastAsia"/>
          </w:rPr>
          <w:t xml:space="preserve">A table containing mean values and standard errors can be found in the appendix. </w:t>
        </w:r>
      </w:ins>
    </w:p>
    <w:p w14:paraId="5988825F" w14:textId="7873C34D" w:rsidR="008E1D0E" w:rsidRPr="00390744" w:rsidDel="00FD4966" w:rsidRDefault="008E1D0E" w:rsidP="00462B41">
      <w:pPr>
        <w:spacing w:line="480" w:lineRule="auto"/>
        <w:ind w:firstLine="720"/>
        <w:jc w:val="both"/>
        <w:rPr>
          <w:del w:id="78" w:author="Courtney Goodridge" w:date="2022-07-28T10:58:00Z"/>
        </w:rPr>
      </w:pPr>
    </w:p>
    <w:p w14:paraId="20F60D74" w14:textId="2C27F8D7" w:rsidR="00972A2A" w:rsidRDefault="00972A2A" w:rsidP="00C448DC">
      <w:pPr>
        <w:spacing w:line="480" w:lineRule="auto"/>
        <w:jc w:val="both"/>
        <w:rPr>
          <w:i/>
        </w:rPr>
      </w:pPr>
      <w:r>
        <w:rPr>
          <w:noProof/>
        </w:rPr>
        <w:drawing>
          <wp:anchor distT="0" distB="0" distL="114300" distR="114300" simplePos="0" relativeHeight="251673600" behindDoc="1" locked="0" layoutInCell="1" allowOverlap="1" wp14:anchorId="117B9717" wp14:editId="45A899A9">
            <wp:simplePos x="0" y="0"/>
            <wp:positionH relativeFrom="margin">
              <wp:align>center</wp:align>
            </wp:positionH>
            <wp:positionV relativeFrom="paragraph">
              <wp:posOffset>262890</wp:posOffset>
            </wp:positionV>
            <wp:extent cx="5397500" cy="2520950"/>
            <wp:effectExtent l="0" t="0" r="0" b="0"/>
            <wp:wrapTight wrapText="bothSides">
              <wp:wrapPolygon edited="0">
                <wp:start x="0" y="0"/>
                <wp:lineTo x="0" y="21382"/>
                <wp:lineTo x="21498" y="21382"/>
                <wp:lineTo x="2149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7500" cy="2520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E8CB99" w14:textId="6A3FC9A7" w:rsidR="00390744" w:rsidRDefault="009B2C67" w:rsidP="00C448DC">
      <w:pPr>
        <w:spacing w:line="480" w:lineRule="auto"/>
        <w:jc w:val="both"/>
        <w:rPr>
          <w:i/>
        </w:rPr>
      </w:pPr>
      <w:r>
        <w:rPr>
          <w:i/>
        </w:rPr>
        <w:t>Figure 2</w:t>
      </w:r>
      <w:r w:rsidR="00390744" w:rsidRPr="00390744">
        <w:rPr>
          <w:i/>
        </w:rPr>
        <w:t xml:space="preserve">: Mean reaction times with error bars representing </w:t>
      </w:r>
      <w:r w:rsidR="001B0D20">
        <w:rPr>
          <w:i/>
        </w:rPr>
        <w:t xml:space="preserve">standard error of the mean (SEM) </w:t>
      </w:r>
      <w:r w:rsidR="00390744" w:rsidRPr="00390744">
        <w:rPr>
          <w:i/>
        </w:rPr>
        <w:t>for congruent (A)</w:t>
      </w:r>
      <w:r w:rsidR="006477F1">
        <w:rPr>
          <w:i/>
        </w:rPr>
        <w:t xml:space="preserve"> and incongruent (B) conditions in the symbolic task.</w:t>
      </w:r>
      <w:r w:rsidR="00390744" w:rsidRPr="00390744">
        <w:rPr>
          <w:i/>
        </w:rPr>
        <w:t xml:space="preserve"> </w:t>
      </w:r>
    </w:p>
    <w:p w14:paraId="26CA7087" w14:textId="5D9F971D" w:rsidR="00AC485A" w:rsidRDefault="00AC485A" w:rsidP="00C448DC">
      <w:pPr>
        <w:spacing w:line="480" w:lineRule="auto"/>
        <w:jc w:val="both"/>
        <w:rPr>
          <w:i/>
        </w:rPr>
      </w:pPr>
    </w:p>
    <w:p w14:paraId="4E752B58" w14:textId="35117ED4" w:rsidR="00045B46" w:rsidRDefault="00045B46" w:rsidP="00C448DC">
      <w:pPr>
        <w:spacing w:line="480" w:lineRule="auto"/>
        <w:jc w:val="both"/>
        <w:rPr>
          <w:i/>
        </w:rPr>
      </w:pPr>
    </w:p>
    <w:p w14:paraId="7B3B49A7" w14:textId="608D30EF" w:rsidR="00045B46" w:rsidRDefault="00045B46" w:rsidP="00C448DC">
      <w:pPr>
        <w:spacing w:line="480" w:lineRule="auto"/>
        <w:jc w:val="both"/>
        <w:rPr>
          <w:i/>
        </w:rPr>
      </w:pPr>
    </w:p>
    <w:p w14:paraId="239B1831" w14:textId="611A0EA4" w:rsidR="00045B46" w:rsidRDefault="00045B46" w:rsidP="00C448DC">
      <w:pPr>
        <w:spacing w:line="480" w:lineRule="auto"/>
        <w:jc w:val="both"/>
        <w:rPr>
          <w:i/>
        </w:rPr>
      </w:pPr>
    </w:p>
    <w:p w14:paraId="3FB08BBC" w14:textId="0C991A26" w:rsidR="00462B41" w:rsidRDefault="00462B41" w:rsidP="00C448DC">
      <w:pPr>
        <w:spacing w:line="480" w:lineRule="auto"/>
        <w:jc w:val="both"/>
        <w:rPr>
          <w:i/>
        </w:rPr>
      </w:pPr>
    </w:p>
    <w:p w14:paraId="688CE8D0" w14:textId="06904219" w:rsidR="00462B41" w:rsidRDefault="00462B41" w:rsidP="00C448DC">
      <w:pPr>
        <w:spacing w:line="480" w:lineRule="auto"/>
        <w:jc w:val="both"/>
        <w:rPr>
          <w:i/>
        </w:rPr>
      </w:pPr>
    </w:p>
    <w:p w14:paraId="67447DCA" w14:textId="0ECAA035" w:rsidR="00462B41" w:rsidRDefault="00462B41" w:rsidP="00C448DC">
      <w:pPr>
        <w:spacing w:line="480" w:lineRule="auto"/>
        <w:jc w:val="both"/>
        <w:rPr>
          <w:i/>
        </w:rPr>
      </w:pPr>
    </w:p>
    <w:p w14:paraId="0E70CE06" w14:textId="77777777" w:rsidR="00462B41" w:rsidRDefault="00462B41" w:rsidP="00C448DC">
      <w:pPr>
        <w:spacing w:line="480" w:lineRule="auto"/>
        <w:jc w:val="both"/>
        <w:rPr>
          <w:i/>
        </w:rPr>
      </w:pPr>
    </w:p>
    <w:p w14:paraId="653EA503" w14:textId="77777777" w:rsidR="00045B46" w:rsidRDefault="00045B46" w:rsidP="00C448DC">
      <w:pPr>
        <w:spacing w:line="480" w:lineRule="auto"/>
        <w:jc w:val="both"/>
        <w:rPr>
          <w:i/>
        </w:rPr>
      </w:pPr>
    </w:p>
    <w:p w14:paraId="4271B0BF" w14:textId="603CD488" w:rsidR="00014D26" w:rsidDel="00B65822" w:rsidRDefault="00AC485A" w:rsidP="00C448DC">
      <w:pPr>
        <w:spacing w:line="480" w:lineRule="auto"/>
        <w:jc w:val="both"/>
        <w:rPr>
          <w:del w:id="79" w:author="Courtney Goodridge" w:date="2022-07-28T10:03:00Z"/>
          <w:i/>
        </w:rPr>
      </w:pPr>
      <w:del w:id="80" w:author="Courtney Goodridge" w:date="2022-07-28T10:03:00Z">
        <w:r w:rsidDel="00B65822">
          <w:rPr>
            <w:i/>
          </w:rPr>
          <w:delText xml:space="preserve">Table 1: Mean reaction times </w:delText>
        </w:r>
        <w:r w:rsidR="00D14481" w:rsidDel="00B65822">
          <w:rPr>
            <w:i/>
          </w:rPr>
          <w:delText>for the symbolic numerals task</w:delText>
        </w:r>
      </w:del>
    </w:p>
    <w:tbl>
      <w:tblPr>
        <w:tblStyle w:val="TableGrid"/>
        <w:tblW w:w="0" w:type="auto"/>
        <w:jc w:val="center"/>
        <w:tblLook w:val="04A0" w:firstRow="1" w:lastRow="0" w:firstColumn="1" w:lastColumn="0" w:noHBand="0" w:noVBand="1"/>
      </w:tblPr>
      <w:tblGrid>
        <w:gridCol w:w="2252"/>
        <w:gridCol w:w="2252"/>
        <w:gridCol w:w="2253"/>
        <w:gridCol w:w="2253"/>
      </w:tblGrid>
      <w:tr w:rsidR="00B95384" w:rsidDel="00B65822" w14:paraId="2B7625CC" w14:textId="0EEFAFB9" w:rsidTr="00AC485A">
        <w:trPr>
          <w:jc w:val="center"/>
          <w:del w:id="81" w:author="Courtney Goodridge" w:date="2022-07-28T10:03:00Z"/>
        </w:trPr>
        <w:tc>
          <w:tcPr>
            <w:tcW w:w="2252" w:type="dxa"/>
            <w:tcBorders>
              <w:left w:val="nil"/>
              <w:bottom w:val="single" w:sz="4" w:space="0" w:color="auto"/>
              <w:right w:val="nil"/>
            </w:tcBorders>
          </w:tcPr>
          <w:p w14:paraId="1AB6D836" w14:textId="633F0F73" w:rsidR="00B95384" w:rsidDel="00B65822" w:rsidRDefault="00B26E46" w:rsidP="00AC485A">
            <w:pPr>
              <w:spacing w:line="480" w:lineRule="auto"/>
              <w:jc w:val="center"/>
              <w:rPr>
                <w:del w:id="82" w:author="Courtney Goodridge" w:date="2022-07-28T10:03:00Z"/>
                <w:i/>
              </w:rPr>
            </w:pPr>
            <w:del w:id="83" w:author="Courtney Goodridge" w:date="2022-07-28T10:03:00Z">
              <w:r w:rsidDel="00B65822">
                <w:rPr>
                  <w:i/>
                </w:rPr>
                <w:delText xml:space="preserve">Response </w:delText>
              </w:r>
              <w:r w:rsidR="00B95384" w:rsidDel="00B65822">
                <w:rPr>
                  <w:i/>
                </w:rPr>
                <w:delText>Hand</w:delText>
              </w:r>
            </w:del>
          </w:p>
        </w:tc>
        <w:tc>
          <w:tcPr>
            <w:tcW w:w="2252" w:type="dxa"/>
            <w:tcBorders>
              <w:left w:val="nil"/>
              <w:bottom w:val="single" w:sz="4" w:space="0" w:color="auto"/>
              <w:right w:val="nil"/>
            </w:tcBorders>
          </w:tcPr>
          <w:p w14:paraId="73914124" w14:textId="0634A319" w:rsidR="00B95384" w:rsidDel="00B65822" w:rsidRDefault="00B26E46" w:rsidP="00AC485A">
            <w:pPr>
              <w:spacing w:line="480" w:lineRule="auto"/>
              <w:jc w:val="center"/>
              <w:rPr>
                <w:del w:id="84" w:author="Courtney Goodridge" w:date="2022-07-28T10:03:00Z"/>
                <w:i/>
              </w:rPr>
            </w:pPr>
            <w:del w:id="85" w:author="Courtney Goodridge" w:date="2022-07-28T10:03:00Z">
              <w:r w:rsidDel="00B65822">
                <w:rPr>
                  <w:i/>
                </w:rPr>
                <w:delText>Number M</w:delText>
              </w:r>
              <w:r w:rsidR="005430C6" w:rsidDel="00B65822">
                <w:rPr>
                  <w:i/>
                </w:rPr>
                <w:delText>agnitude</w:delText>
              </w:r>
            </w:del>
          </w:p>
        </w:tc>
        <w:tc>
          <w:tcPr>
            <w:tcW w:w="2253" w:type="dxa"/>
            <w:tcBorders>
              <w:left w:val="nil"/>
              <w:bottom w:val="single" w:sz="4" w:space="0" w:color="auto"/>
              <w:right w:val="nil"/>
            </w:tcBorders>
          </w:tcPr>
          <w:p w14:paraId="267D04C1" w14:textId="38B2D022" w:rsidR="00B95384" w:rsidDel="00B65822" w:rsidRDefault="005430C6" w:rsidP="00AC485A">
            <w:pPr>
              <w:spacing w:line="480" w:lineRule="auto"/>
              <w:jc w:val="center"/>
              <w:rPr>
                <w:del w:id="86" w:author="Courtney Goodridge" w:date="2022-07-28T10:03:00Z"/>
                <w:i/>
              </w:rPr>
            </w:pPr>
            <w:del w:id="87" w:author="Courtney Goodridge" w:date="2022-07-28T10:03:00Z">
              <w:r w:rsidDel="00B65822">
                <w:rPr>
                  <w:i/>
                </w:rPr>
                <w:delText>Congruency</w:delText>
              </w:r>
            </w:del>
          </w:p>
        </w:tc>
        <w:tc>
          <w:tcPr>
            <w:tcW w:w="2253" w:type="dxa"/>
            <w:tcBorders>
              <w:left w:val="nil"/>
              <w:bottom w:val="single" w:sz="4" w:space="0" w:color="auto"/>
              <w:right w:val="nil"/>
            </w:tcBorders>
          </w:tcPr>
          <w:p w14:paraId="252C3190" w14:textId="3ABD659B" w:rsidR="00B95384" w:rsidDel="00B65822" w:rsidRDefault="005430C6" w:rsidP="00AC485A">
            <w:pPr>
              <w:spacing w:line="480" w:lineRule="auto"/>
              <w:jc w:val="center"/>
              <w:rPr>
                <w:del w:id="88" w:author="Courtney Goodridge" w:date="2022-07-28T10:03:00Z"/>
                <w:i/>
              </w:rPr>
            </w:pPr>
            <w:del w:id="89" w:author="Courtney Goodridge" w:date="2022-07-28T10:03:00Z">
              <w:r w:rsidDel="00B65822">
                <w:rPr>
                  <w:i/>
                </w:rPr>
                <w:delText>Mean</w:delText>
              </w:r>
              <w:r w:rsidR="00AC485A" w:rsidDel="00B65822">
                <w:rPr>
                  <w:i/>
                </w:rPr>
                <w:delText xml:space="preserve"> (ms)</w:delText>
              </w:r>
            </w:del>
          </w:p>
        </w:tc>
      </w:tr>
      <w:tr w:rsidR="000522D3" w:rsidDel="00B65822" w14:paraId="6EEADFEC" w14:textId="193E58F9" w:rsidTr="00AC485A">
        <w:trPr>
          <w:jc w:val="center"/>
          <w:del w:id="90" w:author="Courtney Goodridge" w:date="2022-07-28T10:03:00Z"/>
        </w:trPr>
        <w:tc>
          <w:tcPr>
            <w:tcW w:w="2252" w:type="dxa"/>
            <w:tcBorders>
              <w:left w:val="nil"/>
              <w:bottom w:val="nil"/>
              <w:right w:val="nil"/>
            </w:tcBorders>
            <w:vAlign w:val="center"/>
          </w:tcPr>
          <w:p w14:paraId="6E94DDB2" w14:textId="375318FB" w:rsidR="000522D3" w:rsidDel="00B65822" w:rsidRDefault="000522D3" w:rsidP="00AC485A">
            <w:pPr>
              <w:spacing w:line="480" w:lineRule="auto"/>
              <w:jc w:val="center"/>
              <w:rPr>
                <w:del w:id="91" w:author="Courtney Goodridge" w:date="2022-07-28T10:03:00Z"/>
                <w:i/>
              </w:rPr>
            </w:pPr>
            <w:del w:id="92" w:author="Courtney Goodridge" w:date="2022-07-28T10:03:00Z">
              <w:r w:rsidDel="00B65822">
                <w:rPr>
                  <w:i/>
                </w:rPr>
                <w:delText>Left</w:delText>
              </w:r>
            </w:del>
          </w:p>
        </w:tc>
        <w:tc>
          <w:tcPr>
            <w:tcW w:w="2252" w:type="dxa"/>
            <w:tcBorders>
              <w:left w:val="nil"/>
              <w:bottom w:val="nil"/>
              <w:right w:val="nil"/>
            </w:tcBorders>
            <w:vAlign w:val="center"/>
          </w:tcPr>
          <w:p w14:paraId="6009E6A7" w14:textId="2A75F131" w:rsidR="000522D3" w:rsidDel="00B65822" w:rsidRDefault="000522D3" w:rsidP="00AC485A">
            <w:pPr>
              <w:spacing w:line="480" w:lineRule="auto"/>
              <w:jc w:val="center"/>
              <w:rPr>
                <w:del w:id="93" w:author="Courtney Goodridge" w:date="2022-07-28T10:03:00Z"/>
                <w:i/>
              </w:rPr>
            </w:pPr>
            <w:del w:id="94" w:author="Courtney Goodridge" w:date="2022-07-28T10:03:00Z">
              <w:r w:rsidDel="00B65822">
                <w:rPr>
                  <w:i/>
                </w:rPr>
                <w:delText>Large</w:delText>
              </w:r>
            </w:del>
          </w:p>
        </w:tc>
        <w:tc>
          <w:tcPr>
            <w:tcW w:w="2253" w:type="dxa"/>
            <w:tcBorders>
              <w:left w:val="nil"/>
              <w:bottom w:val="nil"/>
              <w:right w:val="nil"/>
            </w:tcBorders>
            <w:vAlign w:val="center"/>
          </w:tcPr>
          <w:p w14:paraId="76E29192" w14:textId="0250C9AC" w:rsidR="000522D3" w:rsidDel="00B65822" w:rsidRDefault="00B26E46" w:rsidP="00AC485A">
            <w:pPr>
              <w:spacing w:line="480" w:lineRule="auto"/>
              <w:jc w:val="center"/>
              <w:rPr>
                <w:del w:id="95" w:author="Courtney Goodridge" w:date="2022-07-28T10:03:00Z"/>
                <w:i/>
              </w:rPr>
            </w:pPr>
            <w:del w:id="96" w:author="Courtney Goodridge" w:date="2022-07-28T10:03:00Z">
              <w:r w:rsidDel="00B65822">
                <w:rPr>
                  <w:i/>
                </w:rPr>
                <w:delText>Congruent</w:delText>
              </w:r>
            </w:del>
          </w:p>
        </w:tc>
        <w:tc>
          <w:tcPr>
            <w:tcW w:w="2253" w:type="dxa"/>
            <w:tcBorders>
              <w:left w:val="nil"/>
              <w:bottom w:val="nil"/>
              <w:right w:val="nil"/>
            </w:tcBorders>
            <w:vAlign w:val="center"/>
          </w:tcPr>
          <w:p w14:paraId="6CF7865F" w14:textId="08575401" w:rsidR="000522D3" w:rsidDel="00B65822" w:rsidRDefault="00047386" w:rsidP="00AC485A">
            <w:pPr>
              <w:spacing w:line="480" w:lineRule="auto"/>
              <w:jc w:val="center"/>
              <w:rPr>
                <w:del w:id="97" w:author="Courtney Goodridge" w:date="2022-07-28T10:03:00Z"/>
                <w:i/>
              </w:rPr>
            </w:pPr>
            <w:del w:id="98" w:author="Courtney Goodridge" w:date="2022-07-28T10:03:00Z">
              <w:r w:rsidRPr="00047386" w:rsidDel="00B65822">
                <w:rPr>
                  <w:i/>
                </w:rPr>
                <w:delText>516.7</w:delText>
              </w:r>
              <w:r w:rsidDel="00B65822">
                <w:rPr>
                  <w:i/>
                </w:rPr>
                <w:delText>9</w:delText>
              </w:r>
            </w:del>
          </w:p>
        </w:tc>
      </w:tr>
      <w:tr w:rsidR="000522D3" w:rsidDel="00B65822" w14:paraId="60FF2977" w14:textId="3A443408" w:rsidTr="00AC485A">
        <w:trPr>
          <w:jc w:val="center"/>
          <w:del w:id="99" w:author="Courtney Goodridge" w:date="2022-07-28T10:03:00Z"/>
        </w:trPr>
        <w:tc>
          <w:tcPr>
            <w:tcW w:w="2252" w:type="dxa"/>
            <w:tcBorders>
              <w:top w:val="nil"/>
              <w:left w:val="nil"/>
              <w:bottom w:val="nil"/>
              <w:right w:val="nil"/>
            </w:tcBorders>
            <w:vAlign w:val="center"/>
          </w:tcPr>
          <w:p w14:paraId="439D52DA" w14:textId="699C12C9" w:rsidR="000522D3" w:rsidDel="00B65822" w:rsidRDefault="000522D3" w:rsidP="00AC485A">
            <w:pPr>
              <w:spacing w:line="480" w:lineRule="auto"/>
              <w:jc w:val="center"/>
              <w:rPr>
                <w:del w:id="100" w:author="Courtney Goodridge" w:date="2022-07-28T10:03:00Z"/>
                <w:i/>
              </w:rPr>
            </w:pPr>
            <w:del w:id="101" w:author="Courtney Goodridge" w:date="2022-07-28T10:03:00Z">
              <w:r w:rsidDel="00B65822">
                <w:rPr>
                  <w:i/>
                </w:rPr>
                <w:delText>Left</w:delText>
              </w:r>
            </w:del>
          </w:p>
        </w:tc>
        <w:tc>
          <w:tcPr>
            <w:tcW w:w="2252" w:type="dxa"/>
            <w:tcBorders>
              <w:top w:val="nil"/>
              <w:left w:val="nil"/>
              <w:bottom w:val="nil"/>
              <w:right w:val="nil"/>
            </w:tcBorders>
            <w:vAlign w:val="center"/>
          </w:tcPr>
          <w:p w14:paraId="05804140" w14:textId="7389BD3D" w:rsidR="000522D3" w:rsidDel="00B65822" w:rsidRDefault="000522D3" w:rsidP="00AC485A">
            <w:pPr>
              <w:spacing w:line="480" w:lineRule="auto"/>
              <w:jc w:val="center"/>
              <w:rPr>
                <w:del w:id="102" w:author="Courtney Goodridge" w:date="2022-07-28T10:03:00Z"/>
                <w:i/>
              </w:rPr>
            </w:pPr>
            <w:del w:id="103" w:author="Courtney Goodridge" w:date="2022-07-28T10:03:00Z">
              <w:r w:rsidDel="00B65822">
                <w:rPr>
                  <w:i/>
                </w:rPr>
                <w:delText>Large</w:delText>
              </w:r>
            </w:del>
          </w:p>
        </w:tc>
        <w:tc>
          <w:tcPr>
            <w:tcW w:w="2253" w:type="dxa"/>
            <w:tcBorders>
              <w:top w:val="nil"/>
              <w:left w:val="nil"/>
              <w:bottom w:val="nil"/>
              <w:right w:val="nil"/>
            </w:tcBorders>
            <w:vAlign w:val="center"/>
          </w:tcPr>
          <w:p w14:paraId="2453F5BD" w14:textId="23971847" w:rsidR="000522D3" w:rsidDel="00B65822" w:rsidRDefault="00B26E46" w:rsidP="00AC485A">
            <w:pPr>
              <w:spacing w:line="480" w:lineRule="auto"/>
              <w:jc w:val="center"/>
              <w:rPr>
                <w:del w:id="104" w:author="Courtney Goodridge" w:date="2022-07-28T10:03:00Z"/>
                <w:i/>
              </w:rPr>
            </w:pPr>
            <w:del w:id="105" w:author="Courtney Goodridge" w:date="2022-07-28T10:03:00Z">
              <w:r w:rsidDel="00B65822">
                <w:rPr>
                  <w:i/>
                </w:rPr>
                <w:delText>Incongruent</w:delText>
              </w:r>
            </w:del>
          </w:p>
        </w:tc>
        <w:tc>
          <w:tcPr>
            <w:tcW w:w="2253" w:type="dxa"/>
            <w:tcBorders>
              <w:top w:val="nil"/>
              <w:left w:val="nil"/>
              <w:bottom w:val="nil"/>
              <w:right w:val="nil"/>
            </w:tcBorders>
            <w:vAlign w:val="center"/>
          </w:tcPr>
          <w:p w14:paraId="4407240F" w14:textId="54E041AC" w:rsidR="000522D3" w:rsidDel="00B65822" w:rsidRDefault="00047386" w:rsidP="00AC485A">
            <w:pPr>
              <w:spacing w:line="480" w:lineRule="auto"/>
              <w:jc w:val="center"/>
              <w:rPr>
                <w:del w:id="106" w:author="Courtney Goodridge" w:date="2022-07-28T10:03:00Z"/>
                <w:i/>
              </w:rPr>
            </w:pPr>
            <w:del w:id="107" w:author="Courtney Goodridge" w:date="2022-07-28T10:03:00Z">
              <w:r w:rsidRPr="00047386" w:rsidDel="00B65822">
                <w:rPr>
                  <w:i/>
                </w:rPr>
                <w:delText>542.55</w:delText>
              </w:r>
            </w:del>
          </w:p>
        </w:tc>
      </w:tr>
      <w:tr w:rsidR="00B26E46" w:rsidDel="00B65822" w14:paraId="34C7E649" w14:textId="63338340" w:rsidTr="00AC485A">
        <w:trPr>
          <w:jc w:val="center"/>
          <w:del w:id="108" w:author="Courtney Goodridge" w:date="2022-07-28T10:03:00Z"/>
        </w:trPr>
        <w:tc>
          <w:tcPr>
            <w:tcW w:w="2252" w:type="dxa"/>
            <w:tcBorders>
              <w:top w:val="nil"/>
              <w:left w:val="nil"/>
              <w:bottom w:val="nil"/>
              <w:right w:val="nil"/>
            </w:tcBorders>
            <w:vAlign w:val="center"/>
          </w:tcPr>
          <w:p w14:paraId="37E6A827" w14:textId="6C80AF99" w:rsidR="00B26E46" w:rsidDel="00B65822" w:rsidRDefault="00B26E46" w:rsidP="00AC485A">
            <w:pPr>
              <w:spacing w:line="480" w:lineRule="auto"/>
              <w:jc w:val="center"/>
              <w:rPr>
                <w:del w:id="109" w:author="Courtney Goodridge" w:date="2022-07-28T10:03:00Z"/>
                <w:i/>
              </w:rPr>
            </w:pPr>
            <w:del w:id="110" w:author="Courtney Goodridge" w:date="2022-07-28T10:03:00Z">
              <w:r w:rsidDel="00B65822">
                <w:rPr>
                  <w:i/>
                </w:rPr>
                <w:delText>Left</w:delText>
              </w:r>
            </w:del>
          </w:p>
        </w:tc>
        <w:tc>
          <w:tcPr>
            <w:tcW w:w="2252" w:type="dxa"/>
            <w:tcBorders>
              <w:top w:val="nil"/>
              <w:left w:val="nil"/>
              <w:bottom w:val="nil"/>
              <w:right w:val="nil"/>
            </w:tcBorders>
            <w:vAlign w:val="center"/>
          </w:tcPr>
          <w:p w14:paraId="26CDA58E" w14:textId="0CAE72B5" w:rsidR="00B26E46" w:rsidDel="00B65822" w:rsidRDefault="00B26E46" w:rsidP="00AC485A">
            <w:pPr>
              <w:spacing w:line="480" w:lineRule="auto"/>
              <w:jc w:val="center"/>
              <w:rPr>
                <w:del w:id="111" w:author="Courtney Goodridge" w:date="2022-07-28T10:03:00Z"/>
                <w:i/>
              </w:rPr>
            </w:pPr>
            <w:del w:id="112" w:author="Courtney Goodridge" w:date="2022-07-28T10:03:00Z">
              <w:r w:rsidDel="00B65822">
                <w:rPr>
                  <w:i/>
                </w:rPr>
                <w:delText>Small</w:delText>
              </w:r>
            </w:del>
          </w:p>
        </w:tc>
        <w:tc>
          <w:tcPr>
            <w:tcW w:w="2253" w:type="dxa"/>
            <w:tcBorders>
              <w:top w:val="nil"/>
              <w:left w:val="nil"/>
              <w:bottom w:val="nil"/>
              <w:right w:val="nil"/>
            </w:tcBorders>
            <w:vAlign w:val="center"/>
          </w:tcPr>
          <w:p w14:paraId="3A54F3B4" w14:textId="30626233" w:rsidR="00B26E46" w:rsidDel="00B65822" w:rsidRDefault="00B26E46" w:rsidP="00AC485A">
            <w:pPr>
              <w:spacing w:line="480" w:lineRule="auto"/>
              <w:jc w:val="center"/>
              <w:rPr>
                <w:del w:id="113" w:author="Courtney Goodridge" w:date="2022-07-28T10:03:00Z"/>
                <w:i/>
              </w:rPr>
            </w:pPr>
            <w:del w:id="114" w:author="Courtney Goodridge" w:date="2022-07-28T10:03:00Z">
              <w:r w:rsidDel="00B65822">
                <w:rPr>
                  <w:i/>
                </w:rPr>
                <w:delText>Congruent</w:delText>
              </w:r>
            </w:del>
          </w:p>
        </w:tc>
        <w:tc>
          <w:tcPr>
            <w:tcW w:w="2253" w:type="dxa"/>
            <w:tcBorders>
              <w:top w:val="nil"/>
              <w:left w:val="nil"/>
              <w:bottom w:val="nil"/>
              <w:right w:val="nil"/>
            </w:tcBorders>
            <w:vAlign w:val="center"/>
          </w:tcPr>
          <w:p w14:paraId="6816264A" w14:textId="388F0EB2" w:rsidR="00B26E46" w:rsidDel="00B65822" w:rsidRDefault="00047386" w:rsidP="00AC485A">
            <w:pPr>
              <w:spacing w:line="480" w:lineRule="auto"/>
              <w:jc w:val="center"/>
              <w:rPr>
                <w:del w:id="115" w:author="Courtney Goodridge" w:date="2022-07-28T10:03:00Z"/>
                <w:i/>
              </w:rPr>
            </w:pPr>
            <w:del w:id="116" w:author="Courtney Goodridge" w:date="2022-07-28T10:03:00Z">
              <w:r w:rsidRPr="00047386" w:rsidDel="00B65822">
                <w:rPr>
                  <w:i/>
                </w:rPr>
                <w:delText>492.43</w:delText>
              </w:r>
            </w:del>
          </w:p>
        </w:tc>
      </w:tr>
      <w:tr w:rsidR="00B26E46" w:rsidDel="00B65822" w14:paraId="4645CAC4" w14:textId="11BDD40A" w:rsidTr="00AC485A">
        <w:trPr>
          <w:jc w:val="center"/>
          <w:del w:id="117" w:author="Courtney Goodridge" w:date="2022-07-28T10:03:00Z"/>
        </w:trPr>
        <w:tc>
          <w:tcPr>
            <w:tcW w:w="2252" w:type="dxa"/>
            <w:tcBorders>
              <w:top w:val="nil"/>
              <w:left w:val="nil"/>
              <w:bottom w:val="nil"/>
              <w:right w:val="nil"/>
            </w:tcBorders>
            <w:vAlign w:val="center"/>
          </w:tcPr>
          <w:p w14:paraId="73DA4C98" w14:textId="72734601" w:rsidR="00B26E46" w:rsidDel="00B65822" w:rsidRDefault="00B26E46" w:rsidP="00AC485A">
            <w:pPr>
              <w:spacing w:line="480" w:lineRule="auto"/>
              <w:jc w:val="center"/>
              <w:rPr>
                <w:del w:id="118" w:author="Courtney Goodridge" w:date="2022-07-28T10:03:00Z"/>
                <w:i/>
              </w:rPr>
            </w:pPr>
            <w:del w:id="119" w:author="Courtney Goodridge" w:date="2022-07-28T10:03:00Z">
              <w:r w:rsidDel="00B65822">
                <w:rPr>
                  <w:i/>
                </w:rPr>
                <w:delText>Left</w:delText>
              </w:r>
            </w:del>
          </w:p>
        </w:tc>
        <w:tc>
          <w:tcPr>
            <w:tcW w:w="2252" w:type="dxa"/>
            <w:tcBorders>
              <w:top w:val="nil"/>
              <w:left w:val="nil"/>
              <w:bottom w:val="nil"/>
              <w:right w:val="nil"/>
            </w:tcBorders>
            <w:vAlign w:val="center"/>
          </w:tcPr>
          <w:p w14:paraId="18B94767" w14:textId="105377BE" w:rsidR="00B26E46" w:rsidDel="00B65822" w:rsidRDefault="00B26E46" w:rsidP="00AC485A">
            <w:pPr>
              <w:spacing w:line="480" w:lineRule="auto"/>
              <w:jc w:val="center"/>
              <w:rPr>
                <w:del w:id="120" w:author="Courtney Goodridge" w:date="2022-07-28T10:03:00Z"/>
                <w:i/>
              </w:rPr>
            </w:pPr>
            <w:del w:id="121" w:author="Courtney Goodridge" w:date="2022-07-28T10:03:00Z">
              <w:r w:rsidDel="00B65822">
                <w:rPr>
                  <w:i/>
                </w:rPr>
                <w:delText>Small</w:delText>
              </w:r>
            </w:del>
          </w:p>
        </w:tc>
        <w:tc>
          <w:tcPr>
            <w:tcW w:w="2253" w:type="dxa"/>
            <w:tcBorders>
              <w:top w:val="nil"/>
              <w:left w:val="nil"/>
              <w:bottom w:val="nil"/>
              <w:right w:val="nil"/>
            </w:tcBorders>
            <w:vAlign w:val="center"/>
          </w:tcPr>
          <w:p w14:paraId="16F4E85A" w14:textId="4E0096AE" w:rsidR="00B26E46" w:rsidDel="00B65822" w:rsidRDefault="00B26E46" w:rsidP="00AC485A">
            <w:pPr>
              <w:spacing w:line="480" w:lineRule="auto"/>
              <w:jc w:val="center"/>
              <w:rPr>
                <w:del w:id="122" w:author="Courtney Goodridge" w:date="2022-07-28T10:03:00Z"/>
                <w:i/>
              </w:rPr>
            </w:pPr>
            <w:del w:id="123" w:author="Courtney Goodridge" w:date="2022-07-28T10:03:00Z">
              <w:r w:rsidDel="00B65822">
                <w:rPr>
                  <w:i/>
                </w:rPr>
                <w:delText>Incongruent</w:delText>
              </w:r>
            </w:del>
          </w:p>
        </w:tc>
        <w:tc>
          <w:tcPr>
            <w:tcW w:w="2253" w:type="dxa"/>
            <w:tcBorders>
              <w:top w:val="nil"/>
              <w:left w:val="nil"/>
              <w:bottom w:val="nil"/>
              <w:right w:val="nil"/>
            </w:tcBorders>
            <w:vAlign w:val="center"/>
          </w:tcPr>
          <w:p w14:paraId="4C82856F" w14:textId="18DDD840" w:rsidR="00B26E46" w:rsidDel="00B65822" w:rsidRDefault="00047386" w:rsidP="00AC485A">
            <w:pPr>
              <w:spacing w:line="480" w:lineRule="auto"/>
              <w:jc w:val="center"/>
              <w:rPr>
                <w:del w:id="124" w:author="Courtney Goodridge" w:date="2022-07-28T10:03:00Z"/>
                <w:i/>
              </w:rPr>
            </w:pPr>
            <w:del w:id="125" w:author="Courtney Goodridge" w:date="2022-07-28T10:03:00Z">
              <w:r w:rsidRPr="00047386" w:rsidDel="00B65822">
                <w:rPr>
                  <w:i/>
                </w:rPr>
                <w:delText>506.1</w:delText>
              </w:r>
              <w:r w:rsidDel="00B65822">
                <w:rPr>
                  <w:i/>
                </w:rPr>
                <w:delText>7</w:delText>
              </w:r>
            </w:del>
          </w:p>
        </w:tc>
      </w:tr>
      <w:tr w:rsidR="00B26E46" w:rsidDel="00B65822" w14:paraId="2CAFC9C6" w14:textId="3714078C" w:rsidTr="00AC485A">
        <w:trPr>
          <w:jc w:val="center"/>
          <w:del w:id="126" w:author="Courtney Goodridge" w:date="2022-07-28T10:03:00Z"/>
        </w:trPr>
        <w:tc>
          <w:tcPr>
            <w:tcW w:w="2252" w:type="dxa"/>
            <w:tcBorders>
              <w:top w:val="nil"/>
              <w:left w:val="nil"/>
              <w:bottom w:val="nil"/>
              <w:right w:val="nil"/>
            </w:tcBorders>
            <w:vAlign w:val="center"/>
          </w:tcPr>
          <w:p w14:paraId="7E809A11" w14:textId="48E54FA8" w:rsidR="00B26E46" w:rsidDel="00B65822" w:rsidRDefault="00B26E46" w:rsidP="00AC485A">
            <w:pPr>
              <w:spacing w:line="480" w:lineRule="auto"/>
              <w:jc w:val="center"/>
              <w:rPr>
                <w:del w:id="127" w:author="Courtney Goodridge" w:date="2022-07-28T10:03:00Z"/>
                <w:i/>
              </w:rPr>
            </w:pPr>
            <w:del w:id="128" w:author="Courtney Goodridge" w:date="2022-07-28T10:03:00Z">
              <w:r w:rsidDel="00B65822">
                <w:rPr>
                  <w:i/>
                </w:rPr>
                <w:delText>Right</w:delText>
              </w:r>
            </w:del>
          </w:p>
        </w:tc>
        <w:tc>
          <w:tcPr>
            <w:tcW w:w="2252" w:type="dxa"/>
            <w:tcBorders>
              <w:top w:val="nil"/>
              <w:left w:val="nil"/>
              <w:bottom w:val="nil"/>
              <w:right w:val="nil"/>
            </w:tcBorders>
            <w:vAlign w:val="center"/>
          </w:tcPr>
          <w:p w14:paraId="26A3685A" w14:textId="14FB74CA" w:rsidR="00B26E46" w:rsidDel="00B65822" w:rsidRDefault="00B26E46" w:rsidP="00AC485A">
            <w:pPr>
              <w:spacing w:line="480" w:lineRule="auto"/>
              <w:jc w:val="center"/>
              <w:rPr>
                <w:del w:id="129" w:author="Courtney Goodridge" w:date="2022-07-28T10:03:00Z"/>
                <w:i/>
              </w:rPr>
            </w:pPr>
            <w:del w:id="130" w:author="Courtney Goodridge" w:date="2022-07-28T10:03:00Z">
              <w:r w:rsidDel="00B65822">
                <w:rPr>
                  <w:i/>
                </w:rPr>
                <w:delText>Large</w:delText>
              </w:r>
            </w:del>
          </w:p>
        </w:tc>
        <w:tc>
          <w:tcPr>
            <w:tcW w:w="2253" w:type="dxa"/>
            <w:tcBorders>
              <w:top w:val="nil"/>
              <w:left w:val="nil"/>
              <w:bottom w:val="nil"/>
              <w:right w:val="nil"/>
            </w:tcBorders>
            <w:vAlign w:val="center"/>
          </w:tcPr>
          <w:p w14:paraId="65E70701" w14:textId="07ED9018" w:rsidR="00B26E46" w:rsidDel="00B65822" w:rsidRDefault="00B26E46" w:rsidP="00AC485A">
            <w:pPr>
              <w:spacing w:line="480" w:lineRule="auto"/>
              <w:jc w:val="center"/>
              <w:rPr>
                <w:del w:id="131" w:author="Courtney Goodridge" w:date="2022-07-28T10:03:00Z"/>
                <w:i/>
              </w:rPr>
            </w:pPr>
            <w:del w:id="132" w:author="Courtney Goodridge" w:date="2022-07-28T10:03:00Z">
              <w:r w:rsidDel="00B65822">
                <w:rPr>
                  <w:i/>
                </w:rPr>
                <w:delText>Congruent</w:delText>
              </w:r>
            </w:del>
          </w:p>
        </w:tc>
        <w:tc>
          <w:tcPr>
            <w:tcW w:w="2253" w:type="dxa"/>
            <w:tcBorders>
              <w:top w:val="nil"/>
              <w:left w:val="nil"/>
              <w:bottom w:val="nil"/>
              <w:right w:val="nil"/>
            </w:tcBorders>
            <w:vAlign w:val="center"/>
          </w:tcPr>
          <w:p w14:paraId="6B04A80C" w14:textId="32385B51" w:rsidR="00B26E46" w:rsidDel="00B65822" w:rsidRDefault="00047386" w:rsidP="00AC485A">
            <w:pPr>
              <w:spacing w:line="480" w:lineRule="auto"/>
              <w:jc w:val="center"/>
              <w:rPr>
                <w:del w:id="133" w:author="Courtney Goodridge" w:date="2022-07-28T10:03:00Z"/>
                <w:i/>
              </w:rPr>
            </w:pPr>
            <w:del w:id="134" w:author="Courtney Goodridge" w:date="2022-07-28T10:03:00Z">
              <w:r w:rsidRPr="00047386" w:rsidDel="00B65822">
                <w:rPr>
                  <w:i/>
                </w:rPr>
                <w:delText>489.4</w:delText>
              </w:r>
              <w:r w:rsidDel="00B65822">
                <w:rPr>
                  <w:i/>
                </w:rPr>
                <w:delText>6</w:delText>
              </w:r>
            </w:del>
          </w:p>
        </w:tc>
      </w:tr>
      <w:tr w:rsidR="00B26E46" w:rsidDel="00B65822" w14:paraId="0FC586F1" w14:textId="3A3DF76A" w:rsidTr="00AC485A">
        <w:trPr>
          <w:jc w:val="center"/>
          <w:del w:id="135" w:author="Courtney Goodridge" w:date="2022-07-28T10:03:00Z"/>
        </w:trPr>
        <w:tc>
          <w:tcPr>
            <w:tcW w:w="2252" w:type="dxa"/>
            <w:tcBorders>
              <w:top w:val="nil"/>
              <w:left w:val="nil"/>
              <w:bottom w:val="nil"/>
              <w:right w:val="nil"/>
            </w:tcBorders>
            <w:vAlign w:val="center"/>
          </w:tcPr>
          <w:p w14:paraId="6EDC7CAE" w14:textId="39085327" w:rsidR="00B26E46" w:rsidDel="00B65822" w:rsidRDefault="00B26E46" w:rsidP="00AC485A">
            <w:pPr>
              <w:spacing w:line="480" w:lineRule="auto"/>
              <w:jc w:val="center"/>
              <w:rPr>
                <w:del w:id="136" w:author="Courtney Goodridge" w:date="2022-07-28T10:03:00Z"/>
                <w:i/>
              </w:rPr>
            </w:pPr>
            <w:del w:id="137" w:author="Courtney Goodridge" w:date="2022-07-28T10:03:00Z">
              <w:r w:rsidDel="00B65822">
                <w:rPr>
                  <w:i/>
                </w:rPr>
                <w:delText>Right</w:delText>
              </w:r>
            </w:del>
          </w:p>
        </w:tc>
        <w:tc>
          <w:tcPr>
            <w:tcW w:w="2252" w:type="dxa"/>
            <w:tcBorders>
              <w:top w:val="nil"/>
              <w:left w:val="nil"/>
              <w:bottom w:val="nil"/>
              <w:right w:val="nil"/>
            </w:tcBorders>
            <w:vAlign w:val="center"/>
          </w:tcPr>
          <w:p w14:paraId="1BA8118E" w14:textId="118CADF8" w:rsidR="00B26E46" w:rsidDel="00B65822" w:rsidRDefault="00B26E46" w:rsidP="00AC485A">
            <w:pPr>
              <w:spacing w:line="480" w:lineRule="auto"/>
              <w:jc w:val="center"/>
              <w:rPr>
                <w:del w:id="138" w:author="Courtney Goodridge" w:date="2022-07-28T10:03:00Z"/>
                <w:i/>
              </w:rPr>
            </w:pPr>
            <w:del w:id="139" w:author="Courtney Goodridge" w:date="2022-07-28T10:03:00Z">
              <w:r w:rsidDel="00B65822">
                <w:rPr>
                  <w:i/>
                </w:rPr>
                <w:delText>Large</w:delText>
              </w:r>
            </w:del>
          </w:p>
        </w:tc>
        <w:tc>
          <w:tcPr>
            <w:tcW w:w="2253" w:type="dxa"/>
            <w:tcBorders>
              <w:top w:val="nil"/>
              <w:left w:val="nil"/>
              <w:bottom w:val="nil"/>
              <w:right w:val="nil"/>
            </w:tcBorders>
            <w:vAlign w:val="center"/>
          </w:tcPr>
          <w:p w14:paraId="19B62F42" w14:textId="1BF83128" w:rsidR="00B26E46" w:rsidDel="00B65822" w:rsidRDefault="00B26E46" w:rsidP="00AC485A">
            <w:pPr>
              <w:spacing w:line="480" w:lineRule="auto"/>
              <w:jc w:val="center"/>
              <w:rPr>
                <w:del w:id="140" w:author="Courtney Goodridge" w:date="2022-07-28T10:03:00Z"/>
                <w:i/>
              </w:rPr>
            </w:pPr>
            <w:del w:id="141" w:author="Courtney Goodridge" w:date="2022-07-28T10:03:00Z">
              <w:r w:rsidDel="00B65822">
                <w:rPr>
                  <w:i/>
                </w:rPr>
                <w:delText>Incongruent</w:delText>
              </w:r>
            </w:del>
          </w:p>
        </w:tc>
        <w:tc>
          <w:tcPr>
            <w:tcW w:w="2253" w:type="dxa"/>
            <w:tcBorders>
              <w:top w:val="nil"/>
              <w:left w:val="nil"/>
              <w:bottom w:val="nil"/>
              <w:right w:val="nil"/>
            </w:tcBorders>
            <w:vAlign w:val="center"/>
          </w:tcPr>
          <w:p w14:paraId="7D3FB311" w14:textId="05055FEF" w:rsidR="00B26E46" w:rsidDel="00B65822" w:rsidRDefault="00AC485A" w:rsidP="00AC485A">
            <w:pPr>
              <w:spacing w:line="480" w:lineRule="auto"/>
              <w:jc w:val="center"/>
              <w:rPr>
                <w:del w:id="142" w:author="Courtney Goodridge" w:date="2022-07-28T10:03:00Z"/>
                <w:i/>
              </w:rPr>
            </w:pPr>
            <w:del w:id="143" w:author="Courtney Goodridge" w:date="2022-07-28T10:03:00Z">
              <w:r w:rsidRPr="00AC485A" w:rsidDel="00B65822">
                <w:rPr>
                  <w:i/>
                </w:rPr>
                <w:delText>509.5</w:delText>
              </w:r>
              <w:r w:rsidDel="00B65822">
                <w:rPr>
                  <w:i/>
                </w:rPr>
                <w:delText>2</w:delText>
              </w:r>
            </w:del>
          </w:p>
        </w:tc>
      </w:tr>
      <w:tr w:rsidR="00B26E46" w:rsidDel="00B65822" w14:paraId="70C2F693" w14:textId="73480B49" w:rsidTr="00AC485A">
        <w:trPr>
          <w:jc w:val="center"/>
          <w:del w:id="144" w:author="Courtney Goodridge" w:date="2022-07-28T10:03:00Z"/>
        </w:trPr>
        <w:tc>
          <w:tcPr>
            <w:tcW w:w="2252" w:type="dxa"/>
            <w:tcBorders>
              <w:top w:val="nil"/>
              <w:left w:val="nil"/>
              <w:bottom w:val="nil"/>
              <w:right w:val="nil"/>
            </w:tcBorders>
            <w:vAlign w:val="center"/>
          </w:tcPr>
          <w:p w14:paraId="27D69774" w14:textId="7D0F7082" w:rsidR="00B26E46" w:rsidDel="00B65822" w:rsidRDefault="00B26E46" w:rsidP="00AC485A">
            <w:pPr>
              <w:spacing w:line="480" w:lineRule="auto"/>
              <w:jc w:val="center"/>
              <w:rPr>
                <w:del w:id="145" w:author="Courtney Goodridge" w:date="2022-07-28T10:03:00Z"/>
                <w:i/>
              </w:rPr>
            </w:pPr>
            <w:del w:id="146" w:author="Courtney Goodridge" w:date="2022-07-28T10:03:00Z">
              <w:r w:rsidDel="00B65822">
                <w:rPr>
                  <w:i/>
                </w:rPr>
                <w:delText>Right</w:delText>
              </w:r>
            </w:del>
          </w:p>
        </w:tc>
        <w:tc>
          <w:tcPr>
            <w:tcW w:w="2252" w:type="dxa"/>
            <w:tcBorders>
              <w:top w:val="nil"/>
              <w:left w:val="nil"/>
              <w:bottom w:val="nil"/>
              <w:right w:val="nil"/>
            </w:tcBorders>
            <w:vAlign w:val="center"/>
          </w:tcPr>
          <w:p w14:paraId="6E7D170D" w14:textId="6CD8C547" w:rsidR="00B26E46" w:rsidDel="00B65822" w:rsidRDefault="00B26E46" w:rsidP="00AC485A">
            <w:pPr>
              <w:spacing w:line="480" w:lineRule="auto"/>
              <w:jc w:val="center"/>
              <w:rPr>
                <w:del w:id="147" w:author="Courtney Goodridge" w:date="2022-07-28T10:03:00Z"/>
                <w:i/>
              </w:rPr>
            </w:pPr>
            <w:del w:id="148" w:author="Courtney Goodridge" w:date="2022-07-28T10:03:00Z">
              <w:r w:rsidDel="00B65822">
                <w:rPr>
                  <w:i/>
                </w:rPr>
                <w:delText>Small</w:delText>
              </w:r>
            </w:del>
          </w:p>
        </w:tc>
        <w:tc>
          <w:tcPr>
            <w:tcW w:w="2253" w:type="dxa"/>
            <w:tcBorders>
              <w:top w:val="nil"/>
              <w:left w:val="nil"/>
              <w:bottom w:val="nil"/>
              <w:right w:val="nil"/>
            </w:tcBorders>
            <w:vAlign w:val="center"/>
          </w:tcPr>
          <w:p w14:paraId="4FEA4CBA" w14:textId="6D34E81C" w:rsidR="00B26E46" w:rsidDel="00B65822" w:rsidRDefault="00B26E46" w:rsidP="00AC485A">
            <w:pPr>
              <w:spacing w:line="480" w:lineRule="auto"/>
              <w:jc w:val="center"/>
              <w:rPr>
                <w:del w:id="149" w:author="Courtney Goodridge" w:date="2022-07-28T10:03:00Z"/>
                <w:i/>
              </w:rPr>
            </w:pPr>
            <w:del w:id="150" w:author="Courtney Goodridge" w:date="2022-07-28T10:03:00Z">
              <w:r w:rsidDel="00B65822">
                <w:rPr>
                  <w:i/>
                </w:rPr>
                <w:delText>Congruent</w:delText>
              </w:r>
            </w:del>
          </w:p>
        </w:tc>
        <w:tc>
          <w:tcPr>
            <w:tcW w:w="2253" w:type="dxa"/>
            <w:tcBorders>
              <w:top w:val="nil"/>
              <w:left w:val="nil"/>
              <w:bottom w:val="nil"/>
              <w:right w:val="nil"/>
            </w:tcBorders>
            <w:vAlign w:val="center"/>
          </w:tcPr>
          <w:p w14:paraId="6A8E50E9" w14:textId="64142122" w:rsidR="00B26E46" w:rsidDel="00B65822" w:rsidRDefault="00AC485A" w:rsidP="00AC485A">
            <w:pPr>
              <w:spacing w:line="480" w:lineRule="auto"/>
              <w:jc w:val="center"/>
              <w:rPr>
                <w:del w:id="151" w:author="Courtney Goodridge" w:date="2022-07-28T10:03:00Z"/>
                <w:i/>
              </w:rPr>
            </w:pPr>
            <w:del w:id="152" w:author="Courtney Goodridge" w:date="2022-07-28T10:03:00Z">
              <w:r w:rsidRPr="00AC485A" w:rsidDel="00B65822">
                <w:rPr>
                  <w:i/>
                </w:rPr>
                <w:delText>509.73</w:delText>
              </w:r>
            </w:del>
          </w:p>
        </w:tc>
      </w:tr>
      <w:tr w:rsidR="00B26E46" w:rsidDel="00B65822" w14:paraId="728D6EBB" w14:textId="173935EC" w:rsidTr="00AC485A">
        <w:trPr>
          <w:jc w:val="center"/>
          <w:del w:id="153" w:author="Courtney Goodridge" w:date="2022-07-28T10:03:00Z"/>
        </w:trPr>
        <w:tc>
          <w:tcPr>
            <w:tcW w:w="2252" w:type="dxa"/>
            <w:tcBorders>
              <w:top w:val="nil"/>
              <w:left w:val="nil"/>
              <w:right w:val="nil"/>
            </w:tcBorders>
            <w:vAlign w:val="center"/>
          </w:tcPr>
          <w:p w14:paraId="027A4FE1" w14:textId="689AA46B" w:rsidR="00B26E46" w:rsidDel="00B65822" w:rsidRDefault="00B26E46" w:rsidP="00AC485A">
            <w:pPr>
              <w:spacing w:line="480" w:lineRule="auto"/>
              <w:jc w:val="center"/>
              <w:rPr>
                <w:del w:id="154" w:author="Courtney Goodridge" w:date="2022-07-28T10:03:00Z"/>
                <w:i/>
              </w:rPr>
            </w:pPr>
            <w:del w:id="155" w:author="Courtney Goodridge" w:date="2022-07-28T10:03:00Z">
              <w:r w:rsidDel="00B65822">
                <w:rPr>
                  <w:i/>
                </w:rPr>
                <w:delText>Right</w:delText>
              </w:r>
            </w:del>
          </w:p>
        </w:tc>
        <w:tc>
          <w:tcPr>
            <w:tcW w:w="2252" w:type="dxa"/>
            <w:tcBorders>
              <w:top w:val="nil"/>
              <w:left w:val="nil"/>
              <w:right w:val="nil"/>
            </w:tcBorders>
            <w:vAlign w:val="center"/>
          </w:tcPr>
          <w:p w14:paraId="29572290" w14:textId="69CD31F7" w:rsidR="00B26E46" w:rsidDel="00B65822" w:rsidRDefault="00B26E46" w:rsidP="00AC485A">
            <w:pPr>
              <w:spacing w:line="480" w:lineRule="auto"/>
              <w:jc w:val="center"/>
              <w:rPr>
                <w:del w:id="156" w:author="Courtney Goodridge" w:date="2022-07-28T10:03:00Z"/>
                <w:i/>
              </w:rPr>
            </w:pPr>
            <w:del w:id="157" w:author="Courtney Goodridge" w:date="2022-07-28T10:03:00Z">
              <w:r w:rsidDel="00B65822">
                <w:rPr>
                  <w:i/>
                </w:rPr>
                <w:delText>Small</w:delText>
              </w:r>
            </w:del>
          </w:p>
        </w:tc>
        <w:tc>
          <w:tcPr>
            <w:tcW w:w="2253" w:type="dxa"/>
            <w:tcBorders>
              <w:top w:val="nil"/>
              <w:left w:val="nil"/>
              <w:right w:val="nil"/>
            </w:tcBorders>
            <w:vAlign w:val="center"/>
          </w:tcPr>
          <w:p w14:paraId="0ED5AE28" w14:textId="02AC8553" w:rsidR="00B26E46" w:rsidDel="00B65822" w:rsidRDefault="00B26E46" w:rsidP="00AC485A">
            <w:pPr>
              <w:spacing w:line="480" w:lineRule="auto"/>
              <w:jc w:val="center"/>
              <w:rPr>
                <w:del w:id="158" w:author="Courtney Goodridge" w:date="2022-07-28T10:03:00Z"/>
                <w:i/>
              </w:rPr>
            </w:pPr>
            <w:del w:id="159" w:author="Courtney Goodridge" w:date="2022-07-28T10:03:00Z">
              <w:r w:rsidDel="00B65822">
                <w:rPr>
                  <w:i/>
                </w:rPr>
                <w:delText>Incongruent</w:delText>
              </w:r>
            </w:del>
          </w:p>
        </w:tc>
        <w:tc>
          <w:tcPr>
            <w:tcW w:w="2253" w:type="dxa"/>
            <w:tcBorders>
              <w:top w:val="nil"/>
              <w:left w:val="nil"/>
              <w:right w:val="nil"/>
            </w:tcBorders>
            <w:vAlign w:val="center"/>
          </w:tcPr>
          <w:p w14:paraId="3686F5B8" w14:textId="624BF66A" w:rsidR="00B26E46" w:rsidDel="00B65822" w:rsidRDefault="00AC485A" w:rsidP="00AC485A">
            <w:pPr>
              <w:spacing w:line="480" w:lineRule="auto"/>
              <w:jc w:val="center"/>
              <w:rPr>
                <w:del w:id="160" w:author="Courtney Goodridge" w:date="2022-07-28T10:03:00Z"/>
                <w:i/>
              </w:rPr>
            </w:pPr>
            <w:del w:id="161" w:author="Courtney Goodridge" w:date="2022-07-28T10:03:00Z">
              <w:r w:rsidRPr="00AC485A" w:rsidDel="00B65822">
                <w:rPr>
                  <w:i/>
                </w:rPr>
                <w:delText>523.75</w:delText>
              </w:r>
            </w:del>
          </w:p>
        </w:tc>
      </w:tr>
    </w:tbl>
    <w:p w14:paraId="7B98FA20" w14:textId="77777777" w:rsidR="00390744" w:rsidRPr="00390744" w:rsidRDefault="00390744" w:rsidP="00C448DC">
      <w:pPr>
        <w:spacing w:line="480" w:lineRule="auto"/>
        <w:jc w:val="both"/>
      </w:pPr>
    </w:p>
    <w:p w14:paraId="7F9259D7" w14:textId="5096DBDA" w:rsidR="00390744" w:rsidRPr="00390744" w:rsidDel="004A6A91" w:rsidRDefault="00C75D6D" w:rsidP="00C448DC">
      <w:pPr>
        <w:spacing w:line="480" w:lineRule="auto"/>
        <w:ind w:firstLine="720"/>
        <w:jc w:val="both"/>
        <w:rPr>
          <w:del w:id="162" w:author="Courtney Goodridge" w:date="2022-07-28T10:11:00Z"/>
          <w:rFonts w:eastAsiaTheme="minorEastAsia"/>
        </w:rPr>
      </w:pPr>
      <w:del w:id="163" w:author="Courtney Goodridge" w:date="2022-07-28T10:11:00Z">
        <w:r w:rsidDel="004A6A91">
          <w:delText>W</w:delText>
        </w:r>
        <w:r w:rsidR="00390744" w:rsidRPr="00390744" w:rsidDel="004A6A91">
          <w:delText>e</w:delText>
        </w:r>
        <w:r w:rsidR="006B51DD" w:rsidDel="004A6A91">
          <w:delText xml:space="preserve"> further assessed the SNARC effect </w:delText>
        </w:r>
        <w:r w:rsidDel="004A6A91">
          <w:delText>by means of a regression analysis for repeated measure</w:delText>
        </w:r>
        <w:r w:rsidR="00D55648" w:rsidDel="004A6A91">
          <w:delText>s</w:delText>
        </w:r>
        <w:r w:rsidDel="004A6A91">
          <w:delText xml:space="preserve"> (</w:delText>
        </w:r>
        <w:r w:rsidRPr="00390744" w:rsidDel="004A6A91">
          <w:delText>Fias 1996</w:delText>
        </w:r>
        <w:r w:rsidDel="004A6A91">
          <w:delText xml:space="preserve">; Lorch &amp; Myers, 1990). </w:delText>
        </w:r>
        <w:r w:rsidR="00390744" w:rsidRPr="00390744" w:rsidDel="004A6A91">
          <w:delText xml:space="preserve">The dRTs </w:delText>
        </w:r>
        <w:r w:rsidDel="004A6A91">
          <w:delText xml:space="preserve">(right – left responses) </w:delText>
        </w:r>
        <w:r w:rsidR="00390744" w:rsidRPr="00390744" w:rsidDel="004A6A91">
          <w:delText xml:space="preserve">were calculated </w:delText>
        </w:r>
        <w:r w:rsidDel="004A6A91">
          <w:delText xml:space="preserve">and used as the criterion variable, while the predictor variable was the symbolic numerical magnitude. </w:delText>
        </w:r>
        <w:r w:rsidR="00390744" w:rsidRPr="00390744" w:rsidDel="004A6A91">
          <w:rPr>
            <w:rFonts w:eastAsiaTheme="minorEastAsia"/>
          </w:rPr>
          <w:delText xml:space="preserve">A one samples t-test comparing the individual </w:delText>
        </w:r>
      </w:del>
      <m:oMath>
        <m:r>
          <w:del w:id="164" w:author="Courtney Goodridge" w:date="2022-07-28T10:11:00Z">
            <w:rPr>
              <w:rFonts w:ascii="Cambria Math" w:hAnsi="Cambria Math"/>
            </w:rPr>
            <m:t>β</m:t>
          </w:del>
        </m:r>
      </m:oMath>
      <w:del w:id="165" w:author="Courtney Goodridge" w:date="2022-07-28T10:11:00Z">
        <w:r w:rsidR="00390744" w:rsidRPr="00390744" w:rsidDel="004A6A91">
          <w:rPr>
            <w:rFonts w:eastAsiaTheme="minorEastAsia"/>
          </w:rPr>
          <w:delText xml:space="preserve"> parameter values against 0 for congruent [t(51) = -2.65, p = 0.01, </w:delText>
        </w:r>
      </w:del>
      <m:oMath>
        <m:r>
          <w:del w:id="166" w:author="Courtney Goodridge" w:date="2022-07-28T10:11:00Z">
            <w:rPr>
              <w:rFonts w:ascii="Cambria Math" w:eastAsiaTheme="minorEastAsia" w:hAnsi="Cambria Math"/>
            </w:rPr>
            <m:t>d</m:t>
          </w:del>
        </m:r>
      </m:oMath>
      <w:del w:id="167" w:author="Courtney Goodridge" w:date="2022-07-28T10:11:00Z">
        <w:r w:rsidR="00313B68" w:rsidDel="004A6A91">
          <w:rPr>
            <w:rFonts w:eastAsiaTheme="minorEastAsia"/>
          </w:rPr>
          <w:delText xml:space="preserve"> </w:delText>
        </w:r>
        <w:r w:rsidR="00390744" w:rsidRPr="00390744" w:rsidDel="004A6A91">
          <w:rPr>
            <w:rFonts w:eastAsiaTheme="minorEastAsia"/>
          </w:rPr>
          <w:delText xml:space="preserve">= -0.36, </w:delText>
        </w:r>
      </w:del>
      <m:oMath>
        <m:r>
          <w:del w:id="168" w:author="Courtney Goodridge" w:date="2022-07-28T10:11:00Z">
            <w:rPr>
              <w:rFonts w:ascii="Cambria Math" w:eastAsiaTheme="minorEastAsia" w:hAnsi="Cambria Math"/>
            </w:rPr>
            <m:t>BF</m:t>
          </w:del>
        </m:r>
      </m:oMath>
      <w:del w:id="169" w:author="Courtney Goodridge" w:date="2022-07-28T10:11:00Z">
        <w:r w:rsidR="00390744" w:rsidRPr="00390744" w:rsidDel="004A6A91">
          <w:rPr>
            <w:rFonts w:eastAsiaTheme="minorEastAsia"/>
          </w:rPr>
          <w:delText xml:space="preserve"> = 3.53] and incongruent [t(51) = -2.37, p = 0.02, </w:delText>
        </w:r>
      </w:del>
      <m:oMath>
        <m:r>
          <w:del w:id="170" w:author="Courtney Goodridge" w:date="2022-07-28T10:11:00Z">
            <w:rPr>
              <w:rFonts w:ascii="Cambria Math" w:eastAsiaTheme="minorEastAsia" w:hAnsi="Cambria Math"/>
            </w:rPr>
            <m:t>d</m:t>
          </w:del>
        </m:r>
      </m:oMath>
      <w:del w:id="171" w:author="Courtney Goodridge" w:date="2022-07-28T10:11:00Z">
        <w:r w:rsidR="00390744" w:rsidRPr="00390744" w:rsidDel="004A6A91">
          <w:rPr>
            <w:rFonts w:eastAsiaTheme="minorEastAsia"/>
          </w:rPr>
          <w:delText xml:space="preserve"> = -0.33, </w:delText>
        </w:r>
      </w:del>
      <m:oMath>
        <m:r>
          <w:del w:id="172" w:author="Courtney Goodridge" w:date="2022-07-28T10:11:00Z">
            <w:rPr>
              <w:rFonts w:ascii="Cambria Math" w:eastAsiaTheme="minorEastAsia" w:hAnsi="Cambria Math"/>
            </w:rPr>
            <m:t>BF</m:t>
          </w:del>
        </m:r>
      </m:oMath>
      <w:del w:id="173" w:author="Courtney Goodridge" w:date="2022-07-28T10:11:00Z">
        <w:r w:rsidR="00390744" w:rsidRPr="00390744" w:rsidDel="004A6A91">
          <w:rPr>
            <w:rFonts w:eastAsiaTheme="minorEastAsia"/>
          </w:rPr>
          <w:delText xml:space="preserve"> = 1.94] </w:delText>
        </w:r>
        <w:r w:rsidDel="004A6A91">
          <w:rPr>
            <w:rFonts w:eastAsiaTheme="minorEastAsia"/>
          </w:rPr>
          <w:delText xml:space="preserve">conditions </w:delText>
        </w:r>
        <w:r w:rsidR="00390744" w:rsidRPr="00390744" w:rsidDel="004A6A91">
          <w:rPr>
            <w:rFonts w:eastAsiaTheme="minorEastAsia"/>
          </w:rPr>
          <w:delText>were both significant</w:delText>
        </w:r>
        <w:r w:rsidR="008E1D0E" w:rsidDel="004A6A91">
          <w:rPr>
            <w:rFonts w:eastAsiaTheme="minorEastAsia"/>
          </w:rPr>
          <w:delText xml:space="preserve"> (Figure 3</w:delText>
        </w:r>
        <w:r w:rsidR="001D1F95" w:rsidDel="004A6A91">
          <w:rPr>
            <w:rFonts w:eastAsiaTheme="minorEastAsia"/>
          </w:rPr>
          <w:delText>)</w:delText>
        </w:r>
        <w:r w:rsidR="00390744" w:rsidRPr="00390744" w:rsidDel="004A6A91">
          <w:rPr>
            <w:rFonts w:eastAsiaTheme="minorEastAsia"/>
          </w:rPr>
          <w:delText xml:space="preserve">. The Bayes Factors both indicated moderate evidence in favour of the alternative hypothesis. A two samples t-test comparing the individual </w:delText>
        </w:r>
      </w:del>
      <m:oMath>
        <m:r>
          <w:del w:id="174" w:author="Courtney Goodridge" w:date="2022-07-28T10:11:00Z">
            <w:rPr>
              <w:rFonts w:ascii="Cambria Math" w:hAnsi="Cambria Math"/>
            </w:rPr>
            <m:t>β</m:t>
          </w:del>
        </m:r>
      </m:oMath>
      <w:del w:id="175" w:author="Courtney Goodridge" w:date="2022-07-28T10:11:00Z">
        <w:r w:rsidR="00390744" w:rsidRPr="00390744" w:rsidDel="004A6A91">
          <w:rPr>
            <w:rFonts w:eastAsiaTheme="minorEastAsia"/>
          </w:rPr>
          <w:delText xml:space="preserve"> parameter values for congruent versus incongruent </w:delText>
        </w:r>
        <w:r w:rsidR="001D1F95" w:rsidDel="004A6A91">
          <w:rPr>
            <w:rFonts w:eastAsiaTheme="minorEastAsia"/>
          </w:rPr>
          <w:delText xml:space="preserve">conditions </w:delText>
        </w:r>
        <w:r w:rsidR="00390744" w:rsidRPr="00390744" w:rsidDel="004A6A91">
          <w:rPr>
            <w:rFonts w:eastAsiaTheme="minorEastAsia"/>
          </w:rPr>
          <w:delText xml:space="preserve">did not reach significance [t(51) = .22, p = 0.826, </w:delText>
        </w:r>
      </w:del>
      <m:oMath>
        <m:r>
          <w:del w:id="176" w:author="Courtney Goodridge" w:date="2022-07-28T10:11:00Z">
            <w:rPr>
              <w:rFonts w:ascii="Cambria Math" w:eastAsiaTheme="minorEastAsia" w:hAnsi="Cambria Math"/>
            </w:rPr>
            <m:t>d</m:t>
          </w:del>
        </m:r>
      </m:oMath>
      <w:del w:id="177" w:author="Courtney Goodridge" w:date="2022-07-28T10:11:00Z">
        <w:r w:rsidR="00390744" w:rsidRPr="00390744" w:rsidDel="004A6A91">
          <w:rPr>
            <w:rFonts w:eastAsiaTheme="minorEastAsia"/>
          </w:rPr>
          <w:delText xml:space="preserve"> = 0.01, </w:delText>
        </w:r>
      </w:del>
      <m:oMath>
        <m:r>
          <w:del w:id="178" w:author="Courtney Goodridge" w:date="2022-07-28T10:11:00Z">
            <w:rPr>
              <w:rFonts w:ascii="Cambria Math" w:eastAsiaTheme="minorEastAsia" w:hAnsi="Cambria Math"/>
            </w:rPr>
            <m:t>BF</m:t>
          </w:del>
        </m:r>
      </m:oMath>
      <w:del w:id="179" w:author="Courtney Goodridge" w:date="2022-07-28T10:11:00Z">
        <w:r w:rsidR="00390744" w:rsidRPr="00390744" w:rsidDel="004A6A91">
          <w:rPr>
            <w:rFonts w:eastAsiaTheme="minorEastAsia"/>
          </w:rPr>
          <w:delText xml:space="preserve"> = 0.20]</w:delText>
        </w:r>
        <w:r w:rsidR="001D1F95" w:rsidDel="004A6A91">
          <w:rPr>
            <w:rFonts w:eastAsiaTheme="minorEastAsia"/>
          </w:rPr>
          <w:delText>, further suggesting that the SNARC effect was not modulated by non-symbolic numerals</w:delText>
        </w:r>
        <w:r w:rsidR="00390744" w:rsidRPr="00390744" w:rsidDel="004A6A91">
          <w:rPr>
            <w:rFonts w:eastAsiaTheme="minorEastAsia"/>
          </w:rPr>
          <w:delText>.</w:delText>
        </w:r>
      </w:del>
    </w:p>
    <w:p w14:paraId="55116C9F" w14:textId="77777777" w:rsidR="008E1D0E" w:rsidRDefault="008E1D0E" w:rsidP="00C448DC">
      <w:pPr>
        <w:spacing w:line="480" w:lineRule="auto"/>
        <w:jc w:val="both"/>
        <w:rPr>
          <w:i/>
          <w:noProof/>
        </w:rPr>
      </w:pPr>
    </w:p>
    <w:p w14:paraId="2585BF7F" w14:textId="77777777" w:rsidR="008E1D0E" w:rsidRDefault="008E1D0E" w:rsidP="00C448DC">
      <w:pPr>
        <w:spacing w:line="480" w:lineRule="auto"/>
        <w:jc w:val="both"/>
        <w:rPr>
          <w:i/>
          <w:noProof/>
        </w:rPr>
      </w:pPr>
    </w:p>
    <w:p w14:paraId="64C30D0B" w14:textId="77777777" w:rsidR="008E1D0E" w:rsidRDefault="008E1D0E" w:rsidP="00C448DC">
      <w:pPr>
        <w:spacing w:line="480" w:lineRule="auto"/>
        <w:jc w:val="both"/>
        <w:rPr>
          <w:i/>
          <w:noProof/>
        </w:rPr>
      </w:pPr>
    </w:p>
    <w:p w14:paraId="6B47CA87" w14:textId="77777777" w:rsidR="008E1D0E" w:rsidRDefault="008E1D0E" w:rsidP="00C448DC">
      <w:pPr>
        <w:spacing w:line="480" w:lineRule="auto"/>
        <w:jc w:val="both"/>
        <w:rPr>
          <w:i/>
          <w:noProof/>
        </w:rPr>
      </w:pPr>
    </w:p>
    <w:p w14:paraId="17149886" w14:textId="2604509A" w:rsidR="00390744" w:rsidRDefault="004D6D88" w:rsidP="00C448DC">
      <w:pPr>
        <w:spacing w:line="480" w:lineRule="auto"/>
        <w:jc w:val="both"/>
      </w:pPr>
      <w:r w:rsidRPr="004D6D88">
        <w:rPr>
          <w:i/>
        </w:rPr>
        <w:t xml:space="preserve"> </w:t>
      </w:r>
      <w:del w:id="180" w:author="Courtney Goodridge" w:date="2022-07-28T10:11:00Z">
        <w:r w:rsidR="008E1D0E" w:rsidDel="004A6A91">
          <w:rPr>
            <w:i/>
          </w:rPr>
          <w:delText>Figure 3</w:delText>
        </w:r>
        <w:r w:rsidR="00390744" w:rsidRPr="00390744" w:rsidDel="004A6A91">
          <w:rPr>
            <w:i/>
          </w:rPr>
          <w:delText xml:space="preserve">: </w:delText>
        </w:r>
        <w:r w:rsidR="00F615B0" w:rsidDel="004A6A91">
          <w:rPr>
            <w:i/>
          </w:rPr>
          <w:delText xml:space="preserve">Mean </w:delText>
        </w:r>
        <w:r w:rsidR="00F615B0" w:rsidRPr="00390744" w:rsidDel="004A6A91">
          <w:rPr>
            <w:i/>
          </w:rPr>
          <w:delText>dRT</w:delText>
        </w:r>
        <w:r w:rsidR="00A15FA2" w:rsidDel="004A6A91">
          <w:rPr>
            <w:i/>
          </w:rPr>
          <w:delText>s</w:delText>
        </w:r>
        <w:r w:rsidR="00F615B0" w:rsidRPr="00390744" w:rsidDel="004A6A91">
          <w:rPr>
            <w:i/>
          </w:rPr>
          <w:delText xml:space="preserve"> </w:delText>
        </w:r>
        <w:r w:rsidR="00F615B0" w:rsidDel="004A6A91">
          <w:rPr>
            <w:i/>
          </w:rPr>
          <w:delText>(</w:delText>
        </w:r>
        <w:r w:rsidR="00A15FA2" w:rsidDel="004A6A91">
          <w:rPr>
            <w:i/>
          </w:rPr>
          <w:delText>right – left responses</w:delText>
        </w:r>
        <w:r w:rsidR="00F615B0" w:rsidDel="004A6A91">
          <w:rPr>
            <w:i/>
          </w:rPr>
          <w:delText>) as a function of</w:delText>
        </w:r>
        <w:r w:rsidR="00F615B0" w:rsidRPr="00390744" w:rsidDel="004A6A91">
          <w:rPr>
            <w:i/>
          </w:rPr>
          <w:delText xml:space="preserve"> number for the congruent (A) and incongruent (B) conditions </w:delText>
        </w:r>
        <w:r w:rsidR="00F615B0" w:rsidDel="004A6A91">
          <w:rPr>
            <w:i/>
          </w:rPr>
          <w:delText>in the symbolic task</w:delText>
        </w:r>
        <w:r w:rsidR="00F615B0" w:rsidRPr="00390744" w:rsidDel="004A6A91">
          <w:rPr>
            <w:i/>
          </w:rPr>
          <w:delText xml:space="preserve">. </w:delText>
        </w:r>
        <w:r w:rsidR="00F615B0" w:rsidDel="004A6A91">
          <w:rPr>
            <w:i/>
          </w:rPr>
          <w:delText>Error bars represent SEM</w:delText>
        </w:r>
        <w:r w:rsidR="00F615B0" w:rsidRPr="00390744" w:rsidDel="004A6A91">
          <w:rPr>
            <w:i/>
          </w:rPr>
          <w:delText>.</w:delText>
        </w:r>
      </w:del>
    </w:p>
    <w:p w14:paraId="0966FAF1" w14:textId="77777777" w:rsidR="00F87C4F" w:rsidRPr="00F87C4F" w:rsidRDefault="00F87C4F" w:rsidP="00C448DC">
      <w:pPr>
        <w:spacing w:line="480" w:lineRule="auto"/>
        <w:jc w:val="both"/>
      </w:pPr>
    </w:p>
    <w:p w14:paraId="1E4A123C" w14:textId="474C55FC" w:rsidR="00390744" w:rsidRPr="006D03C7" w:rsidRDefault="006D03C7" w:rsidP="00C448DC">
      <w:pPr>
        <w:spacing w:line="480" w:lineRule="auto"/>
        <w:jc w:val="both"/>
        <w:rPr>
          <w:b/>
        </w:rPr>
      </w:pPr>
      <w:r w:rsidRPr="006D03C7">
        <w:rPr>
          <w:b/>
        </w:rPr>
        <w:t xml:space="preserve">3.3 </w:t>
      </w:r>
      <w:proofErr w:type="gramStart"/>
      <w:r>
        <w:rPr>
          <w:b/>
        </w:rPr>
        <w:t>N</w:t>
      </w:r>
      <w:r w:rsidRPr="006D03C7">
        <w:rPr>
          <w:b/>
        </w:rPr>
        <w:t>on-symbolic</w:t>
      </w:r>
      <w:proofErr w:type="gramEnd"/>
      <w:r w:rsidR="00390744" w:rsidRPr="006D03C7">
        <w:rPr>
          <w:b/>
        </w:rPr>
        <w:t xml:space="preserve"> task</w:t>
      </w:r>
    </w:p>
    <w:p w14:paraId="0F084F2C" w14:textId="3A2A8EB7" w:rsidR="00390744" w:rsidRDefault="00C448DC" w:rsidP="00C448DC">
      <w:pPr>
        <w:tabs>
          <w:tab w:val="left" w:pos="1540"/>
        </w:tabs>
        <w:spacing w:line="480" w:lineRule="auto"/>
        <w:jc w:val="both"/>
        <w:rPr>
          <w:ins w:id="181" w:author="Courtney Goodridge" w:date="2022-07-28T10:57:00Z"/>
          <w:rFonts w:eastAsiaTheme="minorEastAsia"/>
        </w:rPr>
      </w:pPr>
      <w:r>
        <w:tab/>
      </w:r>
      <w:r w:rsidR="00D55648">
        <w:t>I</w:t>
      </w:r>
      <w:r w:rsidR="00390744" w:rsidRPr="00390744">
        <w:t>ndividual mean reaction times for the numerosity condition were entered into a response hand (left v</w:t>
      </w:r>
      <w:r w:rsidR="006D03C7">
        <w:t>s</w:t>
      </w:r>
      <w:r w:rsidR="00390744" w:rsidRPr="00390744">
        <w:t xml:space="preserve"> right) X </w:t>
      </w:r>
      <w:r w:rsidR="001D1F95">
        <w:t xml:space="preserve">non-symbolic </w:t>
      </w:r>
      <w:r w:rsidR="00390744" w:rsidRPr="00390744">
        <w:t>num</w:t>
      </w:r>
      <w:r w:rsidR="001D1F95">
        <w:t>erical</w:t>
      </w:r>
      <w:r w:rsidR="00390744" w:rsidRPr="00390744">
        <w:t xml:space="preserve"> magnitude (small vs large) X congruency (congruent vs incongruent) Repeated Measures ANOVA.</w:t>
      </w:r>
      <w:r w:rsidR="003D7CCD">
        <w:t xml:space="preserve"> </w:t>
      </w:r>
      <w:r w:rsidR="00390744" w:rsidRPr="00390744">
        <w:t>A significant main effect of congruency was found [</w:t>
      </w:r>
      <w:proofErr w:type="gramStart"/>
      <w:r w:rsidR="00390744" w:rsidRPr="00390744">
        <w:t>F(</w:t>
      </w:r>
      <w:proofErr w:type="gramEnd"/>
      <w:r w:rsidR="00390744" w:rsidRPr="00390744">
        <w:t>1, 51) = 28.44, p &lt; 0.001</w:t>
      </w:r>
      <w:r w:rsidR="001D1F95">
        <w:t xml:space="preserve">, </w:t>
      </w:r>
      <m:oMath>
        <m:sSup>
          <m:sSupPr>
            <m:ctrlPr>
              <w:ins w:id="182" w:author="Valter Prpic" w:date="2022-04-25T13:43:00Z">
                <w:rPr>
                  <w:rFonts w:ascii="Cambria Math" w:eastAsiaTheme="minorEastAsia" w:hAnsi="Cambria Math"/>
                  <w:i/>
                </w:rPr>
              </w:ins>
            </m:ctrlPr>
          </m:sSupPr>
          <m:e>
            <m:sSub>
              <m:sSubPr>
                <m:ctrlPr>
                  <w:ins w:id="183" w:author="Valter Prpic" w:date="2022-04-25T13:43:00Z">
                    <w:rPr>
                      <w:rFonts w:ascii="Cambria Math" w:hAnsi="Cambria Math"/>
                      <w:i/>
                    </w:rPr>
                  </w:ins>
                </m:ctrlPr>
              </m:sSubPr>
              <m:e>
                <m:r>
                  <w:rPr>
                    <w:rFonts w:ascii="Cambria Math" w:hAnsi="Cambria Math"/>
                  </w:rPr>
                  <m:t>η</m:t>
                </m:r>
              </m:e>
              <m:sub>
                <m:r>
                  <w:rPr>
                    <w:rFonts w:ascii="Cambria Math" w:hAnsi="Cambria Math"/>
                  </w:rPr>
                  <m:t>p</m:t>
                </m:r>
              </m:sub>
            </m:sSub>
          </m:e>
          <m:sup>
            <m:r>
              <w:rPr>
                <w:rFonts w:ascii="Cambria Math" w:eastAsiaTheme="minorEastAsia" w:hAnsi="Cambria Math"/>
              </w:rPr>
              <m:t>2</m:t>
            </m:r>
          </m:sup>
        </m:sSup>
      </m:oMath>
      <w:r w:rsidR="00390744" w:rsidRPr="00390744">
        <w:rPr>
          <w:rFonts w:eastAsiaTheme="minorEastAsia"/>
        </w:rPr>
        <w:t xml:space="preserve"> = .358</w:t>
      </w:r>
      <w:r w:rsidR="001D1F95">
        <w:rPr>
          <w:rFonts w:eastAsiaTheme="minorEastAsia"/>
        </w:rPr>
        <w:t>]</w:t>
      </w:r>
      <w:r w:rsidR="00390744" w:rsidRPr="00390744">
        <w:rPr>
          <w:rFonts w:eastAsiaTheme="minorEastAsia"/>
        </w:rPr>
        <w:t xml:space="preserve">. Once again this suggests that participants were faster to react when the numerosity stimuli were congruent. We also found a significant main effect of response hand </w:t>
      </w:r>
      <w:r w:rsidR="00390744" w:rsidRPr="00390744">
        <w:t>[</w:t>
      </w:r>
      <w:proofErr w:type="gramStart"/>
      <w:r w:rsidR="00390744" w:rsidRPr="00390744">
        <w:t>F(</w:t>
      </w:r>
      <w:proofErr w:type="gramEnd"/>
      <w:r w:rsidR="00390744" w:rsidRPr="00390744">
        <w:t>1, 51) = 5.13, p= 0.02</w:t>
      </w:r>
      <w:r w:rsidR="001D1F95">
        <w:t xml:space="preserve">, </w:t>
      </w:r>
      <m:oMath>
        <m:sSup>
          <m:sSupPr>
            <m:ctrlPr>
              <w:ins w:id="184" w:author="Valter Prpic" w:date="2022-04-25T13:43:00Z">
                <w:rPr>
                  <w:rFonts w:ascii="Cambria Math" w:eastAsiaTheme="minorEastAsia" w:hAnsi="Cambria Math"/>
                  <w:i/>
                </w:rPr>
              </w:ins>
            </m:ctrlPr>
          </m:sSupPr>
          <m:e>
            <m:sSub>
              <m:sSubPr>
                <m:ctrlPr>
                  <w:ins w:id="185" w:author="Valter Prpic" w:date="2022-04-25T13:43:00Z">
                    <w:rPr>
                      <w:rFonts w:ascii="Cambria Math" w:hAnsi="Cambria Math"/>
                      <w:i/>
                    </w:rPr>
                  </w:ins>
                </m:ctrlPr>
              </m:sSubPr>
              <m:e>
                <m:r>
                  <w:rPr>
                    <w:rFonts w:ascii="Cambria Math" w:hAnsi="Cambria Math"/>
                  </w:rPr>
                  <m:t>η</m:t>
                </m:r>
              </m:e>
              <m:sub>
                <m:r>
                  <w:rPr>
                    <w:rFonts w:ascii="Cambria Math" w:hAnsi="Cambria Math"/>
                  </w:rPr>
                  <m:t>p</m:t>
                </m:r>
              </m:sub>
            </m:sSub>
          </m:e>
          <m:sup>
            <m:r>
              <w:rPr>
                <w:rFonts w:ascii="Cambria Math" w:eastAsiaTheme="minorEastAsia" w:hAnsi="Cambria Math"/>
              </w:rPr>
              <m:t>2</m:t>
            </m:r>
          </m:sup>
        </m:sSup>
      </m:oMath>
      <w:r w:rsidR="00390744" w:rsidRPr="00390744">
        <w:rPr>
          <w:rFonts w:eastAsiaTheme="minorEastAsia"/>
        </w:rPr>
        <w:t xml:space="preserve"> = .091). This suggests that participants were significantly faster at responding when using their right hand. Finally, we find a significant main effect of magnitude, whereby responses to large magnitudes </w:t>
      </w:r>
      <w:r w:rsidR="005323B9">
        <w:rPr>
          <w:rFonts w:eastAsiaTheme="minorEastAsia"/>
        </w:rPr>
        <w:t>were</w:t>
      </w:r>
      <w:r w:rsidR="00390744" w:rsidRPr="00390744">
        <w:rPr>
          <w:rFonts w:eastAsiaTheme="minorEastAsia"/>
        </w:rPr>
        <w:t xml:space="preserve"> faster </w:t>
      </w:r>
      <w:r w:rsidR="00390744" w:rsidRPr="00390744">
        <w:t>[</w:t>
      </w:r>
      <w:proofErr w:type="gramStart"/>
      <w:r w:rsidR="00390744" w:rsidRPr="00390744">
        <w:t>F(</w:t>
      </w:r>
      <w:proofErr w:type="gramEnd"/>
      <w:r w:rsidR="00390744" w:rsidRPr="00390744">
        <w:t xml:space="preserve">1, 51) = 13.32, p &lt; 0.001, </w:t>
      </w:r>
      <m:oMath>
        <m:sSup>
          <m:sSupPr>
            <m:ctrlPr>
              <w:ins w:id="186" w:author="Valter Prpic" w:date="2022-04-25T13:43:00Z">
                <w:rPr>
                  <w:rFonts w:ascii="Cambria Math" w:eastAsiaTheme="minorEastAsia" w:hAnsi="Cambria Math"/>
                  <w:i/>
                </w:rPr>
              </w:ins>
            </m:ctrlPr>
          </m:sSupPr>
          <m:e>
            <m:sSub>
              <m:sSubPr>
                <m:ctrlPr>
                  <w:ins w:id="187" w:author="Valter Prpic" w:date="2022-04-25T13:43:00Z">
                    <w:rPr>
                      <w:rFonts w:ascii="Cambria Math" w:hAnsi="Cambria Math"/>
                      <w:i/>
                    </w:rPr>
                  </w:ins>
                </m:ctrlPr>
              </m:sSubPr>
              <m:e>
                <m:r>
                  <w:rPr>
                    <w:rFonts w:ascii="Cambria Math" w:hAnsi="Cambria Math"/>
                  </w:rPr>
                  <m:t>η</m:t>
                </m:r>
              </m:e>
              <m:sub>
                <m:r>
                  <w:rPr>
                    <w:rFonts w:ascii="Cambria Math" w:hAnsi="Cambria Math"/>
                  </w:rPr>
                  <m:t>p</m:t>
                </m:r>
              </m:sub>
            </m:sSub>
          </m:e>
          <m:sup>
            <m:r>
              <w:rPr>
                <w:rFonts w:ascii="Cambria Math" w:eastAsiaTheme="minorEastAsia" w:hAnsi="Cambria Math"/>
              </w:rPr>
              <m:t>2</m:t>
            </m:r>
          </m:sup>
        </m:sSup>
      </m:oMath>
      <w:r w:rsidR="00390744" w:rsidRPr="00390744">
        <w:rPr>
          <w:rFonts w:eastAsiaTheme="minorEastAsia"/>
        </w:rPr>
        <w:t xml:space="preserve"> = .207</w:t>
      </w:r>
      <w:r w:rsidR="00390744" w:rsidRPr="00390744">
        <w:t xml:space="preserve">). </w:t>
      </w:r>
      <w:r w:rsidR="005323B9">
        <w:t xml:space="preserve">However, no </w:t>
      </w:r>
      <w:r w:rsidR="00B72011">
        <w:t>interactions were significant in the ANOVA</w:t>
      </w:r>
      <w:r w:rsidR="003D7CCD">
        <w:t>, therefore there was no evidence of</w:t>
      </w:r>
      <w:r w:rsidR="005323B9">
        <w:t xml:space="preserve"> a </w:t>
      </w:r>
      <w:r w:rsidR="00390744" w:rsidRPr="00390744">
        <w:t>SNARC effect (hand X magnitude interaction)</w:t>
      </w:r>
      <w:r w:rsidR="00390744" w:rsidRPr="00390744">
        <w:rPr>
          <w:rFonts w:eastAsiaTheme="minorEastAsia"/>
        </w:rPr>
        <w:t xml:space="preserve"> </w:t>
      </w:r>
      <w:r w:rsidR="00390744" w:rsidRPr="00390744">
        <w:t>[</w:t>
      </w:r>
      <w:proofErr w:type="gramStart"/>
      <w:r w:rsidR="00390744" w:rsidRPr="00390744">
        <w:t>F(</w:t>
      </w:r>
      <w:proofErr w:type="gramEnd"/>
      <w:r w:rsidR="00390744" w:rsidRPr="00390744">
        <w:t xml:space="preserve">1, 51) = 0.38, p = 0.542, </w:t>
      </w:r>
      <m:oMath>
        <m:sSup>
          <m:sSupPr>
            <m:ctrlPr>
              <w:ins w:id="188" w:author="Valter Prpic" w:date="2022-04-25T13:43:00Z">
                <w:rPr>
                  <w:rFonts w:ascii="Cambria Math" w:eastAsiaTheme="minorEastAsia" w:hAnsi="Cambria Math"/>
                  <w:i/>
                </w:rPr>
              </w:ins>
            </m:ctrlPr>
          </m:sSupPr>
          <m:e>
            <m:sSub>
              <m:sSubPr>
                <m:ctrlPr>
                  <w:ins w:id="189" w:author="Valter Prpic" w:date="2022-04-25T13:43:00Z">
                    <w:rPr>
                      <w:rFonts w:ascii="Cambria Math" w:hAnsi="Cambria Math"/>
                      <w:i/>
                    </w:rPr>
                  </w:ins>
                </m:ctrlPr>
              </m:sSubPr>
              <m:e>
                <m:r>
                  <w:rPr>
                    <w:rFonts w:ascii="Cambria Math" w:hAnsi="Cambria Math"/>
                  </w:rPr>
                  <m:t>η</m:t>
                </m:r>
              </m:e>
              <m:sub>
                <m:r>
                  <w:rPr>
                    <w:rFonts w:ascii="Cambria Math" w:hAnsi="Cambria Math"/>
                  </w:rPr>
                  <m:t>p</m:t>
                </m:r>
              </m:sub>
            </m:sSub>
          </m:e>
          <m:sup>
            <m:r>
              <w:rPr>
                <w:rFonts w:ascii="Cambria Math" w:eastAsiaTheme="minorEastAsia" w:hAnsi="Cambria Math"/>
              </w:rPr>
              <m:t>2</m:t>
            </m:r>
          </m:sup>
        </m:sSup>
      </m:oMath>
      <w:r w:rsidR="00390744" w:rsidRPr="00390744">
        <w:rPr>
          <w:rFonts w:eastAsiaTheme="minorEastAsia"/>
        </w:rPr>
        <w:t xml:space="preserve"> = .007</w:t>
      </w:r>
      <w:r w:rsidR="00390744" w:rsidRPr="00390744">
        <w:t>)</w:t>
      </w:r>
      <w:r w:rsidR="008F09F4">
        <w:t>]</w:t>
      </w:r>
      <w:r w:rsidR="005323B9">
        <w:t xml:space="preserve"> (F</w:t>
      </w:r>
      <w:r w:rsidR="00F87C4F">
        <w:t>igur</w:t>
      </w:r>
      <w:r w:rsidR="006477F1">
        <w:t>e</w:t>
      </w:r>
      <w:ins w:id="190" w:author="Courtney Goodridge" w:date="2022-07-28T10:57:00Z">
        <w:r w:rsidR="00934F6D">
          <w:t xml:space="preserve"> 3</w:t>
        </w:r>
      </w:ins>
      <w:del w:id="191" w:author="Courtney Goodridge" w:date="2022-07-28T10:57:00Z">
        <w:r w:rsidR="006477F1" w:rsidDel="00934F6D">
          <w:delText xml:space="preserve"> 4</w:delText>
        </w:r>
      </w:del>
      <w:r w:rsidR="005323B9">
        <w:t>)</w:t>
      </w:r>
      <w:r w:rsidR="00390744" w:rsidRPr="00390744">
        <w:t xml:space="preserve">. </w:t>
      </w:r>
      <w:r w:rsidR="00390744" w:rsidRPr="00390744">
        <w:rPr>
          <w:rFonts w:eastAsiaTheme="minorEastAsia"/>
        </w:rPr>
        <w:t xml:space="preserve"> </w:t>
      </w:r>
      <w:ins w:id="192" w:author="Courtney Goodridge" w:date="2022-07-28T10:58:00Z">
        <w:r w:rsidR="00FD4966">
          <w:rPr>
            <w:rFonts w:eastAsiaTheme="minorEastAsia"/>
          </w:rPr>
          <w:t>A table containing m</w:t>
        </w:r>
      </w:ins>
      <w:ins w:id="193" w:author="Courtney Goodridge" w:date="2022-07-28T10:57:00Z">
        <w:r w:rsidR="00FD4966">
          <w:rPr>
            <w:rFonts w:eastAsiaTheme="minorEastAsia"/>
          </w:rPr>
          <w:t>ean values and standard errors</w:t>
        </w:r>
      </w:ins>
      <w:ins w:id="194" w:author="Courtney Goodridge" w:date="2022-07-28T10:58:00Z">
        <w:r w:rsidR="00FD4966">
          <w:rPr>
            <w:rFonts w:eastAsiaTheme="minorEastAsia"/>
          </w:rPr>
          <w:t xml:space="preserve"> can be found in the appendix. </w:t>
        </w:r>
      </w:ins>
    </w:p>
    <w:p w14:paraId="5AB2424F" w14:textId="342E8F4D" w:rsidR="00FD4966" w:rsidRDefault="00FD4966" w:rsidP="00C448DC">
      <w:pPr>
        <w:tabs>
          <w:tab w:val="left" w:pos="1540"/>
        </w:tabs>
        <w:spacing w:line="480" w:lineRule="auto"/>
        <w:jc w:val="both"/>
        <w:rPr>
          <w:ins w:id="195" w:author="Courtney Goodridge" w:date="2022-07-28T10:57:00Z"/>
          <w:rFonts w:eastAsiaTheme="minorEastAsia"/>
        </w:rPr>
      </w:pPr>
    </w:p>
    <w:p w14:paraId="793C4A5F" w14:textId="0F0DCF93" w:rsidR="00FD4966" w:rsidRDefault="00FD4966" w:rsidP="00C448DC">
      <w:pPr>
        <w:tabs>
          <w:tab w:val="left" w:pos="1540"/>
        </w:tabs>
        <w:spacing w:line="480" w:lineRule="auto"/>
        <w:jc w:val="both"/>
        <w:rPr>
          <w:ins w:id="196" w:author="Courtney Goodridge" w:date="2022-07-28T10:57:00Z"/>
          <w:rFonts w:eastAsiaTheme="minorEastAsia"/>
        </w:rPr>
      </w:pPr>
    </w:p>
    <w:p w14:paraId="1FE0E56A" w14:textId="77777777" w:rsidR="00FD4966" w:rsidRPr="003D7CCD" w:rsidRDefault="00FD4966" w:rsidP="00C448DC">
      <w:pPr>
        <w:tabs>
          <w:tab w:val="left" w:pos="1540"/>
        </w:tabs>
        <w:spacing w:line="480" w:lineRule="auto"/>
        <w:jc w:val="both"/>
      </w:pPr>
    </w:p>
    <w:p w14:paraId="610823CC" w14:textId="69C5F0CD" w:rsidR="00390744" w:rsidRDefault="00390744" w:rsidP="00C448DC">
      <w:pPr>
        <w:tabs>
          <w:tab w:val="left" w:pos="1540"/>
        </w:tabs>
        <w:spacing w:line="480" w:lineRule="auto"/>
        <w:jc w:val="both"/>
        <w:rPr>
          <w:rFonts w:eastAsiaTheme="minorEastAsia"/>
          <w:noProof/>
        </w:rPr>
      </w:pPr>
    </w:p>
    <w:p w14:paraId="51DABF16" w14:textId="3FB9184D" w:rsidR="00045B46" w:rsidRPr="00390744" w:rsidRDefault="001F0489" w:rsidP="00C448DC">
      <w:pPr>
        <w:tabs>
          <w:tab w:val="left" w:pos="1540"/>
        </w:tabs>
        <w:spacing w:line="480" w:lineRule="auto"/>
        <w:jc w:val="both"/>
        <w:rPr>
          <w:rFonts w:eastAsiaTheme="minorEastAsia"/>
        </w:rPr>
      </w:pPr>
      <w:r>
        <w:rPr>
          <w:noProof/>
        </w:rPr>
        <w:lastRenderedPageBreak/>
        <w:drawing>
          <wp:anchor distT="0" distB="0" distL="114300" distR="114300" simplePos="0" relativeHeight="251674624" behindDoc="1" locked="0" layoutInCell="1" allowOverlap="1" wp14:anchorId="5AD04B6E" wp14:editId="6493A61E">
            <wp:simplePos x="0" y="0"/>
            <wp:positionH relativeFrom="column">
              <wp:posOffset>0</wp:posOffset>
            </wp:positionH>
            <wp:positionV relativeFrom="paragraph">
              <wp:posOffset>1270</wp:posOffset>
            </wp:positionV>
            <wp:extent cx="5397500" cy="2520950"/>
            <wp:effectExtent l="0" t="0" r="0" b="0"/>
            <wp:wrapTight wrapText="bothSides">
              <wp:wrapPolygon edited="0">
                <wp:start x="0" y="0"/>
                <wp:lineTo x="0" y="21382"/>
                <wp:lineTo x="21498" y="21382"/>
                <wp:lineTo x="2149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7500" cy="2520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57B94C" w14:textId="43527F09" w:rsidR="00390744" w:rsidRDefault="006477F1" w:rsidP="00C448DC">
      <w:pPr>
        <w:tabs>
          <w:tab w:val="left" w:pos="1540"/>
        </w:tabs>
        <w:spacing w:line="480" w:lineRule="auto"/>
        <w:jc w:val="both"/>
        <w:rPr>
          <w:i/>
        </w:rPr>
      </w:pPr>
      <w:r>
        <w:rPr>
          <w:i/>
        </w:rPr>
        <w:t xml:space="preserve">Figure </w:t>
      </w:r>
      <w:ins w:id="197" w:author="Courtney Goodridge" w:date="2022-07-28T10:57:00Z">
        <w:r w:rsidR="00934F6D">
          <w:rPr>
            <w:i/>
          </w:rPr>
          <w:t>3</w:t>
        </w:r>
      </w:ins>
      <w:del w:id="198" w:author="Courtney Goodridge" w:date="2022-07-28T10:57:00Z">
        <w:r w:rsidDel="00934F6D">
          <w:rPr>
            <w:i/>
          </w:rPr>
          <w:delText>4</w:delText>
        </w:r>
      </w:del>
      <w:r w:rsidR="00390744" w:rsidRPr="00390744">
        <w:rPr>
          <w:i/>
        </w:rPr>
        <w:t xml:space="preserve">: </w:t>
      </w:r>
      <w:r w:rsidR="00F87C4F" w:rsidRPr="00390744">
        <w:rPr>
          <w:i/>
        </w:rPr>
        <w:t xml:space="preserve">Mean reaction times with error bars representing </w:t>
      </w:r>
      <w:r w:rsidR="00F87C4F">
        <w:rPr>
          <w:i/>
        </w:rPr>
        <w:t xml:space="preserve">SEM </w:t>
      </w:r>
      <w:r w:rsidR="00F87C4F" w:rsidRPr="00390744">
        <w:rPr>
          <w:i/>
        </w:rPr>
        <w:t>for congruent (A)</w:t>
      </w:r>
      <w:r>
        <w:rPr>
          <w:i/>
        </w:rPr>
        <w:t xml:space="preserve"> and incongruent (B) conditions in the non-symbolic task</w:t>
      </w:r>
      <w:r w:rsidR="006270BC">
        <w:rPr>
          <w:i/>
        </w:rPr>
        <w:t>.</w:t>
      </w:r>
    </w:p>
    <w:p w14:paraId="420ED395" w14:textId="77777777" w:rsidR="00D14481" w:rsidRDefault="00D14481" w:rsidP="00C448DC">
      <w:pPr>
        <w:tabs>
          <w:tab w:val="left" w:pos="1540"/>
        </w:tabs>
        <w:spacing w:line="480" w:lineRule="auto"/>
        <w:jc w:val="both"/>
        <w:rPr>
          <w:i/>
        </w:rPr>
      </w:pPr>
    </w:p>
    <w:p w14:paraId="77D5782F" w14:textId="1452C2E0" w:rsidR="00D14481" w:rsidDel="001F0489" w:rsidRDefault="00D14481" w:rsidP="00D14481">
      <w:pPr>
        <w:spacing w:line="480" w:lineRule="auto"/>
        <w:jc w:val="both"/>
        <w:rPr>
          <w:del w:id="199" w:author="Courtney Goodridge" w:date="2022-07-28T10:50:00Z"/>
          <w:i/>
        </w:rPr>
      </w:pPr>
      <w:del w:id="200" w:author="Courtney Goodridge" w:date="2022-07-28T10:50:00Z">
        <w:r w:rsidDel="001F0489">
          <w:rPr>
            <w:i/>
          </w:rPr>
          <w:delText>Table 2: Mean reaction times for the non-symbolic numerals task</w:delText>
        </w:r>
      </w:del>
    </w:p>
    <w:tbl>
      <w:tblPr>
        <w:tblStyle w:val="TableGrid"/>
        <w:tblW w:w="0" w:type="auto"/>
        <w:jc w:val="center"/>
        <w:tblLook w:val="04A0" w:firstRow="1" w:lastRow="0" w:firstColumn="1" w:lastColumn="0" w:noHBand="0" w:noVBand="1"/>
      </w:tblPr>
      <w:tblGrid>
        <w:gridCol w:w="2252"/>
        <w:gridCol w:w="2252"/>
        <w:gridCol w:w="2253"/>
        <w:gridCol w:w="2253"/>
      </w:tblGrid>
      <w:tr w:rsidR="00D14481" w:rsidDel="001F0489" w14:paraId="16DF332A" w14:textId="1B633542" w:rsidTr="007919C6">
        <w:trPr>
          <w:jc w:val="center"/>
          <w:del w:id="201" w:author="Courtney Goodridge" w:date="2022-07-28T10:50:00Z"/>
        </w:trPr>
        <w:tc>
          <w:tcPr>
            <w:tcW w:w="2252" w:type="dxa"/>
            <w:tcBorders>
              <w:left w:val="nil"/>
              <w:bottom w:val="single" w:sz="4" w:space="0" w:color="auto"/>
              <w:right w:val="nil"/>
            </w:tcBorders>
          </w:tcPr>
          <w:p w14:paraId="53709723" w14:textId="28BDDB09" w:rsidR="00D14481" w:rsidDel="001F0489" w:rsidRDefault="00D14481" w:rsidP="007919C6">
            <w:pPr>
              <w:spacing w:line="480" w:lineRule="auto"/>
              <w:jc w:val="center"/>
              <w:rPr>
                <w:del w:id="202" w:author="Courtney Goodridge" w:date="2022-07-28T10:50:00Z"/>
                <w:i/>
              </w:rPr>
            </w:pPr>
            <w:del w:id="203" w:author="Courtney Goodridge" w:date="2022-07-28T10:50:00Z">
              <w:r w:rsidDel="001F0489">
                <w:rPr>
                  <w:i/>
                </w:rPr>
                <w:delText>Response Hand</w:delText>
              </w:r>
            </w:del>
          </w:p>
        </w:tc>
        <w:tc>
          <w:tcPr>
            <w:tcW w:w="2252" w:type="dxa"/>
            <w:tcBorders>
              <w:left w:val="nil"/>
              <w:bottom w:val="single" w:sz="4" w:space="0" w:color="auto"/>
              <w:right w:val="nil"/>
            </w:tcBorders>
          </w:tcPr>
          <w:p w14:paraId="2163017E" w14:textId="16FBC450" w:rsidR="00D14481" w:rsidDel="001F0489" w:rsidRDefault="00D14481" w:rsidP="007919C6">
            <w:pPr>
              <w:spacing w:line="480" w:lineRule="auto"/>
              <w:jc w:val="center"/>
              <w:rPr>
                <w:del w:id="204" w:author="Courtney Goodridge" w:date="2022-07-28T10:50:00Z"/>
                <w:i/>
              </w:rPr>
            </w:pPr>
            <w:del w:id="205" w:author="Courtney Goodridge" w:date="2022-07-28T10:50:00Z">
              <w:r w:rsidDel="001F0489">
                <w:rPr>
                  <w:i/>
                </w:rPr>
                <w:delText>Number Magnitude</w:delText>
              </w:r>
            </w:del>
          </w:p>
        </w:tc>
        <w:tc>
          <w:tcPr>
            <w:tcW w:w="2253" w:type="dxa"/>
            <w:tcBorders>
              <w:left w:val="nil"/>
              <w:bottom w:val="single" w:sz="4" w:space="0" w:color="auto"/>
              <w:right w:val="nil"/>
            </w:tcBorders>
          </w:tcPr>
          <w:p w14:paraId="6E3D0833" w14:textId="46AB3C02" w:rsidR="00D14481" w:rsidDel="001F0489" w:rsidRDefault="00D14481" w:rsidP="007919C6">
            <w:pPr>
              <w:spacing w:line="480" w:lineRule="auto"/>
              <w:jc w:val="center"/>
              <w:rPr>
                <w:del w:id="206" w:author="Courtney Goodridge" w:date="2022-07-28T10:50:00Z"/>
                <w:i/>
              </w:rPr>
            </w:pPr>
            <w:del w:id="207" w:author="Courtney Goodridge" w:date="2022-07-28T10:50:00Z">
              <w:r w:rsidDel="001F0489">
                <w:rPr>
                  <w:i/>
                </w:rPr>
                <w:delText>Congruency</w:delText>
              </w:r>
            </w:del>
          </w:p>
        </w:tc>
        <w:tc>
          <w:tcPr>
            <w:tcW w:w="2253" w:type="dxa"/>
            <w:tcBorders>
              <w:left w:val="nil"/>
              <w:bottom w:val="single" w:sz="4" w:space="0" w:color="auto"/>
              <w:right w:val="nil"/>
            </w:tcBorders>
          </w:tcPr>
          <w:p w14:paraId="36708D08" w14:textId="0F93279C" w:rsidR="00D14481" w:rsidDel="001F0489" w:rsidRDefault="00D14481" w:rsidP="007919C6">
            <w:pPr>
              <w:spacing w:line="480" w:lineRule="auto"/>
              <w:jc w:val="center"/>
              <w:rPr>
                <w:del w:id="208" w:author="Courtney Goodridge" w:date="2022-07-28T10:50:00Z"/>
                <w:i/>
              </w:rPr>
            </w:pPr>
            <w:del w:id="209" w:author="Courtney Goodridge" w:date="2022-07-28T10:50:00Z">
              <w:r w:rsidDel="001F0489">
                <w:rPr>
                  <w:i/>
                </w:rPr>
                <w:delText>Mean (ms)</w:delText>
              </w:r>
            </w:del>
          </w:p>
        </w:tc>
      </w:tr>
      <w:tr w:rsidR="00D14481" w:rsidDel="001F0489" w14:paraId="4508FA1B" w14:textId="3F5F5E9D" w:rsidTr="007919C6">
        <w:trPr>
          <w:jc w:val="center"/>
          <w:del w:id="210" w:author="Courtney Goodridge" w:date="2022-07-28T10:50:00Z"/>
        </w:trPr>
        <w:tc>
          <w:tcPr>
            <w:tcW w:w="2252" w:type="dxa"/>
            <w:tcBorders>
              <w:left w:val="nil"/>
              <w:bottom w:val="nil"/>
              <w:right w:val="nil"/>
            </w:tcBorders>
            <w:vAlign w:val="center"/>
          </w:tcPr>
          <w:p w14:paraId="0BBAA223" w14:textId="1B6B9625" w:rsidR="00D14481" w:rsidDel="001F0489" w:rsidRDefault="00D14481" w:rsidP="007919C6">
            <w:pPr>
              <w:spacing w:line="480" w:lineRule="auto"/>
              <w:jc w:val="center"/>
              <w:rPr>
                <w:del w:id="211" w:author="Courtney Goodridge" w:date="2022-07-28T10:50:00Z"/>
                <w:i/>
              </w:rPr>
            </w:pPr>
            <w:del w:id="212" w:author="Courtney Goodridge" w:date="2022-07-28T10:50:00Z">
              <w:r w:rsidDel="001F0489">
                <w:rPr>
                  <w:i/>
                </w:rPr>
                <w:delText>Left</w:delText>
              </w:r>
            </w:del>
          </w:p>
        </w:tc>
        <w:tc>
          <w:tcPr>
            <w:tcW w:w="2252" w:type="dxa"/>
            <w:tcBorders>
              <w:left w:val="nil"/>
              <w:bottom w:val="nil"/>
              <w:right w:val="nil"/>
            </w:tcBorders>
            <w:vAlign w:val="center"/>
          </w:tcPr>
          <w:p w14:paraId="11EABDF5" w14:textId="07941A05" w:rsidR="00D14481" w:rsidDel="001F0489" w:rsidRDefault="00D14481" w:rsidP="007919C6">
            <w:pPr>
              <w:spacing w:line="480" w:lineRule="auto"/>
              <w:jc w:val="center"/>
              <w:rPr>
                <w:del w:id="213" w:author="Courtney Goodridge" w:date="2022-07-28T10:50:00Z"/>
                <w:i/>
              </w:rPr>
            </w:pPr>
            <w:del w:id="214" w:author="Courtney Goodridge" w:date="2022-07-28T10:50:00Z">
              <w:r w:rsidDel="001F0489">
                <w:rPr>
                  <w:i/>
                </w:rPr>
                <w:delText>Large</w:delText>
              </w:r>
            </w:del>
          </w:p>
        </w:tc>
        <w:tc>
          <w:tcPr>
            <w:tcW w:w="2253" w:type="dxa"/>
            <w:tcBorders>
              <w:left w:val="nil"/>
              <w:bottom w:val="nil"/>
              <w:right w:val="nil"/>
            </w:tcBorders>
            <w:vAlign w:val="center"/>
          </w:tcPr>
          <w:p w14:paraId="75861E0B" w14:textId="1BDDFE92" w:rsidR="00D14481" w:rsidDel="001F0489" w:rsidRDefault="00D14481" w:rsidP="007919C6">
            <w:pPr>
              <w:spacing w:line="480" w:lineRule="auto"/>
              <w:jc w:val="center"/>
              <w:rPr>
                <w:del w:id="215" w:author="Courtney Goodridge" w:date="2022-07-28T10:50:00Z"/>
                <w:i/>
              </w:rPr>
            </w:pPr>
            <w:del w:id="216" w:author="Courtney Goodridge" w:date="2022-07-28T10:50:00Z">
              <w:r w:rsidDel="001F0489">
                <w:rPr>
                  <w:i/>
                </w:rPr>
                <w:delText>Congruent</w:delText>
              </w:r>
            </w:del>
          </w:p>
        </w:tc>
        <w:tc>
          <w:tcPr>
            <w:tcW w:w="2253" w:type="dxa"/>
            <w:tcBorders>
              <w:left w:val="nil"/>
              <w:bottom w:val="nil"/>
              <w:right w:val="nil"/>
            </w:tcBorders>
            <w:vAlign w:val="center"/>
          </w:tcPr>
          <w:p w14:paraId="353B751F" w14:textId="06DF4B7B" w:rsidR="00D14481" w:rsidDel="001F0489" w:rsidRDefault="004B5EBC" w:rsidP="007919C6">
            <w:pPr>
              <w:spacing w:line="480" w:lineRule="auto"/>
              <w:jc w:val="center"/>
              <w:rPr>
                <w:del w:id="217" w:author="Courtney Goodridge" w:date="2022-07-28T10:50:00Z"/>
                <w:i/>
              </w:rPr>
            </w:pPr>
            <w:del w:id="218" w:author="Courtney Goodridge" w:date="2022-07-28T10:50:00Z">
              <w:r w:rsidRPr="004B5EBC" w:rsidDel="001F0489">
                <w:rPr>
                  <w:i/>
                </w:rPr>
                <w:delText>486.7</w:delText>
              </w:r>
              <w:r w:rsidDel="001F0489">
                <w:rPr>
                  <w:i/>
                </w:rPr>
                <w:delText>7</w:delText>
              </w:r>
            </w:del>
          </w:p>
        </w:tc>
      </w:tr>
      <w:tr w:rsidR="00D14481" w:rsidDel="001F0489" w14:paraId="6E7B3CA2" w14:textId="2AB2F588" w:rsidTr="007919C6">
        <w:trPr>
          <w:jc w:val="center"/>
          <w:del w:id="219" w:author="Courtney Goodridge" w:date="2022-07-28T10:50:00Z"/>
        </w:trPr>
        <w:tc>
          <w:tcPr>
            <w:tcW w:w="2252" w:type="dxa"/>
            <w:tcBorders>
              <w:top w:val="nil"/>
              <w:left w:val="nil"/>
              <w:bottom w:val="nil"/>
              <w:right w:val="nil"/>
            </w:tcBorders>
            <w:vAlign w:val="center"/>
          </w:tcPr>
          <w:p w14:paraId="046FC178" w14:textId="27B00AC9" w:rsidR="00D14481" w:rsidDel="001F0489" w:rsidRDefault="00D14481" w:rsidP="007919C6">
            <w:pPr>
              <w:spacing w:line="480" w:lineRule="auto"/>
              <w:jc w:val="center"/>
              <w:rPr>
                <w:del w:id="220" w:author="Courtney Goodridge" w:date="2022-07-28T10:50:00Z"/>
                <w:i/>
              </w:rPr>
            </w:pPr>
            <w:del w:id="221" w:author="Courtney Goodridge" w:date="2022-07-28T10:50:00Z">
              <w:r w:rsidDel="001F0489">
                <w:rPr>
                  <w:i/>
                </w:rPr>
                <w:delText>Left</w:delText>
              </w:r>
            </w:del>
          </w:p>
        </w:tc>
        <w:tc>
          <w:tcPr>
            <w:tcW w:w="2252" w:type="dxa"/>
            <w:tcBorders>
              <w:top w:val="nil"/>
              <w:left w:val="nil"/>
              <w:bottom w:val="nil"/>
              <w:right w:val="nil"/>
            </w:tcBorders>
            <w:vAlign w:val="center"/>
          </w:tcPr>
          <w:p w14:paraId="4E5DBC09" w14:textId="6D8D859F" w:rsidR="00D14481" w:rsidDel="001F0489" w:rsidRDefault="00D14481" w:rsidP="007919C6">
            <w:pPr>
              <w:spacing w:line="480" w:lineRule="auto"/>
              <w:jc w:val="center"/>
              <w:rPr>
                <w:del w:id="222" w:author="Courtney Goodridge" w:date="2022-07-28T10:50:00Z"/>
                <w:i/>
              </w:rPr>
            </w:pPr>
            <w:del w:id="223" w:author="Courtney Goodridge" w:date="2022-07-28T10:50:00Z">
              <w:r w:rsidDel="001F0489">
                <w:rPr>
                  <w:i/>
                </w:rPr>
                <w:delText>Large</w:delText>
              </w:r>
            </w:del>
          </w:p>
        </w:tc>
        <w:tc>
          <w:tcPr>
            <w:tcW w:w="2253" w:type="dxa"/>
            <w:tcBorders>
              <w:top w:val="nil"/>
              <w:left w:val="nil"/>
              <w:bottom w:val="nil"/>
              <w:right w:val="nil"/>
            </w:tcBorders>
            <w:vAlign w:val="center"/>
          </w:tcPr>
          <w:p w14:paraId="7D037BE2" w14:textId="28A05000" w:rsidR="00D14481" w:rsidDel="001F0489" w:rsidRDefault="00D14481" w:rsidP="007919C6">
            <w:pPr>
              <w:spacing w:line="480" w:lineRule="auto"/>
              <w:jc w:val="center"/>
              <w:rPr>
                <w:del w:id="224" w:author="Courtney Goodridge" w:date="2022-07-28T10:50:00Z"/>
                <w:i/>
              </w:rPr>
            </w:pPr>
            <w:del w:id="225" w:author="Courtney Goodridge" w:date="2022-07-28T10:50:00Z">
              <w:r w:rsidDel="001F0489">
                <w:rPr>
                  <w:i/>
                </w:rPr>
                <w:delText>Incongruent</w:delText>
              </w:r>
            </w:del>
          </w:p>
        </w:tc>
        <w:tc>
          <w:tcPr>
            <w:tcW w:w="2253" w:type="dxa"/>
            <w:tcBorders>
              <w:top w:val="nil"/>
              <w:left w:val="nil"/>
              <w:bottom w:val="nil"/>
              <w:right w:val="nil"/>
            </w:tcBorders>
            <w:vAlign w:val="center"/>
          </w:tcPr>
          <w:p w14:paraId="09B48C69" w14:textId="44EBF215" w:rsidR="00D14481" w:rsidDel="001F0489" w:rsidRDefault="002B35B8" w:rsidP="007919C6">
            <w:pPr>
              <w:spacing w:line="480" w:lineRule="auto"/>
              <w:jc w:val="center"/>
              <w:rPr>
                <w:del w:id="226" w:author="Courtney Goodridge" w:date="2022-07-28T10:50:00Z"/>
                <w:i/>
              </w:rPr>
            </w:pPr>
            <w:del w:id="227" w:author="Courtney Goodridge" w:date="2022-07-28T10:50:00Z">
              <w:r w:rsidRPr="002B35B8" w:rsidDel="001F0489">
                <w:rPr>
                  <w:i/>
                </w:rPr>
                <w:delText>503.06</w:delText>
              </w:r>
            </w:del>
          </w:p>
        </w:tc>
      </w:tr>
      <w:tr w:rsidR="00D14481" w:rsidDel="001F0489" w14:paraId="6CD5D60F" w14:textId="060A0099" w:rsidTr="007919C6">
        <w:trPr>
          <w:jc w:val="center"/>
          <w:del w:id="228" w:author="Courtney Goodridge" w:date="2022-07-28T10:50:00Z"/>
        </w:trPr>
        <w:tc>
          <w:tcPr>
            <w:tcW w:w="2252" w:type="dxa"/>
            <w:tcBorders>
              <w:top w:val="nil"/>
              <w:left w:val="nil"/>
              <w:bottom w:val="nil"/>
              <w:right w:val="nil"/>
            </w:tcBorders>
            <w:vAlign w:val="center"/>
          </w:tcPr>
          <w:p w14:paraId="08D1FE4D" w14:textId="557C0C7D" w:rsidR="00D14481" w:rsidDel="001F0489" w:rsidRDefault="00D14481" w:rsidP="007919C6">
            <w:pPr>
              <w:spacing w:line="480" w:lineRule="auto"/>
              <w:jc w:val="center"/>
              <w:rPr>
                <w:del w:id="229" w:author="Courtney Goodridge" w:date="2022-07-28T10:50:00Z"/>
                <w:i/>
              </w:rPr>
            </w:pPr>
            <w:del w:id="230" w:author="Courtney Goodridge" w:date="2022-07-28T10:50:00Z">
              <w:r w:rsidDel="001F0489">
                <w:rPr>
                  <w:i/>
                </w:rPr>
                <w:delText>Left</w:delText>
              </w:r>
            </w:del>
          </w:p>
        </w:tc>
        <w:tc>
          <w:tcPr>
            <w:tcW w:w="2252" w:type="dxa"/>
            <w:tcBorders>
              <w:top w:val="nil"/>
              <w:left w:val="nil"/>
              <w:bottom w:val="nil"/>
              <w:right w:val="nil"/>
            </w:tcBorders>
            <w:vAlign w:val="center"/>
          </w:tcPr>
          <w:p w14:paraId="7B1595BA" w14:textId="4E7BA413" w:rsidR="00D14481" w:rsidDel="001F0489" w:rsidRDefault="00D14481" w:rsidP="007919C6">
            <w:pPr>
              <w:spacing w:line="480" w:lineRule="auto"/>
              <w:jc w:val="center"/>
              <w:rPr>
                <w:del w:id="231" w:author="Courtney Goodridge" w:date="2022-07-28T10:50:00Z"/>
                <w:i/>
              </w:rPr>
            </w:pPr>
            <w:del w:id="232" w:author="Courtney Goodridge" w:date="2022-07-28T10:50:00Z">
              <w:r w:rsidDel="001F0489">
                <w:rPr>
                  <w:i/>
                </w:rPr>
                <w:delText>Small</w:delText>
              </w:r>
            </w:del>
          </w:p>
        </w:tc>
        <w:tc>
          <w:tcPr>
            <w:tcW w:w="2253" w:type="dxa"/>
            <w:tcBorders>
              <w:top w:val="nil"/>
              <w:left w:val="nil"/>
              <w:bottom w:val="nil"/>
              <w:right w:val="nil"/>
            </w:tcBorders>
            <w:vAlign w:val="center"/>
          </w:tcPr>
          <w:p w14:paraId="061E04E6" w14:textId="08622DD6" w:rsidR="00D14481" w:rsidDel="001F0489" w:rsidRDefault="00D14481" w:rsidP="007919C6">
            <w:pPr>
              <w:spacing w:line="480" w:lineRule="auto"/>
              <w:jc w:val="center"/>
              <w:rPr>
                <w:del w:id="233" w:author="Courtney Goodridge" w:date="2022-07-28T10:50:00Z"/>
                <w:i/>
              </w:rPr>
            </w:pPr>
            <w:del w:id="234" w:author="Courtney Goodridge" w:date="2022-07-28T10:50:00Z">
              <w:r w:rsidDel="001F0489">
                <w:rPr>
                  <w:i/>
                </w:rPr>
                <w:delText>Congruent</w:delText>
              </w:r>
            </w:del>
          </w:p>
        </w:tc>
        <w:tc>
          <w:tcPr>
            <w:tcW w:w="2253" w:type="dxa"/>
            <w:tcBorders>
              <w:top w:val="nil"/>
              <w:left w:val="nil"/>
              <w:bottom w:val="nil"/>
              <w:right w:val="nil"/>
            </w:tcBorders>
            <w:vAlign w:val="center"/>
          </w:tcPr>
          <w:p w14:paraId="48AE96A3" w14:textId="42B71E16" w:rsidR="00D14481" w:rsidDel="001F0489" w:rsidRDefault="002B35B8" w:rsidP="007919C6">
            <w:pPr>
              <w:spacing w:line="480" w:lineRule="auto"/>
              <w:jc w:val="center"/>
              <w:rPr>
                <w:del w:id="235" w:author="Courtney Goodridge" w:date="2022-07-28T10:50:00Z"/>
                <w:i/>
              </w:rPr>
            </w:pPr>
            <w:del w:id="236" w:author="Courtney Goodridge" w:date="2022-07-28T10:50:00Z">
              <w:r w:rsidRPr="002B35B8" w:rsidDel="001F0489">
                <w:rPr>
                  <w:i/>
                </w:rPr>
                <w:delText>493.40</w:delText>
              </w:r>
            </w:del>
          </w:p>
        </w:tc>
      </w:tr>
      <w:tr w:rsidR="00D14481" w:rsidDel="001F0489" w14:paraId="4F774F01" w14:textId="31620D27" w:rsidTr="007919C6">
        <w:trPr>
          <w:jc w:val="center"/>
          <w:del w:id="237" w:author="Courtney Goodridge" w:date="2022-07-28T10:50:00Z"/>
        </w:trPr>
        <w:tc>
          <w:tcPr>
            <w:tcW w:w="2252" w:type="dxa"/>
            <w:tcBorders>
              <w:top w:val="nil"/>
              <w:left w:val="nil"/>
              <w:bottom w:val="nil"/>
              <w:right w:val="nil"/>
            </w:tcBorders>
            <w:vAlign w:val="center"/>
          </w:tcPr>
          <w:p w14:paraId="6281FE66" w14:textId="5E1D0C83" w:rsidR="00D14481" w:rsidDel="001F0489" w:rsidRDefault="00D14481" w:rsidP="007919C6">
            <w:pPr>
              <w:spacing w:line="480" w:lineRule="auto"/>
              <w:jc w:val="center"/>
              <w:rPr>
                <w:del w:id="238" w:author="Courtney Goodridge" w:date="2022-07-28T10:50:00Z"/>
                <w:i/>
              </w:rPr>
            </w:pPr>
            <w:del w:id="239" w:author="Courtney Goodridge" w:date="2022-07-28T10:50:00Z">
              <w:r w:rsidDel="001F0489">
                <w:rPr>
                  <w:i/>
                </w:rPr>
                <w:delText>Left</w:delText>
              </w:r>
            </w:del>
          </w:p>
        </w:tc>
        <w:tc>
          <w:tcPr>
            <w:tcW w:w="2252" w:type="dxa"/>
            <w:tcBorders>
              <w:top w:val="nil"/>
              <w:left w:val="nil"/>
              <w:bottom w:val="nil"/>
              <w:right w:val="nil"/>
            </w:tcBorders>
            <w:vAlign w:val="center"/>
          </w:tcPr>
          <w:p w14:paraId="3009801F" w14:textId="142C793F" w:rsidR="00D14481" w:rsidDel="001F0489" w:rsidRDefault="00D14481" w:rsidP="007919C6">
            <w:pPr>
              <w:spacing w:line="480" w:lineRule="auto"/>
              <w:jc w:val="center"/>
              <w:rPr>
                <w:del w:id="240" w:author="Courtney Goodridge" w:date="2022-07-28T10:50:00Z"/>
                <w:i/>
              </w:rPr>
            </w:pPr>
            <w:del w:id="241" w:author="Courtney Goodridge" w:date="2022-07-28T10:50:00Z">
              <w:r w:rsidDel="001F0489">
                <w:rPr>
                  <w:i/>
                </w:rPr>
                <w:delText>Small</w:delText>
              </w:r>
            </w:del>
          </w:p>
        </w:tc>
        <w:tc>
          <w:tcPr>
            <w:tcW w:w="2253" w:type="dxa"/>
            <w:tcBorders>
              <w:top w:val="nil"/>
              <w:left w:val="nil"/>
              <w:bottom w:val="nil"/>
              <w:right w:val="nil"/>
            </w:tcBorders>
            <w:vAlign w:val="center"/>
          </w:tcPr>
          <w:p w14:paraId="778502C5" w14:textId="2FEBA8E1" w:rsidR="00D14481" w:rsidDel="001F0489" w:rsidRDefault="00D14481" w:rsidP="007919C6">
            <w:pPr>
              <w:spacing w:line="480" w:lineRule="auto"/>
              <w:jc w:val="center"/>
              <w:rPr>
                <w:del w:id="242" w:author="Courtney Goodridge" w:date="2022-07-28T10:50:00Z"/>
                <w:i/>
              </w:rPr>
            </w:pPr>
            <w:del w:id="243" w:author="Courtney Goodridge" w:date="2022-07-28T10:50:00Z">
              <w:r w:rsidDel="001F0489">
                <w:rPr>
                  <w:i/>
                </w:rPr>
                <w:delText>Incongruent</w:delText>
              </w:r>
            </w:del>
          </w:p>
        </w:tc>
        <w:tc>
          <w:tcPr>
            <w:tcW w:w="2253" w:type="dxa"/>
            <w:tcBorders>
              <w:top w:val="nil"/>
              <w:left w:val="nil"/>
              <w:bottom w:val="nil"/>
              <w:right w:val="nil"/>
            </w:tcBorders>
            <w:vAlign w:val="center"/>
          </w:tcPr>
          <w:p w14:paraId="44C833C8" w14:textId="6429C471" w:rsidR="00D14481" w:rsidDel="001F0489" w:rsidRDefault="002B35B8" w:rsidP="007919C6">
            <w:pPr>
              <w:spacing w:line="480" w:lineRule="auto"/>
              <w:jc w:val="center"/>
              <w:rPr>
                <w:del w:id="244" w:author="Courtney Goodridge" w:date="2022-07-28T10:50:00Z"/>
                <w:i/>
              </w:rPr>
            </w:pPr>
            <w:del w:id="245" w:author="Courtney Goodridge" w:date="2022-07-28T10:50:00Z">
              <w:r w:rsidRPr="002B35B8" w:rsidDel="001F0489">
                <w:rPr>
                  <w:i/>
                </w:rPr>
                <w:delText>510.8</w:delText>
              </w:r>
              <w:r w:rsidDel="001F0489">
                <w:rPr>
                  <w:i/>
                </w:rPr>
                <w:delText>4</w:delText>
              </w:r>
            </w:del>
          </w:p>
        </w:tc>
      </w:tr>
      <w:tr w:rsidR="00D14481" w:rsidDel="001F0489" w14:paraId="0FF87CAE" w14:textId="2E86EA60" w:rsidTr="007919C6">
        <w:trPr>
          <w:jc w:val="center"/>
          <w:del w:id="246" w:author="Courtney Goodridge" w:date="2022-07-28T10:50:00Z"/>
        </w:trPr>
        <w:tc>
          <w:tcPr>
            <w:tcW w:w="2252" w:type="dxa"/>
            <w:tcBorders>
              <w:top w:val="nil"/>
              <w:left w:val="nil"/>
              <w:bottom w:val="nil"/>
              <w:right w:val="nil"/>
            </w:tcBorders>
            <w:vAlign w:val="center"/>
          </w:tcPr>
          <w:p w14:paraId="2F1EC0EA" w14:textId="0F44322B" w:rsidR="00D14481" w:rsidDel="001F0489" w:rsidRDefault="00D14481" w:rsidP="007919C6">
            <w:pPr>
              <w:spacing w:line="480" w:lineRule="auto"/>
              <w:jc w:val="center"/>
              <w:rPr>
                <w:del w:id="247" w:author="Courtney Goodridge" w:date="2022-07-28T10:50:00Z"/>
                <w:i/>
              </w:rPr>
            </w:pPr>
            <w:del w:id="248" w:author="Courtney Goodridge" w:date="2022-07-28T10:50:00Z">
              <w:r w:rsidDel="001F0489">
                <w:rPr>
                  <w:i/>
                </w:rPr>
                <w:delText>Right</w:delText>
              </w:r>
            </w:del>
          </w:p>
        </w:tc>
        <w:tc>
          <w:tcPr>
            <w:tcW w:w="2252" w:type="dxa"/>
            <w:tcBorders>
              <w:top w:val="nil"/>
              <w:left w:val="nil"/>
              <w:bottom w:val="nil"/>
              <w:right w:val="nil"/>
            </w:tcBorders>
            <w:vAlign w:val="center"/>
          </w:tcPr>
          <w:p w14:paraId="49DBABE5" w14:textId="6AEA0FE9" w:rsidR="00D14481" w:rsidDel="001F0489" w:rsidRDefault="00D14481" w:rsidP="007919C6">
            <w:pPr>
              <w:spacing w:line="480" w:lineRule="auto"/>
              <w:jc w:val="center"/>
              <w:rPr>
                <w:del w:id="249" w:author="Courtney Goodridge" w:date="2022-07-28T10:50:00Z"/>
                <w:i/>
              </w:rPr>
            </w:pPr>
            <w:del w:id="250" w:author="Courtney Goodridge" w:date="2022-07-28T10:50:00Z">
              <w:r w:rsidDel="001F0489">
                <w:rPr>
                  <w:i/>
                </w:rPr>
                <w:delText>Large</w:delText>
              </w:r>
            </w:del>
          </w:p>
        </w:tc>
        <w:tc>
          <w:tcPr>
            <w:tcW w:w="2253" w:type="dxa"/>
            <w:tcBorders>
              <w:top w:val="nil"/>
              <w:left w:val="nil"/>
              <w:bottom w:val="nil"/>
              <w:right w:val="nil"/>
            </w:tcBorders>
            <w:vAlign w:val="center"/>
          </w:tcPr>
          <w:p w14:paraId="0B5E56B2" w14:textId="02E8DC1B" w:rsidR="00D14481" w:rsidDel="001F0489" w:rsidRDefault="00D14481" w:rsidP="007919C6">
            <w:pPr>
              <w:spacing w:line="480" w:lineRule="auto"/>
              <w:jc w:val="center"/>
              <w:rPr>
                <w:del w:id="251" w:author="Courtney Goodridge" w:date="2022-07-28T10:50:00Z"/>
                <w:i/>
              </w:rPr>
            </w:pPr>
            <w:del w:id="252" w:author="Courtney Goodridge" w:date="2022-07-28T10:50:00Z">
              <w:r w:rsidDel="001F0489">
                <w:rPr>
                  <w:i/>
                </w:rPr>
                <w:delText>Congruent</w:delText>
              </w:r>
            </w:del>
          </w:p>
        </w:tc>
        <w:tc>
          <w:tcPr>
            <w:tcW w:w="2253" w:type="dxa"/>
            <w:tcBorders>
              <w:top w:val="nil"/>
              <w:left w:val="nil"/>
              <w:bottom w:val="nil"/>
              <w:right w:val="nil"/>
            </w:tcBorders>
            <w:vAlign w:val="center"/>
          </w:tcPr>
          <w:p w14:paraId="3D30B0B9" w14:textId="465463D6" w:rsidR="00D14481" w:rsidDel="001F0489" w:rsidRDefault="002B35B8" w:rsidP="007919C6">
            <w:pPr>
              <w:spacing w:line="480" w:lineRule="auto"/>
              <w:jc w:val="center"/>
              <w:rPr>
                <w:del w:id="253" w:author="Courtney Goodridge" w:date="2022-07-28T10:50:00Z"/>
                <w:i/>
              </w:rPr>
            </w:pPr>
            <w:del w:id="254" w:author="Courtney Goodridge" w:date="2022-07-28T10:50:00Z">
              <w:r w:rsidRPr="002B35B8" w:rsidDel="001F0489">
                <w:rPr>
                  <w:i/>
                </w:rPr>
                <w:delText>469.49</w:delText>
              </w:r>
            </w:del>
          </w:p>
        </w:tc>
      </w:tr>
      <w:tr w:rsidR="00D14481" w:rsidDel="001F0489" w14:paraId="3ADDE011" w14:textId="7360B175" w:rsidTr="007919C6">
        <w:trPr>
          <w:jc w:val="center"/>
          <w:del w:id="255" w:author="Courtney Goodridge" w:date="2022-07-28T10:50:00Z"/>
        </w:trPr>
        <w:tc>
          <w:tcPr>
            <w:tcW w:w="2252" w:type="dxa"/>
            <w:tcBorders>
              <w:top w:val="nil"/>
              <w:left w:val="nil"/>
              <w:bottom w:val="nil"/>
              <w:right w:val="nil"/>
            </w:tcBorders>
            <w:vAlign w:val="center"/>
          </w:tcPr>
          <w:p w14:paraId="4AD3E006" w14:textId="35CA797E" w:rsidR="00D14481" w:rsidDel="001F0489" w:rsidRDefault="00D14481" w:rsidP="007919C6">
            <w:pPr>
              <w:spacing w:line="480" w:lineRule="auto"/>
              <w:jc w:val="center"/>
              <w:rPr>
                <w:del w:id="256" w:author="Courtney Goodridge" w:date="2022-07-28T10:50:00Z"/>
                <w:i/>
              </w:rPr>
            </w:pPr>
            <w:del w:id="257" w:author="Courtney Goodridge" w:date="2022-07-28T10:50:00Z">
              <w:r w:rsidDel="001F0489">
                <w:rPr>
                  <w:i/>
                </w:rPr>
                <w:delText>Right</w:delText>
              </w:r>
            </w:del>
          </w:p>
        </w:tc>
        <w:tc>
          <w:tcPr>
            <w:tcW w:w="2252" w:type="dxa"/>
            <w:tcBorders>
              <w:top w:val="nil"/>
              <w:left w:val="nil"/>
              <w:bottom w:val="nil"/>
              <w:right w:val="nil"/>
            </w:tcBorders>
            <w:vAlign w:val="center"/>
          </w:tcPr>
          <w:p w14:paraId="3D462497" w14:textId="2814BBB8" w:rsidR="00D14481" w:rsidDel="001F0489" w:rsidRDefault="00D14481" w:rsidP="007919C6">
            <w:pPr>
              <w:spacing w:line="480" w:lineRule="auto"/>
              <w:jc w:val="center"/>
              <w:rPr>
                <w:del w:id="258" w:author="Courtney Goodridge" w:date="2022-07-28T10:50:00Z"/>
                <w:i/>
              </w:rPr>
            </w:pPr>
            <w:del w:id="259" w:author="Courtney Goodridge" w:date="2022-07-28T10:50:00Z">
              <w:r w:rsidDel="001F0489">
                <w:rPr>
                  <w:i/>
                </w:rPr>
                <w:delText>Large</w:delText>
              </w:r>
            </w:del>
          </w:p>
        </w:tc>
        <w:tc>
          <w:tcPr>
            <w:tcW w:w="2253" w:type="dxa"/>
            <w:tcBorders>
              <w:top w:val="nil"/>
              <w:left w:val="nil"/>
              <w:bottom w:val="nil"/>
              <w:right w:val="nil"/>
            </w:tcBorders>
            <w:vAlign w:val="center"/>
          </w:tcPr>
          <w:p w14:paraId="46F68999" w14:textId="42EF48DC" w:rsidR="00D14481" w:rsidDel="001F0489" w:rsidRDefault="00D14481" w:rsidP="007919C6">
            <w:pPr>
              <w:spacing w:line="480" w:lineRule="auto"/>
              <w:jc w:val="center"/>
              <w:rPr>
                <w:del w:id="260" w:author="Courtney Goodridge" w:date="2022-07-28T10:50:00Z"/>
                <w:i/>
              </w:rPr>
            </w:pPr>
            <w:del w:id="261" w:author="Courtney Goodridge" w:date="2022-07-28T10:50:00Z">
              <w:r w:rsidDel="001F0489">
                <w:rPr>
                  <w:i/>
                </w:rPr>
                <w:delText>Incongruent</w:delText>
              </w:r>
            </w:del>
          </w:p>
        </w:tc>
        <w:tc>
          <w:tcPr>
            <w:tcW w:w="2253" w:type="dxa"/>
            <w:tcBorders>
              <w:top w:val="nil"/>
              <w:left w:val="nil"/>
              <w:bottom w:val="nil"/>
              <w:right w:val="nil"/>
            </w:tcBorders>
            <w:vAlign w:val="center"/>
          </w:tcPr>
          <w:p w14:paraId="7B099D20" w14:textId="66F580F2" w:rsidR="00D14481" w:rsidDel="001F0489" w:rsidRDefault="00344493" w:rsidP="007919C6">
            <w:pPr>
              <w:spacing w:line="480" w:lineRule="auto"/>
              <w:jc w:val="center"/>
              <w:rPr>
                <w:del w:id="262" w:author="Courtney Goodridge" w:date="2022-07-28T10:50:00Z"/>
                <w:i/>
              </w:rPr>
            </w:pPr>
            <w:del w:id="263" w:author="Courtney Goodridge" w:date="2022-07-28T10:50:00Z">
              <w:r w:rsidRPr="00344493" w:rsidDel="001F0489">
                <w:rPr>
                  <w:i/>
                </w:rPr>
                <w:delText>487.</w:delText>
              </w:r>
              <w:r w:rsidDel="001F0489">
                <w:rPr>
                  <w:i/>
                </w:rPr>
                <w:delText>90</w:delText>
              </w:r>
            </w:del>
          </w:p>
        </w:tc>
      </w:tr>
      <w:tr w:rsidR="00D14481" w:rsidDel="001F0489" w14:paraId="33A9B89C" w14:textId="14DFB1E0" w:rsidTr="007919C6">
        <w:trPr>
          <w:jc w:val="center"/>
          <w:del w:id="264" w:author="Courtney Goodridge" w:date="2022-07-28T10:50:00Z"/>
        </w:trPr>
        <w:tc>
          <w:tcPr>
            <w:tcW w:w="2252" w:type="dxa"/>
            <w:tcBorders>
              <w:top w:val="nil"/>
              <w:left w:val="nil"/>
              <w:bottom w:val="nil"/>
              <w:right w:val="nil"/>
            </w:tcBorders>
            <w:vAlign w:val="center"/>
          </w:tcPr>
          <w:p w14:paraId="6CE9C75C" w14:textId="037DAFBB" w:rsidR="00D14481" w:rsidDel="001F0489" w:rsidRDefault="00D14481" w:rsidP="007919C6">
            <w:pPr>
              <w:spacing w:line="480" w:lineRule="auto"/>
              <w:jc w:val="center"/>
              <w:rPr>
                <w:del w:id="265" w:author="Courtney Goodridge" w:date="2022-07-28T10:50:00Z"/>
                <w:i/>
              </w:rPr>
            </w:pPr>
            <w:del w:id="266" w:author="Courtney Goodridge" w:date="2022-07-28T10:50:00Z">
              <w:r w:rsidDel="001F0489">
                <w:rPr>
                  <w:i/>
                </w:rPr>
                <w:delText>Right</w:delText>
              </w:r>
            </w:del>
          </w:p>
        </w:tc>
        <w:tc>
          <w:tcPr>
            <w:tcW w:w="2252" w:type="dxa"/>
            <w:tcBorders>
              <w:top w:val="nil"/>
              <w:left w:val="nil"/>
              <w:bottom w:val="nil"/>
              <w:right w:val="nil"/>
            </w:tcBorders>
            <w:vAlign w:val="center"/>
          </w:tcPr>
          <w:p w14:paraId="5F9216CC" w14:textId="1FD16C34" w:rsidR="00D14481" w:rsidDel="001F0489" w:rsidRDefault="00D14481" w:rsidP="007919C6">
            <w:pPr>
              <w:spacing w:line="480" w:lineRule="auto"/>
              <w:jc w:val="center"/>
              <w:rPr>
                <w:del w:id="267" w:author="Courtney Goodridge" w:date="2022-07-28T10:50:00Z"/>
                <w:i/>
              </w:rPr>
            </w:pPr>
            <w:del w:id="268" w:author="Courtney Goodridge" w:date="2022-07-28T10:50:00Z">
              <w:r w:rsidDel="001F0489">
                <w:rPr>
                  <w:i/>
                </w:rPr>
                <w:delText>Small</w:delText>
              </w:r>
            </w:del>
          </w:p>
        </w:tc>
        <w:tc>
          <w:tcPr>
            <w:tcW w:w="2253" w:type="dxa"/>
            <w:tcBorders>
              <w:top w:val="nil"/>
              <w:left w:val="nil"/>
              <w:bottom w:val="nil"/>
              <w:right w:val="nil"/>
            </w:tcBorders>
            <w:vAlign w:val="center"/>
          </w:tcPr>
          <w:p w14:paraId="02816C0D" w14:textId="2AA68016" w:rsidR="00D14481" w:rsidDel="001F0489" w:rsidRDefault="00D14481" w:rsidP="007919C6">
            <w:pPr>
              <w:spacing w:line="480" w:lineRule="auto"/>
              <w:jc w:val="center"/>
              <w:rPr>
                <w:del w:id="269" w:author="Courtney Goodridge" w:date="2022-07-28T10:50:00Z"/>
                <w:i/>
              </w:rPr>
            </w:pPr>
            <w:del w:id="270" w:author="Courtney Goodridge" w:date="2022-07-28T10:50:00Z">
              <w:r w:rsidDel="001F0489">
                <w:rPr>
                  <w:i/>
                </w:rPr>
                <w:delText>Congruent</w:delText>
              </w:r>
            </w:del>
          </w:p>
        </w:tc>
        <w:tc>
          <w:tcPr>
            <w:tcW w:w="2253" w:type="dxa"/>
            <w:tcBorders>
              <w:top w:val="nil"/>
              <w:left w:val="nil"/>
              <w:bottom w:val="nil"/>
              <w:right w:val="nil"/>
            </w:tcBorders>
            <w:vAlign w:val="center"/>
          </w:tcPr>
          <w:p w14:paraId="3A1ADD54" w14:textId="3C86A7CA" w:rsidR="00D14481" w:rsidDel="001F0489" w:rsidRDefault="00344493" w:rsidP="007919C6">
            <w:pPr>
              <w:spacing w:line="480" w:lineRule="auto"/>
              <w:jc w:val="center"/>
              <w:rPr>
                <w:del w:id="271" w:author="Courtney Goodridge" w:date="2022-07-28T10:50:00Z"/>
                <w:i/>
              </w:rPr>
            </w:pPr>
            <w:del w:id="272" w:author="Courtney Goodridge" w:date="2022-07-28T10:50:00Z">
              <w:r w:rsidRPr="00344493" w:rsidDel="001F0489">
                <w:rPr>
                  <w:i/>
                </w:rPr>
                <w:delText>493.40</w:delText>
              </w:r>
            </w:del>
          </w:p>
        </w:tc>
      </w:tr>
      <w:tr w:rsidR="00D14481" w:rsidDel="001F0489" w14:paraId="0B5BEB58" w14:textId="611E185F" w:rsidTr="007919C6">
        <w:trPr>
          <w:jc w:val="center"/>
          <w:del w:id="273" w:author="Courtney Goodridge" w:date="2022-07-28T10:50:00Z"/>
        </w:trPr>
        <w:tc>
          <w:tcPr>
            <w:tcW w:w="2252" w:type="dxa"/>
            <w:tcBorders>
              <w:top w:val="nil"/>
              <w:left w:val="nil"/>
              <w:right w:val="nil"/>
            </w:tcBorders>
            <w:vAlign w:val="center"/>
          </w:tcPr>
          <w:p w14:paraId="111C0208" w14:textId="6FF8FA29" w:rsidR="00D14481" w:rsidDel="001F0489" w:rsidRDefault="00D14481" w:rsidP="007919C6">
            <w:pPr>
              <w:spacing w:line="480" w:lineRule="auto"/>
              <w:jc w:val="center"/>
              <w:rPr>
                <w:del w:id="274" w:author="Courtney Goodridge" w:date="2022-07-28T10:50:00Z"/>
                <w:i/>
              </w:rPr>
            </w:pPr>
            <w:del w:id="275" w:author="Courtney Goodridge" w:date="2022-07-28T10:50:00Z">
              <w:r w:rsidDel="001F0489">
                <w:rPr>
                  <w:i/>
                </w:rPr>
                <w:delText>Right</w:delText>
              </w:r>
            </w:del>
          </w:p>
        </w:tc>
        <w:tc>
          <w:tcPr>
            <w:tcW w:w="2252" w:type="dxa"/>
            <w:tcBorders>
              <w:top w:val="nil"/>
              <w:left w:val="nil"/>
              <w:right w:val="nil"/>
            </w:tcBorders>
            <w:vAlign w:val="center"/>
          </w:tcPr>
          <w:p w14:paraId="7A8699B6" w14:textId="06D3EB63" w:rsidR="00D14481" w:rsidDel="001F0489" w:rsidRDefault="00D14481" w:rsidP="007919C6">
            <w:pPr>
              <w:spacing w:line="480" w:lineRule="auto"/>
              <w:jc w:val="center"/>
              <w:rPr>
                <w:del w:id="276" w:author="Courtney Goodridge" w:date="2022-07-28T10:50:00Z"/>
                <w:i/>
              </w:rPr>
            </w:pPr>
            <w:del w:id="277" w:author="Courtney Goodridge" w:date="2022-07-28T10:50:00Z">
              <w:r w:rsidDel="001F0489">
                <w:rPr>
                  <w:i/>
                </w:rPr>
                <w:delText>Small</w:delText>
              </w:r>
            </w:del>
          </w:p>
        </w:tc>
        <w:tc>
          <w:tcPr>
            <w:tcW w:w="2253" w:type="dxa"/>
            <w:tcBorders>
              <w:top w:val="nil"/>
              <w:left w:val="nil"/>
              <w:right w:val="nil"/>
            </w:tcBorders>
            <w:vAlign w:val="center"/>
          </w:tcPr>
          <w:p w14:paraId="18C3CCC9" w14:textId="32878F81" w:rsidR="00D14481" w:rsidDel="001F0489" w:rsidRDefault="00D14481" w:rsidP="007919C6">
            <w:pPr>
              <w:spacing w:line="480" w:lineRule="auto"/>
              <w:jc w:val="center"/>
              <w:rPr>
                <w:del w:id="278" w:author="Courtney Goodridge" w:date="2022-07-28T10:50:00Z"/>
                <w:i/>
              </w:rPr>
            </w:pPr>
            <w:del w:id="279" w:author="Courtney Goodridge" w:date="2022-07-28T10:50:00Z">
              <w:r w:rsidDel="001F0489">
                <w:rPr>
                  <w:i/>
                </w:rPr>
                <w:delText>Incongruent</w:delText>
              </w:r>
            </w:del>
          </w:p>
        </w:tc>
        <w:tc>
          <w:tcPr>
            <w:tcW w:w="2253" w:type="dxa"/>
            <w:tcBorders>
              <w:top w:val="nil"/>
              <w:left w:val="nil"/>
              <w:right w:val="nil"/>
            </w:tcBorders>
            <w:vAlign w:val="center"/>
          </w:tcPr>
          <w:p w14:paraId="2A9403A0" w14:textId="0E0496E9" w:rsidR="00D14481" w:rsidDel="001F0489" w:rsidRDefault="00344493" w:rsidP="007919C6">
            <w:pPr>
              <w:spacing w:line="480" w:lineRule="auto"/>
              <w:jc w:val="center"/>
              <w:rPr>
                <w:del w:id="280" w:author="Courtney Goodridge" w:date="2022-07-28T10:50:00Z"/>
                <w:i/>
              </w:rPr>
            </w:pPr>
            <w:del w:id="281" w:author="Courtney Goodridge" w:date="2022-07-28T10:50:00Z">
              <w:r w:rsidRPr="00344493" w:rsidDel="001F0489">
                <w:rPr>
                  <w:i/>
                </w:rPr>
                <w:delText>507.7</w:delText>
              </w:r>
              <w:r w:rsidDel="001F0489">
                <w:rPr>
                  <w:i/>
                </w:rPr>
                <w:delText>3</w:delText>
              </w:r>
            </w:del>
          </w:p>
        </w:tc>
      </w:tr>
    </w:tbl>
    <w:p w14:paraId="2BF325DB" w14:textId="5A99E966" w:rsidR="00A15FA2" w:rsidDel="001F0489" w:rsidRDefault="00A15FA2" w:rsidP="00C448DC">
      <w:pPr>
        <w:tabs>
          <w:tab w:val="left" w:pos="1540"/>
        </w:tabs>
        <w:spacing w:line="480" w:lineRule="auto"/>
        <w:jc w:val="both"/>
        <w:rPr>
          <w:del w:id="282" w:author="Courtney Goodridge" w:date="2022-07-28T10:50:00Z"/>
          <w:rFonts w:eastAsiaTheme="minorEastAsia"/>
        </w:rPr>
      </w:pPr>
    </w:p>
    <w:p w14:paraId="714F547B" w14:textId="5E52D243" w:rsidR="00D14481" w:rsidRDefault="00D14481" w:rsidP="00C448DC">
      <w:pPr>
        <w:tabs>
          <w:tab w:val="left" w:pos="1540"/>
        </w:tabs>
        <w:spacing w:line="480" w:lineRule="auto"/>
        <w:jc w:val="both"/>
        <w:rPr>
          <w:rFonts w:eastAsiaTheme="minorEastAsia"/>
        </w:rPr>
      </w:pPr>
    </w:p>
    <w:p w14:paraId="2A593B25" w14:textId="65DCEA60" w:rsidR="00045B46" w:rsidRDefault="00045B46" w:rsidP="00C448DC">
      <w:pPr>
        <w:tabs>
          <w:tab w:val="left" w:pos="1540"/>
        </w:tabs>
        <w:spacing w:line="480" w:lineRule="auto"/>
        <w:jc w:val="both"/>
        <w:rPr>
          <w:rFonts w:eastAsiaTheme="minorEastAsia"/>
        </w:rPr>
      </w:pPr>
    </w:p>
    <w:p w14:paraId="67185F61" w14:textId="77777777" w:rsidR="00045B46" w:rsidRPr="00390744" w:rsidRDefault="00045B46" w:rsidP="00C448DC">
      <w:pPr>
        <w:tabs>
          <w:tab w:val="left" w:pos="1540"/>
        </w:tabs>
        <w:spacing w:line="480" w:lineRule="auto"/>
        <w:jc w:val="both"/>
        <w:rPr>
          <w:rFonts w:eastAsiaTheme="minorEastAsia"/>
        </w:rPr>
      </w:pPr>
    </w:p>
    <w:p w14:paraId="2D8678C7" w14:textId="32DAD403" w:rsidR="00390744" w:rsidDel="00846664" w:rsidRDefault="00390744" w:rsidP="00C448DC">
      <w:pPr>
        <w:spacing w:line="480" w:lineRule="auto"/>
        <w:ind w:firstLine="720"/>
        <w:jc w:val="both"/>
        <w:rPr>
          <w:del w:id="283" w:author="Courtney Goodridge" w:date="2022-07-28T10:54:00Z"/>
          <w:rFonts w:eastAsiaTheme="minorEastAsia"/>
        </w:rPr>
      </w:pPr>
      <w:del w:id="284" w:author="Courtney Goodridge" w:date="2022-07-28T10:54:00Z">
        <w:r w:rsidRPr="00390744" w:rsidDel="00846664">
          <w:rPr>
            <w:rFonts w:eastAsiaTheme="minorEastAsia"/>
          </w:rPr>
          <w:lastRenderedPageBreak/>
          <w:delText xml:space="preserve">One samples t-tests comparing individual </w:delText>
        </w:r>
      </w:del>
      <m:oMath>
        <m:r>
          <w:del w:id="285" w:author="Courtney Goodridge" w:date="2022-07-28T10:54:00Z">
            <w:rPr>
              <w:rFonts w:ascii="Cambria Math" w:hAnsi="Cambria Math"/>
            </w:rPr>
            <m:t>β</m:t>
          </w:del>
        </m:r>
      </m:oMath>
      <w:del w:id="286" w:author="Courtney Goodridge" w:date="2022-07-28T10:54:00Z">
        <w:r w:rsidRPr="00390744" w:rsidDel="00846664">
          <w:rPr>
            <w:rFonts w:eastAsiaTheme="minorEastAsia"/>
          </w:rPr>
          <w:delText xml:space="preserve"> parameter values against 0 for congruent [t(51) = -1.01, p = 0.31, </w:delText>
        </w:r>
      </w:del>
      <m:oMath>
        <m:r>
          <w:del w:id="287" w:author="Courtney Goodridge" w:date="2022-07-28T10:54:00Z">
            <w:rPr>
              <w:rFonts w:ascii="Cambria Math" w:eastAsiaTheme="minorEastAsia" w:hAnsi="Cambria Math"/>
            </w:rPr>
            <m:t>d</m:t>
          </w:del>
        </m:r>
      </m:oMath>
      <w:del w:id="288" w:author="Courtney Goodridge" w:date="2022-07-28T10:54:00Z">
        <w:r w:rsidRPr="00390744" w:rsidDel="00846664">
          <w:rPr>
            <w:rFonts w:eastAsiaTheme="minorEastAsia"/>
          </w:rPr>
          <w:delText xml:space="preserve"> = -0.14, </w:delText>
        </w:r>
      </w:del>
      <m:oMath>
        <m:r>
          <w:del w:id="289" w:author="Courtney Goodridge" w:date="2022-07-28T10:54:00Z">
            <w:rPr>
              <w:rFonts w:ascii="Cambria Math" w:eastAsiaTheme="minorEastAsia" w:hAnsi="Cambria Math"/>
            </w:rPr>
            <m:t>BF</m:t>
          </w:del>
        </m:r>
      </m:oMath>
      <w:del w:id="290" w:author="Courtney Goodridge" w:date="2022-07-28T10:54:00Z">
        <w:r w:rsidRPr="00390744" w:rsidDel="00846664">
          <w:rPr>
            <w:rFonts w:eastAsiaTheme="minorEastAsia"/>
          </w:rPr>
          <w:delText xml:space="preserve"> = 0.24]  and incongruent [t(51) = -0.21, p = 0.82, </w:delText>
        </w:r>
      </w:del>
      <m:oMath>
        <m:r>
          <w:del w:id="291" w:author="Courtney Goodridge" w:date="2022-07-28T10:54:00Z">
            <w:rPr>
              <w:rFonts w:ascii="Cambria Math" w:eastAsiaTheme="minorEastAsia" w:hAnsi="Cambria Math"/>
            </w:rPr>
            <m:t>d</m:t>
          </w:del>
        </m:r>
      </m:oMath>
      <w:del w:id="292" w:author="Courtney Goodridge" w:date="2022-07-28T10:54:00Z">
        <w:r w:rsidRPr="00390744" w:rsidDel="00846664">
          <w:rPr>
            <w:rFonts w:eastAsiaTheme="minorEastAsia"/>
          </w:rPr>
          <w:delText xml:space="preserve"> = -0.03, </w:delText>
        </w:r>
      </w:del>
      <m:oMath>
        <m:r>
          <w:del w:id="293" w:author="Courtney Goodridge" w:date="2022-07-28T10:54:00Z">
            <w:rPr>
              <w:rFonts w:ascii="Cambria Math" w:eastAsiaTheme="minorEastAsia" w:hAnsi="Cambria Math"/>
            </w:rPr>
            <m:t>BF</m:t>
          </w:del>
        </m:r>
      </m:oMath>
      <w:del w:id="294" w:author="Courtney Goodridge" w:date="2022-07-28T10:54:00Z">
        <w:r w:rsidRPr="00390744" w:rsidDel="00846664">
          <w:rPr>
            <w:rFonts w:eastAsiaTheme="minorEastAsia"/>
          </w:rPr>
          <w:delText xml:space="preserve"> = 0.15] conditions</w:delText>
        </w:r>
        <w:r w:rsidR="00A245A7" w:rsidDel="00846664">
          <w:rPr>
            <w:rFonts w:eastAsiaTheme="minorEastAsia"/>
          </w:rPr>
          <w:delText>,</w:delText>
        </w:r>
        <w:r w:rsidRPr="00390744" w:rsidDel="00846664">
          <w:rPr>
            <w:rFonts w:eastAsiaTheme="minorEastAsia"/>
          </w:rPr>
          <w:delText xml:space="preserve"> </w:delText>
        </w:r>
        <w:r w:rsidR="00A245A7" w:rsidDel="00846664">
          <w:rPr>
            <w:rFonts w:eastAsiaTheme="minorEastAsia"/>
          </w:rPr>
          <w:delText xml:space="preserve">with non-symbolic numerical magnitude as the predictor variable, </w:delText>
        </w:r>
        <w:r w:rsidRPr="00390744" w:rsidDel="00846664">
          <w:rPr>
            <w:rFonts w:eastAsiaTheme="minorEastAsia"/>
          </w:rPr>
          <w:delText>did not reach significance</w:delText>
        </w:r>
        <w:r w:rsidR="00575E9C" w:rsidDel="00846664">
          <w:rPr>
            <w:rFonts w:eastAsiaTheme="minorEastAsia"/>
          </w:rPr>
          <w:delText xml:space="preserve"> (Figure 5</w:delText>
        </w:r>
        <w:r w:rsidR="005323B9" w:rsidDel="00846664">
          <w:rPr>
            <w:rFonts w:eastAsiaTheme="minorEastAsia"/>
          </w:rPr>
          <w:delText>)</w:delText>
        </w:r>
        <w:r w:rsidRPr="00390744" w:rsidDel="00846664">
          <w:rPr>
            <w:rFonts w:eastAsiaTheme="minorEastAsia"/>
          </w:rPr>
          <w:delText xml:space="preserve">. A t-test comparing the individual </w:delText>
        </w:r>
      </w:del>
      <m:oMath>
        <m:r>
          <w:del w:id="295" w:author="Courtney Goodridge" w:date="2022-07-28T10:54:00Z">
            <w:rPr>
              <w:rFonts w:ascii="Cambria Math" w:hAnsi="Cambria Math"/>
            </w:rPr>
            <m:t>β</m:t>
          </w:del>
        </m:r>
      </m:oMath>
      <w:del w:id="296" w:author="Courtney Goodridge" w:date="2022-07-28T10:54:00Z">
        <w:r w:rsidRPr="00390744" w:rsidDel="00846664">
          <w:rPr>
            <w:rFonts w:eastAsiaTheme="minorEastAsia"/>
          </w:rPr>
          <w:delText xml:space="preserve"> parameter values for congruent versus incongruent did not reveal a statistically significant effect [t(51) = -0.90, p = 0.37, </w:delText>
        </w:r>
      </w:del>
      <m:oMath>
        <m:r>
          <w:del w:id="297" w:author="Courtney Goodridge" w:date="2022-07-28T10:54:00Z">
            <w:rPr>
              <w:rFonts w:ascii="Cambria Math" w:eastAsiaTheme="minorEastAsia" w:hAnsi="Cambria Math"/>
            </w:rPr>
            <m:t>d</m:t>
          </w:del>
        </m:r>
      </m:oMath>
      <w:del w:id="298" w:author="Courtney Goodridge" w:date="2022-07-28T10:54:00Z">
        <w:r w:rsidRPr="00390744" w:rsidDel="00846664">
          <w:rPr>
            <w:rFonts w:eastAsiaTheme="minorEastAsia"/>
          </w:rPr>
          <w:delText xml:space="preserve"> = -0.10, </w:delText>
        </w:r>
      </w:del>
      <m:oMath>
        <m:r>
          <w:del w:id="299" w:author="Courtney Goodridge" w:date="2022-07-28T10:54:00Z">
            <w:rPr>
              <w:rFonts w:ascii="Cambria Math" w:eastAsiaTheme="minorEastAsia" w:hAnsi="Cambria Math"/>
            </w:rPr>
            <m:t>BF</m:t>
          </w:del>
        </m:r>
      </m:oMath>
      <w:del w:id="300" w:author="Courtney Goodridge" w:date="2022-07-28T10:54:00Z">
        <w:r w:rsidRPr="00390744" w:rsidDel="00846664">
          <w:rPr>
            <w:rFonts w:eastAsiaTheme="minorEastAsia"/>
          </w:rPr>
          <w:delText xml:space="preserve"> = 0.23).</w:delText>
        </w:r>
        <w:r w:rsidR="005323B9" w:rsidDel="00846664">
          <w:rPr>
            <w:rFonts w:eastAsiaTheme="minorEastAsia"/>
          </w:rPr>
          <w:delText xml:space="preserve"> </w:delText>
        </w:r>
        <w:r w:rsidR="00233D40" w:rsidDel="00846664">
          <w:rPr>
            <w:rFonts w:eastAsiaTheme="minorEastAsia"/>
          </w:rPr>
          <w:delText>Taken together these analyses show that a SNARC effect was not elicited by non-symbolic numerals</w:delText>
        </w:r>
        <w:r w:rsidR="00DF0E7C" w:rsidDel="00846664">
          <w:rPr>
            <w:rFonts w:eastAsiaTheme="minorEastAsia"/>
          </w:rPr>
          <w:delText xml:space="preserve">, independently from </w:delText>
        </w:r>
        <w:r w:rsidR="0005064E" w:rsidDel="00846664">
          <w:rPr>
            <w:rFonts w:eastAsiaTheme="minorEastAsia"/>
          </w:rPr>
          <w:delText>their congruency with</w:delText>
        </w:r>
        <w:r w:rsidR="00DF0E7C" w:rsidDel="00846664">
          <w:rPr>
            <w:rFonts w:eastAsiaTheme="minorEastAsia"/>
          </w:rPr>
          <w:delText xml:space="preserve"> </w:delText>
        </w:r>
        <w:r w:rsidR="00233D40" w:rsidDel="00846664">
          <w:rPr>
            <w:rFonts w:eastAsiaTheme="minorEastAsia"/>
          </w:rPr>
          <w:delText xml:space="preserve">symbolic </w:delText>
        </w:r>
        <w:r w:rsidR="007E4621" w:rsidDel="00846664">
          <w:rPr>
            <w:rFonts w:eastAsiaTheme="minorEastAsia"/>
          </w:rPr>
          <w:delText>value</w:delText>
        </w:r>
        <w:r w:rsidR="00DF0E7C" w:rsidDel="00846664">
          <w:rPr>
            <w:rFonts w:eastAsiaTheme="minorEastAsia"/>
          </w:rPr>
          <w:delText>s.</w:delText>
        </w:r>
      </w:del>
    </w:p>
    <w:p w14:paraId="13C595BC" w14:textId="07FF1A7A" w:rsidR="00A245A7" w:rsidRDefault="00A245A7" w:rsidP="00C448DC">
      <w:pPr>
        <w:spacing w:line="480" w:lineRule="auto"/>
        <w:jc w:val="both"/>
        <w:rPr>
          <w:rFonts w:eastAsiaTheme="minorEastAsia"/>
        </w:rPr>
      </w:pPr>
    </w:p>
    <w:p w14:paraId="60A76AB9" w14:textId="77777777" w:rsidR="00A245A7" w:rsidRPr="00390744" w:rsidRDefault="00A245A7" w:rsidP="00C448DC">
      <w:pPr>
        <w:spacing w:line="480" w:lineRule="auto"/>
        <w:jc w:val="both"/>
        <w:rPr>
          <w:rFonts w:eastAsiaTheme="minorEastAsia"/>
        </w:rPr>
      </w:pPr>
    </w:p>
    <w:p w14:paraId="1AD422F1" w14:textId="72937EAB" w:rsidR="00390744" w:rsidRPr="00390744" w:rsidRDefault="00390744" w:rsidP="00C448DC">
      <w:pPr>
        <w:spacing w:line="480" w:lineRule="auto"/>
        <w:jc w:val="both"/>
        <w:rPr>
          <w:rFonts w:eastAsiaTheme="minorEastAsia"/>
        </w:rPr>
      </w:pPr>
    </w:p>
    <w:p w14:paraId="097669CD" w14:textId="77777777" w:rsidR="00A245A7" w:rsidRDefault="00A245A7" w:rsidP="00C448DC">
      <w:pPr>
        <w:spacing w:line="480" w:lineRule="auto"/>
        <w:jc w:val="both"/>
        <w:rPr>
          <w:i/>
        </w:rPr>
      </w:pPr>
    </w:p>
    <w:p w14:paraId="1EEBAE35" w14:textId="4CAB6425" w:rsidR="00A245A7" w:rsidRDefault="00A245A7" w:rsidP="00C448DC">
      <w:pPr>
        <w:spacing w:line="480" w:lineRule="auto"/>
        <w:jc w:val="both"/>
        <w:rPr>
          <w:i/>
        </w:rPr>
      </w:pPr>
    </w:p>
    <w:p w14:paraId="4A07EB31" w14:textId="06164383" w:rsidR="00A450D8" w:rsidRDefault="00A450D8" w:rsidP="00C448DC">
      <w:pPr>
        <w:spacing w:line="480" w:lineRule="auto"/>
        <w:jc w:val="both"/>
        <w:rPr>
          <w:i/>
        </w:rPr>
      </w:pPr>
    </w:p>
    <w:p w14:paraId="484FE801" w14:textId="77312B2B" w:rsidR="00390744" w:rsidRPr="00480A0E" w:rsidDel="00846664" w:rsidRDefault="00575E9C" w:rsidP="00C448DC">
      <w:pPr>
        <w:spacing w:line="480" w:lineRule="auto"/>
        <w:jc w:val="both"/>
        <w:rPr>
          <w:del w:id="301" w:author="Courtney Goodridge" w:date="2022-07-28T10:54:00Z"/>
        </w:rPr>
      </w:pPr>
      <w:del w:id="302" w:author="Courtney Goodridge" w:date="2022-07-28T10:54:00Z">
        <w:r w:rsidDel="00846664">
          <w:rPr>
            <w:i/>
          </w:rPr>
          <w:delText>Figure 5</w:delText>
        </w:r>
        <w:r w:rsidR="00A245A7" w:rsidRPr="00390744" w:rsidDel="00846664">
          <w:rPr>
            <w:i/>
          </w:rPr>
          <w:delText xml:space="preserve">: </w:delText>
        </w:r>
        <w:r w:rsidDel="00846664">
          <w:rPr>
            <w:i/>
          </w:rPr>
          <w:delText xml:space="preserve">Mean </w:delText>
        </w:r>
        <w:r w:rsidR="00A245A7" w:rsidRPr="00390744" w:rsidDel="00846664">
          <w:rPr>
            <w:i/>
          </w:rPr>
          <w:delText>dRT</w:delText>
        </w:r>
        <w:r w:rsidR="00A15FA2" w:rsidDel="00846664">
          <w:rPr>
            <w:i/>
          </w:rPr>
          <w:delText>s</w:delText>
        </w:r>
        <w:r w:rsidR="00A245A7" w:rsidRPr="00390744" w:rsidDel="00846664">
          <w:rPr>
            <w:i/>
          </w:rPr>
          <w:delText xml:space="preserve"> </w:delText>
        </w:r>
        <w:r w:rsidDel="00846664">
          <w:rPr>
            <w:i/>
          </w:rPr>
          <w:delText>(</w:delText>
        </w:r>
        <w:r w:rsidR="00A15FA2" w:rsidDel="00846664">
          <w:rPr>
            <w:i/>
          </w:rPr>
          <w:delText>right – left responses</w:delText>
        </w:r>
        <w:r w:rsidDel="00846664">
          <w:rPr>
            <w:i/>
          </w:rPr>
          <w:delText>) as a function of</w:delText>
        </w:r>
        <w:r w:rsidR="00A245A7" w:rsidRPr="00390744" w:rsidDel="00846664">
          <w:rPr>
            <w:i/>
          </w:rPr>
          <w:delText xml:space="preserve"> number for the congruent (A) and incongruent (B) conditions </w:delText>
        </w:r>
        <w:r w:rsidR="00A245A7" w:rsidDel="00846664">
          <w:rPr>
            <w:i/>
          </w:rPr>
          <w:delText>in the non-symbolic task</w:delText>
        </w:r>
        <w:r w:rsidR="00A245A7" w:rsidRPr="00390744" w:rsidDel="00846664">
          <w:rPr>
            <w:i/>
          </w:rPr>
          <w:delText xml:space="preserve">. </w:delText>
        </w:r>
        <w:r w:rsidDel="00846664">
          <w:rPr>
            <w:i/>
          </w:rPr>
          <w:delText>E</w:delText>
        </w:r>
        <w:r w:rsidR="00CB2F7F" w:rsidDel="00846664">
          <w:rPr>
            <w:i/>
          </w:rPr>
          <w:delText>rror bars represent SEM</w:delText>
        </w:r>
        <w:r w:rsidR="00CB2F7F" w:rsidRPr="00390744" w:rsidDel="00846664">
          <w:rPr>
            <w:i/>
          </w:rPr>
          <w:delText>.</w:delText>
        </w:r>
      </w:del>
    </w:p>
    <w:p w14:paraId="3C845670" w14:textId="77777777" w:rsidR="00390744" w:rsidRPr="0061738C" w:rsidRDefault="00390744" w:rsidP="00C448DC">
      <w:pPr>
        <w:tabs>
          <w:tab w:val="left" w:pos="1540"/>
        </w:tabs>
        <w:spacing w:line="480" w:lineRule="auto"/>
        <w:jc w:val="both"/>
        <w:rPr>
          <w:i/>
        </w:rPr>
      </w:pPr>
    </w:p>
    <w:p w14:paraId="425DBD59" w14:textId="242A1F31" w:rsidR="00446417" w:rsidRPr="00446417" w:rsidRDefault="00F7697A" w:rsidP="00C448DC">
      <w:pPr>
        <w:spacing w:line="480" w:lineRule="auto"/>
        <w:rPr>
          <w:b/>
          <w:bCs/>
        </w:rPr>
      </w:pPr>
      <w:r>
        <w:rPr>
          <w:b/>
          <w:bCs/>
        </w:rPr>
        <w:t xml:space="preserve">4.0 </w:t>
      </w:r>
      <w:r w:rsidR="00446417" w:rsidRPr="00446417">
        <w:rPr>
          <w:b/>
          <w:bCs/>
        </w:rPr>
        <w:t>Discussion</w:t>
      </w:r>
    </w:p>
    <w:p w14:paraId="745E10E1" w14:textId="4857A119" w:rsidR="00C45DED" w:rsidDel="00713F45" w:rsidRDefault="00D940CB" w:rsidP="00713F45">
      <w:pPr>
        <w:spacing w:line="480" w:lineRule="auto"/>
        <w:ind w:firstLine="720"/>
        <w:jc w:val="both"/>
        <w:rPr>
          <w:del w:id="303" w:author="Valter Prpic" w:date="2022-04-25T18:02:00Z"/>
        </w:rPr>
      </w:pPr>
      <w:r>
        <w:t>The aim of this study was to directly contrast the SNARC effect for symbolic and non-symbolic numerals</w:t>
      </w:r>
      <w:r w:rsidR="0063640C">
        <w:t xml:space="preserve"> within the same experiment. To do so we created a novel set of stimuli consisting </w:t>
      </w:r>
      <w:r w:rsidR="005E0779">
        <w:t>of</w:t>
      </w:r>
      <w:r w:rsidR="0063640C">
        <w:t xml:space="preserve"> dice-like patterns </w:t>
      </w:r>
      <w:r w:rsidR="005E0779">
        <w:t>with</w:t>
      </w:r>
      <w:r w:rsidR="0063640C">
        <w:t xml:space="preserve"> digits </w:t>
      </w:r>
      <w:r w:rsidR="0035186B">
        <w:t xml:space="preserve">being </w:t>
      </w:r>
      <w:r w:rsidR="0063640C">
        <w:t>displayed instead of dots. Therefore, both symbolic</w:t>
      </w:r>
      <w:r w:rsidR="003642B3">
        <w:t xml:space="preserve"> </w:t>
      </w:r>
      <w:r w:rsidR="003642B3" w:rsidRPr="00D940CB">
        <w:t>(</w:t>
      </w:r>
      <w:r w:rsidR="003642B3">
        <w:t>numerical value of digits</w:t>
      </w:r>
      <w:r w:rsidR="003642B3" w:rsidRPr="00D940CB">
        <w:t>)</w:t>
      </w:r>
      <w:r w:rsidR="0063640C">
        <w:t xml:space="preserve"> and non-symbolic</w:t>
      </w:r>
      <w:r w:rsidR="003642B3">
        <w:t xml:space="preserve"> (number of digits on the screen)</w:t>
      </w:r>
      <w:r w:rsidR="0063640C">
        <w:t xml:space="preserve"> numerals were simultaneously present within the same stimuli</w:t>
      </w:r>
      <w:r w:rsidR="003642B3">
        <w:t>. This resulted in</w:t>
      </w:r>
      <w:r w:rsidR="00333B7D">
        <w:t xml:space="preserve"> </w:t>
      </w:r>
      <w:r>
        <w:t xml:space="preserve">congruent (small numerosity/small digits or large numerosity/large digits) and incongruent (small numerosity/large digits or large </w:t>
      </w:r>
      <w:r w:rsidRPr="00D940CB">
        <w:t>numerosity/small digits)</w:t>
      </w:r>
      <w:r w:rsidR="000C696A">
        <w:t xml:space="preserve"> condition</w:t>
      </w:r>
      <w:r w:rsidR="00BC3AB9">
        <w:t>s</w:t>
      </w:r>
      <w:r w:rsidRPr="00D940CB">
        <w:t xml:space="preserve">. </w:t>
      </w:r>
      <w:ins w:id="304" w:author="Valter Prpic" w:date="2022-04-25T17:56:00Z">
        <w:r w:rsidR="00C45DED">
          <w:t>Based on</w:t>
        </w:r>
      </w:ins>
      <w:ins w:id="305" w:author="Valter Prpic" w:date="2022-04-25T17:57:00Z">
        <w:r w:rsidR="00C45DED">
          <w:t xml:space="preserve"> both ANS and </w:t>
        </w:r>
        <w:r w:rsidR="00C45DED">
          <w:lastRenderedPageBreak/>
          <w:t xml:space="preserve">ATOM, we would expect </w:t>
        </w:r>
      </w:ins>
      <w:ins w:id="306" w:author="Valter Prpic" w:date="2022-04-25T17:58:00Z">
        <w:r w:rsidR="00C45DED">
          <w:t xml:space="preserve">that symbolic and non-symbolic numerals would </w:t>
        </w:r>
      </w:ins>
      <w:ins w:id="307" w:author="Valter Prpic" w:date="2022-04-25T18:02:00Z">
        <w:r w:rsidR="009F1AC0">
          <w:t>interact;</w:t>
        </w:r>
      </w:ins>
      <w:ins w:id="308" w:author="Valter Prpic" w:date="2022-04-25T18:00:00Z">
        <w:r w:rsidR="00C45DED">
          <w:t xml:space="preserve"> </w:t>
        </w:r>
      </w:ins>
      <w:ins w:id="309" w:author="Valter Prpic" w:date="2022-04-25T18:02:00Z">
        <w:r w:rsidR="009F1AC0">
          <w:t>however,</w:t>
        </w:r>
      </w:ins>
      <w:ins w:id="310" w:author="Valter Prpic" w:date="2022-04-25T18:00:00Z">
        <w:r w:rsidR="00C45DED">
          <w:t xml:space="preserve"> our results are in line with recent evidence suggesting independent representat</w:t>
        </w:r>
      </w:ins>
      <w:ins w:id="311" w:author="Valter Prpic" w:date="2022-04-25T18:01:00Z">
        <w:r w:rsidR="00C45DED">
          <w:t>ions for symbolic and non-symbolic numerals</w:t>
        </w:r>
      </w:ins>
      <w:ins w:id="312" w:author="Valter Prpic" w:date="2022-05-02T16:53:00Z">
        <w:r w:rsidR="00C238F7">
          <w:t xml:space="preserve"> </w:t>
        </w:r>
      </w:ins>
      <w:ins w:id="313" w:author="Valter Prpic" w:date="2022-05-02T16:54:00Z">
        <w:r w:rsidR="00C238F7">
          <w:t>(</w:t>
        </w:r>
      </w:ins>
      <w:proofErr w:type="spellStart"/>
      <w:ins w:id="314" w:author="Valter Prpic" w:date="2022-05-02T16:53:00Z">
        <w:r w:rsidR="00C238F7" w:rsidRPr="00DC58E9">
          <w:t>Buijsman</w:t>
        </w:r>
        <w:proofErr w:type="spellEnd"/>
        <w:r w:rsidR="00C238F7">
          <w:t xml:space="preserve"> </w:t>
        </w:r>
        <w:r w:rsidR="00C238F7" w:rsidRPr="00DC58E9">
          <w:t>&amp; Tirado</w:t>
        </w:r>
        <w:r w:rsidR="00C238F7">
          <w:t xml:space="preserve">, </w:t>
        </w:r>
        <w:r w:rsidR="00C238F7" w:rsidRPr="00DC58E9">
          <w:t>2019</w:t>
        </w:r>
        <w:r w:rsidR="00C238F7">
          <w:t xml:space="preserve">; </w:t>
        </w:r>
        <w:proofErr w:type="spellStart"/>
        <w:r w:rsidR="00C238F7">
          <w:t>Marinova</w:t>
        </w:r>
        <w:proofErr w:type="spellEnd"/>
        <w:r w:rsidR="00C238F7">
          <w:t xml:space="preserve"> et al., 2021; </w:t>
        </w:r>
        <w:proofErr w:type="spellStart"/>
        <w:r w:rsidR="00C238F7">
          <w:t>Sasanguie</w:t>
        </w:r>
        <w:proofErr w:type="spellEnd"/>
        <w:r w:rsidR="00C238F7">
          <w:t xml:space="preserve"> et al., 2017</w:t>
        </w:r>
      </w:ins>
      <w:ins w:id="315" w:author="Valter Prpic" w:date="2022-04-25T18:01:00Z">
        <w:r w:rsidR="00C45DED">
          <w:t xml:space="preserve">. </w:t>
        </w:r>
      </w:ins>
    </w:p>
    <w:p w14:paraId="0201B126" w14:textId="77777777" w:rsidR="00713F45" w:rsidRDefault="00713F45" w:rsidP="00713F45">
      <w:pPr>
        <w:spacing w:line="480" w:lineRule="auto"/>
        <w:ind w:firstLine="720"/>
        <w:jc w:val="both"/>
        <w:rPr>
          <w:ins w:id="316" w:author="Valter Prpic" w:date="2022-04-25T18:02:00Z"/>
        </w:rPr>
      </w:pPr>
    </w:p>
    <w:p w14:paraId="67459D04" w14:textId="529F775B" w:rsidR="00A32AF9" w:rsidRPr="00E93E16" w:rsidRDefault="00446417" w:rsidP="00713F45">
      <w:pPr>
        <w:spacing w:line="480" w:lineRule="auto"/>
        <w:ind w:firstLine="720"/>
        <w:jc w:val="both"/>
      </w:pPr>
      <w:r w:rsidRPr="00D940CB">
        <w:t>When participants were required to process symbolic numerals a robust SNARC effect was found</w:t>
      </w:r>
      <w:r w:rsidR="00DA6713">
        <w:t>, with small digits being responded faster with the left key and large digits with the right key</w:t>
      </w:r>
      <w:r w:rsidRPr="00D940CB">
        <w:t xml:space="preserve">. </w:t>
      </w:r>
      <w:r w:rsidR="007C2FF7">
        <w:t xml:space="preserve">Contrary to </w:t>
      </w:r>
      <w:r w:rsidR="00E93E16">
        <w:t>what should be expected from a shared numerical representation</w:t>
      </w:r>
      <w:r w:rsidR="00AC2702">
        <w:t>,</w:t>
      </w:r>
      <w:r w:rsidR="00D940CB" w:rsidRPr="00D940CB">
        <w:t xml:space="preserve"> </w:t>
      </w:r>
      <w:r w:rsidRPr="00D940CB">
        <w:t>th</w:t>
      </w:r>
      <w:r w:rsidR="00D940CB" w:rsidRPr="00D940CB">
        <w:t xml:space="preserve">e </w:t>
      </w:r>
      <w:r w:rsidR="002773DB">
        <w:t xml:space="preserve">SNARC </w:t>
      </w:r>
      <w:r w:rsidR="00D940CB" w:rsidRPr="00D940CB">
        <w:t>effect</w:t>
      </w:r>
      <w:r w:rsidRPr="00D940CB">
        <w:t xml:space="preserve"> </w:t>
      </w:r>
      <w:r w:rsidR="002773DB">
        <w:t xml:space="preserve">for digits </w:t>
      </w:r>
      <w:r w:rsidRPr="00D940CB">
        <w:t xml:space="preserve">was not modulated by </w:t>
      </w:r>
      <w:r w:rsidR="00D940CB" w:rsidRPr="00D940CB">
        <w:t xml:space="preserve">task irrelevant </w:t>
      </w:r>
      <w:r w:rsidRPr="00D940CB">
        <w:t>non-symbolic numerals</w:t>
      </w:r>
      <w:ins w:id="317" w:author="Valter Prpic" w:date="2022-04-21T17:39:00Z">
        <w:r w:rsidR="00D06281">
          <w:t xml:space="preserve">, </w:t>
        </w:r>
      </w:ins>
      <w:ins w:id="318" w:author="Valter Prpic" w:date="2022-04-21T17:40:00Z">
        <w:r w:rsidR="00D06281">
          <w:t xml:space="preserve">thus </w:t>
        </w:r>
      </w:ins>
      <w:del w:id="319" w:author="Valter Prpic" w:date="2022-04-21T17:39:00Z">
        <w:r w:rsidR="00E93E16" w:rsidDel="00D06281">
          <w:delText xml:space="preserve"> and seem to </w:delText>
        </w:r>
      </w:del>
      <w:r w:rsidR="00E93E16">
        <w:t>support</w:t>
      </w:r>
      <w:ins w:id="320" w:author="Valter Prpic" w:date="2022-04-21T17:39:00Z">
        <w:r w:rsidR="00D06281">
          <w:t>ing</w:t>
        </w:r>
      </w:ins>
      <w:r w:rsidR="00E93E16">
        <w:t xml:space="preserve"> the idea of independent representations</w:t>
      </w:r>
      <w:r w:rsidR="00D940CB" w:rsidRPr="00D940CB">
        <w:t>.</w:t>
      </w:r>
      <w:r w:rsidR="003642B3">
        <w:t xml:space="preserve"> </w:t>
      </w:r>
      <w:r w:rsidR="00E93E16">
        <w:t xml:space="preserve">Alternatively, we could hypothesise that </w:t>
      </w:r>
      <w:r w:rsidR="00E93E16" w:rsidRPr="005A1B9F">
        <w:t xml:space="preserve">non-symbolic numerals </w:t>
      </w:r>
      <w:r w:rsidR="00E93E16">
        <w:t xml:space="preserve">did not modulate the SNARC effect simply because they were </w:t>
      </w:r>
      <w:r w:rsidR="00E93E16" w:rsidRPr="005A1B9F">
        <w:t>task irrelevant</w:t>
      </w:r>
      <w:r w:rsidR="00E93E16">
        <w:t>, thus adding to other</w:t>
      </w:r>
      <w:r w:rsidR="00492BE3" w:rsidRPr="005A1B9F">
        <w:t xml:space="preserve"> </w:t>
      </w:r>
      <w:r w:rsidR="003642B3" w:rsidRPr="005A1B9F">
        <w:t xml:space="preserve">studies </w:t>
      </w:r>
      <w:r w:rsidR="00E93E16">
        <w:t xml:space="preserve">that </w:t>
      </w:r>
      <w:r w:rsidR="00492BE3" w:rsidRPr="005A1B9F">
        <w:t>have</w:t>
      </w:r>
      <w:r w:rsidR="003642B3" w:rsidRPr="005A1B9F">
        <w:t xml:space="preserve"> failed to show</w:t>
      </w:r>
      <w:r w:rsidR="00492BE3" w:rsidRPr="005A1B9F">
        <w:t xml:space="preserve"> a SNARC effect </w:t>
      </w:r>
      <w:r w:rsidR="00E93E16">
        <w:t>for numerosity in these circumstances</w:t>
      </w:r>
      <w:r w:rsidR="003642B3" w:rsidRPr="005A1B9F">
        <w:t xml:space="preserve"> </w:t>
      </w:r>
      <w:r w:rsidR="00AE13D2">
        <w:t>(</w:t>
      </w:r>
      <w:r w:rsidR="001E1D67" w:rsidRPr="009A29BB">
        <w:t>Cleland et al., 2020; Pellegrino et al., 2021</w:t>
      </w:r>
      <w:r w:rsidR="001E1D67" w:rsidRPr="00446417">
        <w:t>)</w:t>
      </w:r>
      <w:r w:rsidR="001E1D67">
        <w:t>.</w:t>
      </w:r>
      <w:r w:rsidR="00A32AF9">
        <w:t xml:space="preserve"> That said, our data also show </w:t>
      </w:r>
      <w:r w:rsidR="00A32AF9">
        <w:rPr>
          <w:color w:val="000000" w:themeColor="text1"/>
        </w:rPr>
        <w:t xml:space="preserve">slower response times for </w:t>
      </w:r>
      <w:r w:rsidR="00860984">
        <w:rPr>
          <w:color w:val="000000" w:themeColor="text1"/>
        </w:rPr>
        <w:t xml:space="preserve">the </w:t>
      </w:r>
      <w:r w:rsidR="00A32AF9">
        <w:rPr>
          <w:color w:val="000000" w:themeColor="text1"/>
        </w:rPr>
        <w:t xml:space="preserve">incongruent conditions </w:t>
      </w:r>
      <w:r w:rsidR="00860984">
        <w:rPr>
          <w:color w:val="000000" w:themeColor="text1"/>
        </w:rPr>
        <w:t xml:space="preserve">which </w:t>
      </w:r>
      <w:r w:rsidR="00A32AF9">
        <w:rPr>
          <w:color w:val="000000" w:themeColor="text1"/>
        </w:rPr>
        <w:t>indicate</w:t>
      </w:r>
      <w:r w:rsidR="00860984">
        <w:rPr>
          <w:color w:val="000000" w:themeColor="text1"/>
        </w:rPr>
        <w:t>s</w:t>
      </w:r>
      <w:r w:rsidR="00A32AF9">
        <w:rPr>
          <w:color w:val="000000" w:themeColor="text1"/>
        </w:rPr>
        <w:t xml:space="preserve"> that irrelevant non-symbolic numerical information was processed and did impact participants’ </w:t>
      </w:r>
      <w:del w:id="321" w:author="Valter Prpic" w:date="2022-04-25T18:04:00Z">
        <w:r w:rsidR="00A32AF9" w:rsidDel="001D02B0">
          <w:rPr>
            <w:color w:val="000000" w:themeColor="text1"/>
          </w:rPr>
          <w:delText>responses</w:delText>
        </w:r>
        <w:r w:rsidR="00E61F4F" w:rsidDel="001D02B0">
          <w:rPr>
            <w:color w:val="000000" w:themeColor="text1"/>
          </w:rPr>
          <w:delText>, but</w:delText>
        </w:r>
      </w:del>
      <w:ins w:id="322" w:author="Valter Prpic" w:date="2022-04-25T18:04:00Z">
        <w:r w:rsidR="001D02B0">
          <w:rPr>
            <w:color w:val="000000" w:themeColor="text1"/>
          </w:rPr>
          <w:t>responses but</w:t>
        </w:r>
      </w:ins>
      <w:r w:rsidR="00E61F4F">
        <w:rPr>
          <w:color w:val="000000" w:themeColor="text1"/>
        </w:rPr>
        <w:t xml:space="preserve"> did not interact with the SNARC effect</w:t>
      </w:r>
      <w:r w:rsidR="00A32AF9">
        <w:rPr>
          <w:color w:val="000000" w:themeColor="text1"/>
        </w:rPr>
        <w:t xml:space="preserve">. </w:t>
      </w:r>
    </w:p>
    <w:p w14:paraId="506C751F" w14:textId="30AFB8D1" w:rsidR="005C1793" w:rsidRDefault="00AC2702" w:rsidP="00C448DC">
      <w:pPr>
        <w:spacing w:line="480" w:lineRule="auto"/>
        <w:ind w:firstLine="720"/>
        <w:jc w:val="both"/>
      </w:pPr>
      <w:r>
        <w:t>W</w:t>
      </w:r>
      <w:r w:rsidR="00D940CB" w:rsidRPr="00D940CB">
        <w:t>hen participants</w:t>
      </w:r>
      <w:r w:rsidR="00D940CB">
        <w:t xml:space="preserve"> were required to process non-symbolic numerals,</w:t>
      </w:r>
      <w:r w:rsidR="00446417" w:rsidRPr="00446417">
        <w:t xml:space="preserve"> </w:t>
      </w:r>
      <w:r w:rsidR="00D940CB">
        <w:t xml:space="preserve">a SNARC effect was not </w:t>
      </w:r>
      <w:r w:rsidR="00A82365">
        <w:t>detected</w:t>
      </w:r>
      <w:r w:rsidR="00D940CB">
        <w:t xml:space="preserve">. This is </w:t>
      </w:r>
      <w:del w:id="323" w:author="Valter Prpic" w:date="2022-04-21T17:38:00Z">
        <w:r w:rsidR="00D940CB" w:rsidDel="00D06281">
          <w:delText xml:space="preserve">apparently </w:delText>
        </w:r>
      </w:del>
      <w:r w:rsidR="00D940CB">
        <w:t xml:space="preserve">in contrast with </w:t>
      </w:r>
      <w:r w:rsidR="00446417" w:rsidRPr="00446417">
        <w:t>previous</w:t>
      </w:r>
      <w:r w:rsidR="00D940CB">
        <w:t xml:space="preserve"> studies that revealed a SNARC effect</w:t>
      </w:r>
      <w:r w:rsidR="007C2FF7">
        <w:t xml:space="preserve"> for</w:t>
      </w:r>
      <w:r w:rsidR="00D940CB">
        <w:t xml:space="preserve"> dots arranged </w:t>
      </w:r>
      <w:r w:rsidR="00BC3AB9">
        <w:t xml:space="preserve">either </w:t>
      </w:r>
      <w:r w:rsidR="00D940CB">
        <w:t>as dice patterns (</w:t>
      </w:r>
      <w:proofErr w:type="spellStart"/>
      <w:r w:rsidR="00EE1095">
        <w:t>Cutini</w:t>
      </w:r>
      <w:proofErr w:type="spellEnd"/>
      <w:r w:rsidR="00EE1095">
        <w:t xml:space="preserve"> et al., 2019; </w:t>
      </w:r>
      <w:proofErr w:type="spellStart"/>
      <w:r w:rsidR="00A82992" w:rsidRPr="00446417">
        <w:t>Nuerk</w:t>
      </w:r>
      <w:proofErr w:type="spellEnd"/>
      <w:r w:rsidR="00A82992" w:rsidRPr="00446417">
        <w:t xml:space="preserve"> et al., 2005</w:t>
      </w:r>
      <w:r w:rsidR="00D940CB">
        <w:t xml:space="preserve">) </w:t>
      </w:r>
      <w:r w:rsidR="00BC3AB9">
        <w:t>or</w:t>
      </w:r>
      <w:r w:rsidR="00D940CB">
        <w:t xml:space="preserve"> distributed randomly in the visual field </w:t>
      </w:r>
      <w:r w:rsidR="00D940CB" w:rsidRPr="00446417">
        <w:t>(</w:t>
      </w:r>
      <w:proofErr w:type="spellStart"/>
      <w:r w:rsidR="00EE1095">
        <w:t>Cutini</w:t>
      </w:r>
      <w:proofErr w:type="spellEnd"/>
      <w:r w:rsidR="00EE1095">
        <w:t xml:space="preserve"> et al., 2019; </w:t>
      </w:r>
      <w:proofErr w:type="spellStart"/>
      <w:r w:rsidR="00A82992" w:rsidRPr="009B16DD">
        <w:t>Nemeh</w:t>
      </w:r>
      <w:proofErr w:type="spellEnd"/>
      <w:r w:rsidR="00A82992" w:rsidRPr="009B16DD">
        <w:t xml:space="preserve"> et al., 2018</w:t>
      </w:r>
      <w:r w:rsidR="00A82992">
        <w:t>; Zhou et al., 2016</w:t>
      </w:r>
      <w:r w:rsidR="00D940CB" w:rsidRPr="00446417">
        <w:t>)</w:t>
      </w:r>
      <w:r w:rsidR="00446417" w:rsidRPr="00446417">
        <w:t xml:space="preserve">. </w:t>
      </w:r>
      <w:r w:rsidR="005C5796">
        <w:t xml:space="preserve">The absence of a SNARC effect for numerosity might be ascribed </w:t>
      </w:r>
      <w:r w:rsidR="00AE5AEB">
        <w:t>to</w:t>
      </w:r>
      <w:r w:rsidR="005C5796">
        <w:t xml:space="preserve"> our ‘atypical’ non-symbolic stimuli</w:t>
      </w:r>
      <w:r w:rsidR="00AE5AEB">
        <w:t xml:space="preserve"> which contained symbolic numerals instead of dots. However</w:t>
      </w:r>
      <w:r w:rsidR="00503ED3">
        <w:t xml:space="preserve">, if the symbolic nature of the stimuli would have </w:t>
      </w:r>
      <w:r w:rsidR="00283789">
        <w:t>driven</w:t>
      </w:r>
      <w:r w:rsidR="00EB224E">
        <w:t xml:space="preserve"> our results,</w:t>
      </w:r>
      <w:r w:rsidR="00503ED3">
        <w:t xml:space="preserve"> we would expect a SNARC pattern in the congruent condition</w:t>
      </w:r>
      <w:r w:rsidR="0096374B">
        <w:t xml:space="preserve"> since digits </w:t>
      </w:r>
      <w:r w:rsidR="00283789">
        <w:t xml:space="preserve">are known to </w:t>
      </w:r>
      <w:r w:rsidR="0096374B">
        <w:t>elicit SNARC effects even when irrelevant</w:t>
      </w:r>
      <w:r w:rsidR="005A1B9F">
        <w:t xml:space="preserve"> to the task</w:t>
      </w:r>
      <w:r w:rsidR="0096374B">
        <w:t xml:space="preserve"> (</w:t>
      </w:r>
      <w:r w:rsidR="00D4455B">
        <w:t xml:space="preserve">e.g., </w:t>
      </w:r>
      <w:proofErr w:type="spellStart"/>
      <w:r w:rsidR="00D4455B">
        <w:t>Fias</w:t>
      </w:r>
      <w:proofErr w:type="spellEnd"/>
      <w:r w:rsidR="00D4455B">
        <w:t xml:space="preserve"> et al., 2001</w:t>
      </w:r>
      <w:r w:rsidR="0096374B">
        <w:t>). Conversely,</w:t>
      </w:r>
      <w:r w:rsidR="00503ED3">
        <w:t xml:space="preserve"> our </w:t>
      </w:r>
      <w:r w:rsidR="00421ECF">
        <w:t>data</w:t>
      </w:r>
      <w:r w:rsidR="00503ED3">
        <w:t xml:space="preserve"> show that </w:t>
      </w:r>
      <w:r w:rsidR="004F70A4">
        <w:t>digits</w:t>
      </w:r>
      <w:r w:rsidR="00EB224E">
        <w:t xml:space="preserve"> did not modulate </w:t>
      </w:r>
      <w:r w:rsidR="00455914">
        <w:t xml:space="preserve">the </w:t>
      </w:r>
      <w:r w:rsidR="00A32AF9">
        <w:lastRenderedPageBreak/>
        <w:t>response pattern</w:t>
      </w:r>
      <w:r w:rsidR="004F70A4">
        <w:t xml:space="preserve"> for non-symbolic numerals</w:t>
      </w:r>
      <w:r w:rsidR="00421ECF">
        <w:t>.</w:t>
      </w:r>
      <w:r w:rsidR="00A32AF9">
        <w:t xml:space="preserve"> However, similarly to the symbolic task, </w:t>
      </w:r>
      <w:r w:rsidR="00A32AF9">
        <w:rPr>
          <w:color w:val="000000" w:themeColor="text1"/>
        </w:rPr>
        <w:t xml:space="preserve">slower responses were detected in the incongruent condition suggesting that irrelevant symbolic numerals </w:t>
      </w:r>
      <w:r w:rsidR="00DE34D2">
        <w:rPr>
          <w:color w:val="000000" w:themeColor="text1"/>
        </w:rPr>
        <w:t xml:space="preserve">were </w:t>
      </w:r>
      <w:r w:rsidR="0034664F">
        <w:rPr>
          <w:color w:val="000000" w:themeColor="text1"/>
        </w:rPr>
        <w:t xml:space="preserve">still </w:t>
      </w:r>
      <w:r w:rsidR="00DE34D2">
        <w:rPr>
          <w:color w:val="000000" w:themeColor="text1"/>
        </w:rPr>
        <w:t>processed during the task</w:t>
      </w:r>
      <w:r w:rsidR="00A32AF9">
        <w:rPr>
          <w:color w:val="000000" w:themeColor="text1"/>
        </w:rPr>
        <w:t>.</w:t>
      </w:r>
      <w:r w:rsidR="00490541">
        <w:t xml:space="preserve"> </w:t>
      </w:r>
    </w:p>
    <w:p w14:paraId="25842CF3" w14:textId="56EB5EB6" w:rsidR="00464E7F" w:rsidRDefault="00550569" w:rsidP="00C448DC">
      <w:pPr>
        <w:spacing w:line="480" w:lineRule="auto"/>
        <w:ind w:firstLine="720"/>
        <w:jc w:val="both"/>
      </w:pPr>
      <w:r>
        <w:t>O</w:t>
      </w:r>
      <w:r w:rsidR="00AD386D" w:rsidRPr="00550569">
        <w:t xml:space="preserve">ur </w:t>
      </w:r>
      <w:r>
        <w:t xml:space="preserve">results for numerosity judgment </w:t>
      </w:r>
      <w:del w:id="324" w:author="Valter Prpic" w:date="2022-04-21T17:40:00Z">
        <w:r w:rsidR="00AD386D" w:rsidRPr="00550569" w:rsidDel="00F53C06">
          <w:delText xml:space="preserve">seem to </w:delText>
        </w:r>
      </w:del>
      <w:r w:rsidR="00AD386D" w:rsidRPr="00550569">
        <w:t>add to recent evidence suggesting that, differently from digits, non-symbolic numerals do not offer a direct route to spatial-numerical associations (Cleland et al., 2020; Pellegrino et al., 2021).</w:t>
      </w:r>
      <w:r w:rsidR="00E61F4F">
        <w:t xml:space="preserve"> </w:t>
      </w:r>
      <w:r w:rsidR="004B2AE5">
        <w:t>Furthermore, t</w:t>
      </w:r>
      <w:r w:rsidR="00464E7F">
        <w:t>his evidence questions the ATOM model (Walsh, 2003) which posits that magnitudes across different domains and formats should be spatially coded similarly to digits.</w:t>
      </w:r>
      <w:r w:rsidR="004B2AE5">
        <w:t xml:space="preserve"> Conversely, in our study, SNARC seems to be closely related to symbolic numerals, thus failing to prove to be a SQUARC effect as predicted by Walsh (2003).</w:t>
      </w:r>
    </w:p>
    <w:p w14:paraId="751F0A19" w14:textId="5BB029C2" w:rsidR="0022376E" w:rsidRDefault="00490541" w:rsidP="00C448DC">
      <w:pPr>
        <w:spacing w:line="480" w:lineRule="auto"/>
        <w:ind w:firstLine="720"/>
        <w:jc w:val="both"/>
      </w:pPr>
      <w:r>
        <w:rPr>
          <w:color w:val="000000" w:themeColor="text1"/>
        </w:rPr>
        <w:t>Taken together, the fact</w:t>
      </w:r>
      <w:ins w:id="325" w:author="Valter Prpic" w:date="2022-04-25T18:06:00Z">
        <w:r w:rsidR="00C91120">
          <w:rPr>
            <w:color w:val="000000" w:themeColor="text1"/>
          </w:rPr>
          <w:t>s</w:t>
        </w:r>
      </w:ins>
      <w:r>
        <w:rPr>
          <w:color w:val="000000" w:themeColor="text1"/>
        </w:rPr>
        <w:t xml:space="preserve"> that 1) non-symbolic numerals did not modulate the SNARC effect for digits, 2) symbolic numerals did not interact with the response pattern for numerosity,</w:t>
      </w:r>
      <w:r>
        <w:t xml:space="preserve"> </w:t>
      </w:r>
      <w:del w:id="326" w:author="Valter Prpic" w:date="2022-04-21T17:41:00Z">
        <w:r w:rsidDel="00F53C06">
          <w:delText xml:space="preserve">seem </w:delText>
        </w:r>
      </w:del>
      <w:ins w:id="327" w:author="Valter Prpic" w:date="2022-04-25T18:06:00Z">
        <w:r w:rsidR="00C91120">
          <w:t>are</w:t>
        </w:r>
      </w:ins>
      <w:ins w:id="328" w:author="Valter Prpic" w:date="2022-04-21T17:41:00Z">
        <w:r w:rsidR="00F53C06">
          <w:t xml:space="preserve"> </w:t>
        </w:r>
      </w:ins>
      <w:r>
        <w:t>in contrast with the idea of a common system for number processing (ANS) (</w:t>
      </w:r>
      <w:proofErr w:type="spellStart"/>
      <w:r w:rsidRPr="00871C06">
        <w:rPr>
          <w:color w:val="000000" w:themeColor="text1"/>
        </w:rPr>
        <w:t>Dehaene</w:t>
      </w:r>
      <w:proofErr w:type="spellEnd"/>
      <w:r w:rsidRPr="00871C06">
        <w:rPr>
          <w:color w:val="000000" w:themeColor="text1"/>
        </w:rPr>
        <w:t xml:space="preserve">, </w:t>
      </w:r>
      <w:r w:rsidR="00FD78C5">
        <w:rPr>
          <w:color w:val="000000" w:themeColor="text1"/>
        </w:rPr>
        <w:t>1993</w:t>
      </w:r>
      <w:r w:rsidRPr="00871C06">
        <w:rPr>
          <w:color w:val="000000" w:themeColor="text1"/>
        </w:rPr>
        <w:t xml:space="preserve">; </w:t>
      </w:r>
      <w:proofErr w:type="spellStart"/>
      <w:r w:rsidRPr="00871C06">
        <w:rPr>
          <w:color w:val="000000" w:themeColor="text1"/>
        </w:rPr>
        <w:t>Nieder</w:t>
      </w:r>
      <w:proofErr w:type="spellEnd"/>
      <w:r w:rsidRPr="00871C06">
        <w:rPr>
          <w:color w:val="000000" w:themeColor="text1"/>
        </w:rPr>
        <w:t xml:space="preserve">, 2016; </w:t>
      </w:r>
      <w:proofErr w:type="spellStart"/>
      <w:r w:rsidRPr="00871C06">
        <w:rPr>
          <w:color w:val="000000" w:themeColor="text1"/>
        </w:rPr>
        <w:t>Nieder</w:t>
      </w:r>
      <w:proofErr w:type="spellEnd"/>
      <w:r w:rsidRPr="00871C06">
        <w:rPr>
          <w:color w:val="000000" w:themeColor="text1"/>
        </w:rPr>
        <w:t xml:space="preserve"> &amp; </w:t>
      </w:r>
      <w:proofErr w:type="spellStart"/>
      <w:r w:rsidRPr="00871C06">
        <w:rPr>
          <w:color w:val="000000" w:themeColor="text1"/>
        </w:rPr>
        <w:t>Dehaene</w:t>
      </w:r>
      <w:proofErr w:type="spellEnd"/>
      <w:r w:rsidRPr="00871C06">
        <w:rPr>
          <w:color w:val="000000" w:themeColor="text1"/>
        </w:rPr>
        <w:t xml:space="preserve">, 2009; </w:t>
      </w:r>
      <w:r>
        <w:rPr>
          <w:color w:val="000000" w:themeColor="text1"/>
        </w:rPr>
        <w:t xml:space="preserve">Piazza, 2010; </w:t>
      </w:r>
      <w:r w:rsidRPr="00871C06">
        <w:rPr>
          <w:color w:val="000000" w:themeColor="text1"/>
        </w:rPr>
        <w:t>Piazza et al., 2007</w:t>
      </w:r>
      <w:r>
        <w:t>). Indeed, if symbolic numerals are directly mapped into their non-symbolic counterparts, we should expect compatible representations to positively interact in the congruent condition and incompatible representations to negatively interact in the incongruent condition. However, our data show that this was not the case. Furthermore, our evidence also show that irrelevant numerals were processed and did impact overall response times in both tasks, thus ruling out the possibility that these were simply ignored.</w:t>
      </w:r>
      <w:r w:rsidR="00C73119">
        <w:t xml:space="preserve"> </w:t>
      </w:r>
    </w:p>
    <w:p w14:paraId="1F57863F" w14:textId="3132637A" w:rsidR="00490541" w:rsidRDefault="00C73119" w:rsidP="00C448DC">
      <w:pPr>
        <w:spacing w:line="480" w:lineRule="auto"/>
        <w:ind w:firstLine="720"/>
        <w:jc w:val="both"/>
      </w:pPr>
      <w:r>
        <w:t>To conclude, o</w:t>
      </w:r>
      <w:r w:rsidR="00490541">
        <w:t>ur results support recent</w:t>
      </w:r>
      <w:r w:rsidR="00490541" w:rsidRPr="00446417">
        <w:t xml:space="preserve"> </w:t>
      </w:r>
      <w:r w:rsidR="00844F2E">
        <w:t>evidence</w:t>
      </w:r>
      <w:r w:rsidR="00490541" w:rsidRPr="00446417">
        <w:t xml:space="preserve"> </w:t>
      </w:r>
      <w:r w:rsidR="00490541">
        <w:t>in favour of</w:t>
      </w:r>
      <w:r w:rsidR="00490541" w:rsidRPr="00446417">
        <w:t xml:space="preserve"> two independent processing systems </w:t>
      </w:r>
      <w:r w:rsidR="00490541">
        <w:t xml:space="preserve">for symbolic and non-symbolic numerals </w:t>
      </w:r>
      <w:r w:rsidR="00490541" w:rsidRPr="00446417">
        <w:t>(</w:t>
      </w:r>
      <w:proofErr w:type="spellStart"/>
      <w:r w:rsidR="00490541" w:rsidRPr="00446417">
        <w:t>Marinova</w:t>
      </w:r>
      <w:proofErr w:type="spellEnd"/>
      <w:r w:rsidR="00490541" w:rsidRPr="00446417">
        <w:t xml:space="preserve"> et al., 2021</w:t>
      </w:r>
      <w:r w:rsidR="00490541">
        <w:t xml:space="preserve">; </w:t>
      </w:r>
      <w:proofErr w:type="spellStart"/>
      <w:r w:rsidR="00490541">
        <w:t>Sasanguie</w:t>
      </w:r>
      <w:proofErr w:type="spellEnd"/>
      <w:r w:rsidR="00490541">
        <w:t xml:space="preserve"> et al., 2017</w:t>
      </w:r>
      <w:r w:rsidR="00844F2E">
        <w:t>) and</w:t>
      </w:r>
      <w:r w:rsidR="00490541">
        <w:t xml:space="preserve"> </w:t>
      </w:r>
      <w:r>
        <w:t>are</w:t>
      </w:r>
      <w:r w:rsidR="00490541">
        <w:t xml:space="preserve"> in line with previous research </w:t>
      </w:r>
      <w:r>
        <w:t>suggesting</w:t>
      </w:r>
      <w:r w:rsidR="00490541">
        <w:t xml:space="preserve"> </w:t>
      </w:r>
      <w:r>
        <w:t>separate</w:t>
      </w:r>
      <w:r w:rsidR="00490541">
        <w:t xml:space="preserve"> brain areas being involved in </w:t>
      </w:r>
      <w:r>
        <w:t xml:space="preserve">the </w:t>
      </w:r>
      <w:r w:rsidR="00490541">
        <w:t xml:space="preserve">processing of </w:t>
      </w:r>
      <w:r>
        <w:t>these numerical formats</w:t>
      </w:r>
      <w:r w:rsidR="00490541">
        <w:t xml:space="preserve"> (</w:t>
      </w:r>
      <w:proofErr w:type="spellStart"/>
      <w:r w:rsidR="00490541">
        <w:t>Kadosh</w:t>
      </w:r>
      <w:proofErr w:type="spellEnd"/>
      <w:r w:rsidR="00490541">
        <w:t xml:space="preserve"> et al., 2007; </w:t>
      </w:r>
      <w:proofErr w:type="spellStart"/>
      <w:r w:rsidR="00490541">
        <w:t>Kadosh</w:t>
      </w:r>
      <w:proofErr w:type="spellEnd"/>
      <w:r w:rsidR="00490541">
        <w:t xml:space="preserve"> &amp; Walsh, 2009).  </w:t>
      </w:r>
    </w:p>
    <w:p w14:paraId="51D91F12" w14:textId="5ABD3C12" w:rsidR="00E61F4F" w:rsidRDefault="00E61F4F" w:rsidP="00C448DC">
      <w:pPr>
        <w:spacing w:line="480" w:lineRule="auto"/>
        <w:jc w:val="both"/>
      </w:pPr>
    </w:p>
    <w:p w14:paraId="5C1FB830" w14:textId="77777777" w:rsidR="00550569" w:rsidRDefault="00550569" w:rsidP="00C448DC">
      <w:pPr>
        <w:spacing w:line="480" w:lineRule="auto"/>
        <w:jc w:val="both"/>
        <w:rPr>
          <w:highlight w:val="yellow"/>
        </w:rPr>
      </w:pPr>
    </w:p>
    <w:p w14:paraId="08F6713C" w14:textId="29C12B25" w:rsidR="00A16BCC" w:rsidRDefault="00A16BCC" w:rsidP="00C448DC">
      <w:pPr>
        <w:spacing w:line="480" w:lineRule="auto"/>
        <w:jc w:val="both"/>
      </w:pPr>
    </w:p>
    <w:p w14:paraId="3E3B8667" w14:textId="77777777" w:rsidR="00434B2E" w:rsidRDefault="00434B2E" w:rsidP="00C448DC">
      <w:pPr>
        <w:spacing w:line="480" w:lineRule="auto"/>
        <w:jc w:val="both"/>
      </w:pPr>
    </w:p>
    <w:p w14:paraId="6133892C" w14:textId="77777777" w:rsidR="00C448DC" w:rsidRDefault="00C448DC">
      <w:r>
        <w:br w:type="page"/>
      </w:r>
    </w:p>
    <w:p w14:paraId="1701F760" w14:textId="77777777" w:rsidR="00C448DC" w:rsidRPr="00C448DC" w:rsidRDefault="00C448DC" w:rsidP="00C448DC">
      <w:pPr>
        <w:spacing w:line="480" w:lineRule="auto"/>
        <w:jc w:val="both"/>
        <w:rPr>
          <w:b/>
          <w:bCs/>
        </w:rPr>
      </w:pPr>
      <w:r w:rsidRPr="00C448DC">
        <w:rPr>
          <w:b/>
          <w:bCs/>
        </w:rPr>
        <w:lastRenderedPageBreak/>
        <w:t>Acknowledgments:</w:t>
      </w:r>
    </w:p>
    <w:p w14:paraId="417BE129" w14:textId="77777777" w:rsidR="00C448DC" w:rsidRDefault="00C448DC" w:rsidP="00C448DC">
      <w:pPr>
        <w:spacing w:line="480" w:lineRule="auto"/>
        <w:jc w:val="both"/>
      </w:pPr>
      <w:r>
        <w:t>We thank Jamie Sargent-Walker for helping with proofreading and formatting.</w:t>
      </w:r>
    </w:p>
    <w:p w14:paraId="4403A1D8" w14:textId="77777777" w:rsidR="00C448DC" w:rsidRDefault="00C448DC" w:rsidP="00C448DC">
      <w:pPr>
        <w:spacing w:before="100" w:beforeAutospacing="1" w:after="100" w:afterAutospacing="1" w:line="480" w:lineRule="auto"/>
        <w:rPr>
          <w:color w:val="000000" w:themeColor="text1"/>
        </w:rPr>
      </w:pPr>
      <w:r w:rsidRPr="00C448DC">
        <w:rPr>
          <w:b/>
          <w:bCs/>
          <w:color w:val="000000" w:themeColor="text1"/>
        </w:rPr>
        <w:t>Dataset:</w:t>
      </w:r>
      <w:r>
        <w:rPr>
          <w:color w:val="000000" w:themeColor="text1"/>
        </w:rPr>
        <w:t xml:space="preserve"> </w:t>
      </w:r>
    </w:p>
    <w:p w14:paraId="4879C014" w14:textId="1F6A1711" w:rsidR="00C448DC" w:rsidRPr="003B7254" w:rsidRDefault="00C448DC" w:rsidP="00C448DC">
      <w:pPr>
        <w:spacing w:before="100" w:beforeAutospacing="1" w:after="100" w:afterAutospacing="1" w:line="480" w:lineRule="auto"/>
        <w:rPr>
          <w:rFonts w:ascii="AdvOTf9433e2d" w:hAnsi="AdvOTf9433e2d"/>
          <w:sz w:val="16"/>
          <w:szCs w:val="16"/>
        </w:rPr>
      </w:pPr>
      <w:r w:rsidRPr="0016247C">
        <w:rPr>
          <w:color w:val="000000" w:themeColor="text1"/>
        </w:rPr>
        <w:t xml:space="preserve">All data </w:t>
      </w:r>
      <w:r>
        <w:rPr>
          <w:color w:val="000000" w:themeColor="text1"/>
        </w:rPr>
        <w:t xml:space="preserve">and codes </w:t>
      </w:r>
      <w:r w:rsidRPr="0016247C">
        <w:rPr>
          <w:color w:val="000000" w:themeColor="text1"/>
        </w:rPr>
        <w:t xml:space="preserve">have been made publicly available at the Opens Science Framework and can be accessed at </w:t>
      </w:r>
      <w:r w:rsidRPr="0085313B">
        <w:rPr>
          <w:color w:val="000000" w:themeColor="text1"/>
        </w:rPr>
        <w:t>https://osf.io/e7rj3/</w:t>
      </w:r>
      <w:r w:rsidRPr="0016247C">
        <w:rPr>
          <w:color w:val="000000" w:themeColor="text1"/>
        </w:rPr>
        <w:t>.</w:t>
      </w:r>
    </w:p>
    <w:p w14:paraId="604D0A86" w14:textId="77777777" w:rsidR="00C448DC" w:rsidRPr="00C448DC" w:rsidRDefault="00C448DC" w:rsidP="00C448DC">
      <w:pPr>
        <w:spacing w:line="480" w:lineRule="auto"/>
        <w:jc w:val="both"/>
        <w:rPr>
          <w:b/>
          <w:bCs/>
        </w:rPr>
      </w:pPr>
      <w:r w:rsidRPr="00C448DC">
        <w:rPr>
          <w:b/>
          <w:bCs/>
        </w:rPr>
        <w:t>Declaration of interest:</w:t>
      </w:r>
    </w:p>
    <w:p w14:paraId="321727B7" w14:textId="080FDD4A" w:rsidR="00020BCC" w:rsidRPr="00303E2E" w:rsidRDefault="00C448DC" w:rsidP="00C448DC">
      <w:pPr>
        <w:spacing w:line="480" w:lineRule="auto"/>
        <w:jc w:val="both"/>
        <w:rPr>
          <w:strike/>
        </w:rPr>
      </w:pPr>
      <w:r>
        <w:t>none</w:t>
      </w:r>
      <w:r w:rsidR="00020BCC">
        <w:br w:type="page"/>
      </w:r>
    </w:p>
    <w:p w14:paraId="2B59BB13" w14:textId="62F9D0A0" w:rsidR="008B1903" w:rsidRPr="0022376E" w:rsidRDefault="00F7697A" w:rsidP="00C448DC">
      <w:pPr>
        <w:spacing w:line="480" w:lineRule="auto"/>
        <w:rPr>
          <w:b/>
          <w:bCs/>
        </w:rPr>
      </w:pPr>
      <w:r w:rsidRPr="0022376E">
        <w:rPr>
          <w:b/>
          <w:bCs/>
        </w:rPr>
        <w:lastRenderedPageBreak/>
        <w:t xml:space="preserve">5.0 </w:t>
      </w:r>
      <w:r w:rsidR="00020BCC" w:rsidRPr="0022376E">
        <w:rPr>
          <w:b/>
          <w:bCs/>
        </w:rPr>
        <w:t>References</w:t>
      </w:r>
    </w:p>
    <w:p w14:paraId="48FC6847" w14:textId="77777777" w:rsidR="0064166D" w:rsidRPr="00C81F21" w:rsidRDefault="0064166D" w:rsidP="00C448DC">
      <w:pPr>
        <w:spacing w:line="480" w:lineRule="auto"/>
        <w:ind w:left="720" w:hanging="720"/>
        <w:rPr>
          <w:color w:val="222222"/>
          <w:shd w:val="clear" w:color="auto" w:fill="FFFFFF"/>
        </w:rPr>
      </w:pPr>
      <w:proofErr w:type="spellStart"/>
      <w:r w:rsidRPr="0022376E">
        <w:rPr>
          <w:color w:val="222222"/>
          <w:shd w:val="clear" w:color="auto" w:fill="FFFFFF"/>
        </w:rPr>
        <w:t>Ariga</w:t>
      </w:r>
      <w:proofErr w:type="spellEnd"/>
      <w:r w:rsidRPr="0022376E">
        <w:rPr>
          <w:color w:val="222222"/>
          <w:shd w:val="clear" w:color="auto" w:fill="FFFFFF"/>
        </w:rPr>
        <w:t xml:space="preserve">, A., &amp; Saito, S. (2019). </w:t>
      </w:r>
      <w:r w:rsidRPr="0064166D">
        <w:rPr>
          <w:color w:val="222222"/>
          <w:shd w:val="clear" w:color="auto" w:fill="FFFFFF"/>
        </w:rPr>
        <w:t>Spatial–musical association of response codes without sound. </w:t>
      </w:r>
      <w:r w:rsidRPr="0064166D">
        <w:rPr>
          <w:i/>
          <w:iCs/>
          <w:color w:val="222222"/>
          <w:shd w:val="clear" w:color="auto" w:fill="FFFFFF"/>
        </w:rPr>
        <w:t xml:space="preserve">Quarterly Journal </w:t>
      </w:r>
      <w:proofErr w:type="gramStart"/>
      <w:r w:rsidRPr="0064166D">
        <w:rPr>
          <w:i/>
          <w:iCs/>
          <w:color w:val="222222"/>
          <w:shd w:val="clear" w:color="auto" w:fill="FFFFFF"/>
        </w:rPr>
        <w:t>Of</w:t>
      </w:r>
      <w:proofErr w:type="gramEnd"/>
      <w:r w:rsidRPr="0064166D">
        <w:rPr>
          <w:i/>
          <w:iCs/>
          <w:color w:val="222222"/>
          <w:shd w:val="clear" w:color="auto" w:fill="FFFFFF"/>
        </w:rPr>
        <w:t xml:space="preserve"> Experimental Psychology</w:t>
      </w:r>
      <w:r w:rsidRPr="0064166D">
        <w:rPr>
          <w:color w:val="222222"/>
          <w:shd w:val="clear" w:color="auto" w:fill="FFFFFF"/>
        </w:rPr>
        <w:t>, </w:t>
      </w:r>
      <w:r w:rsidRPr="0064166D">
        <w:rPr>
          <w:i/>
          <w:iCs/>
          <w:color w:val="222222"/>
          <w:shd w:val="clear" w:color="auto" w:fill="FFFFFF"/>
        </w:rPr>
        <w:t>72</w:t>
      </w:r>
      <w:r w:rsidRPr="0064166D">
        <w:rPr>
          <w:color w:val="222222"/>
          <w:shd w:val="clear" w:color="auto" w:fill="FFFFFF"/>
        </w:rPr>
        <w:t>(9), 2288-2301. https://doi.org/10.1177/174702181983883</w:t>
      </w:r>
      <w:r>
        <w:rPr>
          <w:color w:val="222222"/>
          <w:shd w:val="clear" w:color="auto" w:fill="FFFFFF"/>
        </w:rPr>
        <w:t>1</w:t>
      </w:r>
      <w:r w:rsidRPr="00C81F21">
        <w:rPr>
          <w:color w:val="222222"/>
          <w:shd w:val="clear" w:color="auto" w:fill="FFFFFF"/>
        </w:rPr>
        <w:t>.</w:t>
      </w:r>
    </w:p>
    <w:p w14:paraId="163955AB" w14:textId="77777777" w:rsidR="0064166D" w:rsidRPr="0022376E" w:rsidRDefault="0064166D" w:rsidP="00C448DC">
      <w:pPr>
        <w:spacing w:line="480" w:lineRule="auto"/>
        <w:ind w:left="720" w:hanging="720"/>
      </w:pPr>
      <w:proofErr w:type="spellStart"/>
      <w:r w:rsidRPr="0064166D">
        <w:rPr>
          <w:color w:val="222222"/>
          <w:shd w:val="clear" w:color="auto" w:fill="FFFFFF"/>
        </w:rPr>
        <w:t>Bächtold</w:t>
      </w:r>
      <w:proofErr w:type="spellEnd"/>
      <w:r w:rsidRPr="0064166D">
        <w:rPr>
          <w:color w:val="222222"/>
          <w:shd w:val="clear" w:color="auto" w:fill="FFFFFF"/>
        </w:rPr>
        <w:t xml:space="preserve">, D., </w:t>
      </w:r>
      <w:proofErr w:type="spellStart"/>
      <w:r w:rsidRPr="0064166D">
        <w:rPr>
          <w:color w:val="222222"/>
          <w:shd w:val="clear" w:color="auto" w:fill="FFFFFF"/>
        </w:rPr>
        <w:t>Baumüller</w:t>
      </w:r>
      <w:proofErr w:type="spellEnd"/>
      <w:r w:rsidRPr="0064166D">
        <w:rPr>
          <w:color w:val="222222"/>
          <w:shd w:val="clear" w:color="auto" w:fill="FFFFFF"/>
        </w:rPr>
        <w:t>, M., &amp; Brugger, P. (1998). Stimulus-response compatibility in representational space. </w:t>
      </w:r>
      <w:proofErr w:type="spellStart"/>
      <w:r w:rsidRPr="0022376E">
        <w:rPr>
          <w:i/>
          <w:iCs/>
          <w:color w:val="222222"/>
          <w:shd w:val="clear" w:color="auto" w:fill="FFFFFF"/>
        </w:rPr>
        <w:t>Neuropsychologia</w:t>
      </w:r>
      <w:proofErr w:type="spellEnd"/>
      <w:r w:rsidRPr="0022376E">
        <w:rPr>
          <w:color w:val="222222"/>
          <w:shd w:val="clear" w:color="auto" w:fill="FFFFFF"/>
        </w:rPr>
        <w:t>, </w:t>
      </w:r>
      <w:r w:rsidRPr="0022376E">
        <w:rPr>
          <w:i/>
          <w:iCs/>
          <w:color w:val="222222"/>
          <w:shd w:val="clear" w:color="auto" w:fill="FFFFFF"/>
        </w:rPr>
        <w:t>36</w:t>
      </w:r>
      <w:r w:rsidRPr="0022376E">
        <w:rPr>
          <w:color w:val="222222"/>
          <w:shd w:val="clear" w:color="auto" w:fill="FFFFFF"/>
        </w:rPr>
        <w:t>(8), 731-735. https://doi.org/10.1016/s0028-3932(98)00002-5.</w:t>
      </w:r>
    </w:p>
    <w:p w14:paraId="30984DD9" w14:textId="77777777" w:rsidR="0064166D" w:rsidRDefault="0064166D" w:rsidP="00C448DC">
      <w:pPr>
        <w:spacing w:line="480" w:lineRule="auto"/>
        <w:ind w:left="720" w:hanging="720"/>
        <w:rPr>
          <w:color w:val="222222"/>
          <w:shd w:val="clear" w:color="auto" w:fill="FFFFFF"/>
        </w:rPr>
      </w:pPr>
      <w:proofErr w:type="spellStart"/>
      <w:r w:rsidRPr="0022376E">
        <w:rPr>
          <w:color w:val="222222"/>
          <w:shd w:val="clear" w:color="auto" w:fill="FFFFFF"/>
        </w:rPr>
        <w:t>Baldassi</w:t>
      </w:r>
      <w:proofErr w:type="spellEnd"/>
      <w:r w:rsidRPr="0022376E">
        <w:rPr>
          <w:color w:val="222222"/>
          <w:shd w:val="clear" w:color="auto" w:fill="FFFFFF"/>
        </w:rPr>
        <w:t xml:space="preserve">, G., </w:t>
      </w:r>
      <w:proofErr w:type="spellStart"/>
      <w:r w:rsidRPr="0022376E">
        <w:rPr>
          <w:color w:val="222222"/>
          <w:shd w:val="clear" w:color="auto" w:fill="FFFFFF"/>
        </w:rPr>
        <w:t>Murgia</w:t>
      </w:r>
      <w:proofErr w:type="spellEnd"/>
      <w:r w:rsidRPr="0022376E">
        <w:rPr>
          <w:color w:val="222222"/>
          <w:shd w:val="clear" w:color="auto" w:fill="FFFFFF"/>
        </w:rPr>
        <w:t xml:space="preserve">, M., Prpic, V., </w:t>
      </w:r>
      <w:proofErr w:type="spellStart"/>
      <w:r w:rsidRPr="0022376E">
        <w:rPr>
          <w:color w:val="222222"/>
          <w:shd w:val="clear" w:color="auto" w:fill="FFFFFF"/>
        </w:rPr>
        <w:t>Rigutti</w:t>
      </w:r>
      <w:proofErr w:type="spellEnd"/>
      <w:r w:rsidRPr="0022376E">
        <w:rPr>
          <w:color w:val="222222"/>
          <w:shd w:val="clear" w:color="auto" w:fill="FFFFFF"/>
        </w:rPr>
        <w:t xml:space="preserve">, S., </w:t>
      </w:r>
      <w:proofErr w:type="spellStart"/>
      <w:r w:rsidRPr="0022376E">
        <w:rPr>
          <w:color w:val="222222"/>
          <w:shd w:val="clear" w:color="auto" w:fill="FFFFFF"/>
        </w:rPr>
        <w:t>Domijan</w:t>
      </w:r>
      <w:proofErr w:type="spellEnd"/>
      <w:r w:rsidRPr="0022376E">
        <w:rPr>
          <w:color w:val="222222"/>
          <w:shd w:val="clear" w:color="auto" w:fill="FFFFFF"/>
        </w:rPr>
        <w:t xml:space="preserve">, D., Agostini, T., &amp; </w:t>
      </w:r>
      <w:proofErr w:type="spellStart"/>
      <w:r w:rsidRPr="0022376E">
        <w:rPr>
          <w:color w:val="222222"/>
          <w:shd w:val="clear" w:color="auto" w:fill="FFFFFF"/>
        </w:rPr>
        <w:t>Fantoni</w:t>
      </w:r>
      <w:proofErr w:type="spellEnd"/>
      <w:r w:rsidRPr="0022376E">
        <w:rPr>
          <w:color w:val="222222"/>
          <w:shd w:val="clear" w:color="auto" w:fill="FFFFFF"/>
        </w:rPr>
        <w:t xml:space="preserve">, C. (2020). </w:t>
      </w:r>
      <w:r w:rsidRPr="0064166D">
        <w:rPr>
          <w:color w:val="222222"/>
          <w:shd w:val="clear" w:color="auto" w:fill="FFFFFF"/>
        </w:rPr>
        <w:t>Large as being on top of the world and small as hitting the roof: a common magnitude representation for the comparison of emotions and numbers. </w:t>
      </w:r>
      <w:r w:rsidRPr="0064166D">
        <w:rPr>
          <w:i/>
          <w:iCs/>
          <w:color w:val="222222"/>
          <w:shd w:val="clear" w:color="auto" w:fill="FFFFFF"/>
        </w:rPr>
        <w:t>Psychological Research</w:t>
      </w:r>
      <w:r w:rsidRPr="0064166D">
        <w:rPr>
          <w:color w:val="222222"/>
          <w:shd w:val="clear" w:color="auto" w:fill="FFFFFF"/>
        </w:rPr>
        <w:t>, </w:t>
      </w:r>
      <w:r w:rsidRPr="0064166D">
        <w:rPr>
          <w:i/>
          <w:iCs/>
          <w:color w:val="222222"/>
          <w:shd w:val="clear" w:color="auto" w:fill="FFFFFF"/>
        </w:rPr>
        <w:t>85</w:t>
      </w:r>
      <w:r w:rsidRPr="0064166D">
        <w:rPr>
          <w:color w:val="222222"/>
          <w:shd w:val="clear" w:color="auto" w:fill="FFFFFF"/>
        </w:rPr>
        <w:t>(3), 1272-1291. https://doi.org/10.1007/s00426-020-01306-3</w:t>
      </w:r>
    </w:p>
    <w:p w14:paraId="5DEF57AB" w14:textId="77777777" w:rsidR="0064166D" w:rsidRPr="00C81F21" w:rsidRDefault="0064166D" w:rsidP="00C448DC">
      <w:pPr>
        <w:spacing w:line="480" w:lineRule="auto"/>
        <w:ind w:left="720" w:hanging="720"/>
      </w:pPr>
      <w:proofErr w:type="spellStart"/>
      <w:r w:rsidRPr="0064166D">
        <w:rPr>
          <w:color w:val="222222"/>
          <w:shd w:val="clear" w:color="auto" w:fill="FFFFFF"/>
        </w:rPr>
        <w:t>Bollini</w:t>
      </w:r>
      <w:proofErr w:type="spellEnd"/>
      <w:r w:rsidRPr="0064166D">
        <w:rPr>
          <w:color w:val="222222"/>
          <w:shd w:val="clear" w:color="auto" w:fill="FFFFFF"/>
        </w:rPr>
        <w:t>, A., Campus, C., Esposito, D., &amp; Gori, M. (2020). The Magnitude Effect on Tactile Spatial Representation: The Spatial–Tactile Association for Response Code (STARC) Effect. </w:t>
      </w:r>
      <w:r w:rsidRPr="0064166D">
        <w:rPr>
          <w:i/>
          <w:iCs/>
          <w:color w:val="222222"/>
          <w:shd w:val="clear" w:color="auto" w:fill="FFFFFF"/>
        </w:rPr>
        <w:t>Frontiers In Neuroscience</w:t>
      </w:r>
      <w:r w:rsidRPr="0064166D">
        <w:rPr>
          <w:color w:val="222222"/>
          <w:shd w:val="clear" w:color="auto" w:fill="FFFFFF"/>
        </w:rPr>
        <w:t>, </w:t>
      </w:r>
      <w:r w:rsidRPr="0064166D">
        <w:rPr>
          <w:i/>
          <w:iCs/>
          <w:color w:val="222222"/>
          <w:shd w:val="clear" w:color="auto" w:fill="FFFFFF"/>
        </w:rPr>
        <w:t>14</w:t>
      </w:r>
      <w:r w:rsidRPr="0064166D">
        <w:rPr>
          <w:color w:val="222222"/>
          <w:shd w:val="clear" w:color="auto" w:fill="FFFFFF"/>
        </w:rPr>
        <w:t>. https://doi.org/10.3389/fnins.2020.557063</w:t>
      </w:r>
      <w:r w:rsidRPr="00C81F21">
        <w:rPr>
          <w:color w:val="222222"/>
          <w:shd w:val="clear" w:color="auto" w:fill="FFFFFF"/>
        </w:rPr>
        <w:t>.</w:t>
      </w:r>
    </w:p>
    <w:p w14:paraId="42033328" w14:textId="77777777" w:rsidR="0064166D" w:rsidRPr="00C81F21" w:rsidRDefault="0064166D" w:rsidP="00C448DC">
      <w:pPr>
        <w:spacing w:line="480" w:lineRule="auto"/>
        <w:ind w:left="720" w:hanging="720"/>
        <w:rPr>
          <w:color w:val="222222"/>
          <w:shd w:val="clear" w:color="auto" w:fill="FFFFFF"/>
        </w:rPr>
      </w:pPr>
      <w:proofErr w:type="spellStart"/>
      <w:r w:rsidRPr="00FD78C5">
        <w:rPr>
          <w:color w:val="222222"/>
          <w:shd w:val="clear" w:color="auto" w:fill="FFFFFF"/>
        </w:rPr>
        <w:t>Bruzzi</w:t>
      </w:r>
      <w:proofErr w:type="spellEnd"/>
      <w:r w:rsidRPr="00FD78C5">
        <w:rPr>
          <w:color w:val="222222"/>
          <w:shd w:val="clear" w:color="auto" w:fill="FFFFFF"/>
        </w:rPr>
        <w:t xml:space="preserve">, E., </w:t>
      </w:r>
      <w:proofErr w:type="spellStart"/>
      <w:r w:rsidRPr="00FD78C5">
        <w:rPr>
          <w:color w:val="222222"/>
          <w:shd w:val="clear" w:color="auto" w:fill="FFFFFF"/>
        </w:rPr>
        <w:t>Talamini</w:t>
      </w:r>
      <w:proofErr w:type="spellEnd"/>
      <w:r w:rsidRPr="00FD78C5">
        <w:rPr>
          <w:color w:val="222222"/>
          <w:shd w:val="clear" w:color="auto" w:fill="FFFFFF"/>
        </w:rPr>
        <w:t xml:space="preserve">, F., </w:t>
      </w:r>
      <w:proofErr w:type="spellStart"/>
      <w:r w:rsidRPr="00FD78C5">
        <w:rPr>
          <w:color w:val="222222"/>
          <w:shd w:val="clear" w:color="auto" w:fill="FFFFFF"/>
        </w:rPr>
        <w:t>Priftis</w:t>
      </w:r>
      <w:proofErr w:type="spellEnd"/>
      <w:r w:rsidRPr="00FD78C5">
        <w:rPr>
          <w:color w:val="222222"/>
          <w:shd w:val="clear" w:color="auto" w:fill="FFFFFF"/>
        </w:rPr>
        <w:t>, K., &amp; Grassi, M. (2017). A SMARC Effect for Loudness. </w:t>
      </w:r>
      <w:r w:rsidRPr="00FD78C5">
        <w:rPr>
          <w:i/>
          <w:iCs/>
          <w:color w:val="222222"/>
          <w:shd w:val="clear" w:color="auto" w:fill="FFFFFF"/>
        </w:rPr>
        <w:t>I-Perception</w:t>
      </w:r>
      <w:r w:rsidRPr="00FD78C5">
        <w:rPr>
          <w:color w:val="222222"/>
          <w:shd w:val="clear" w:color="auto" w:fill="FFFFFF"/>
        </w:rPr>
        <w:t>, </w:t>
      </w:r>
      <w:r w:rsidRPr="00FD78C5">
        <w:rPr>
          <w:i/>
          <w:iCs/>
          <w:color w:val="222222"/>
          <w:shd w:val="clear" w:color="auto" w:fill="FFFFFF"/>
        </w:rPr>
        <w:t>8</w:t>
      </w:r>
      <w:r w:rsidRPr="00FD78C5">
        <w:rPr>
          <w:color w:val="222222"/>
          <w:shd w:val="clear" w:color="auto" w:fill="FFFFFF"/>
        </w:rPr>
        <w:t>(6), 204166951774217. https://doi.org/10.1177/2041669517742175</w:t>
      </w:r>
      <w:r w:rsidRPr="00C81F21">
        <w:rPr>
          <w:color w:val="222222"/>
          <w:shd w:val="clear" w:color="auto" w:fill="FFFFFF"/>
        </w:rPr>
        <w:t>.</w:t>
      </w:r>
    </w:p>
    <w:p w14:paraId="0FCE5EED" w14:textId="1B59C657" w:rsidR="0064166D" w:rsidRPr="00C81F21" w:rsidRDefault="0064166D" w:rsidP="00C448DC">
      <w:pPr>
        <w:spacing w:line="480" w:lineRule="auto"/>
        <w:ind w:left="720" w:hanging="720"/>
        <w:rPr>
          <w:color w:val="222222"/>
          <w:shd w:val="clear" w:color="auto" w:fill="FFFFFF"/>
        </w:rPr>
      </w:pPr>
      <w:proofErr w:type="spellStart"/>
      <w:r w:rsidRPr="00FD78C5">
        <w:rPr>
          <w:color w:val="222222"/>
          <w:shd w:val="clear" w:color="auto" w:fill="FFFFFF"/>
        </w:rPr>
        <w:t>Bueti</w:t>
      </w:r>
      <w:proofErr w:type="spellEnd"/>
      <w:r w:rsidRPr="00FD78C5">
        <w:rPr>
          <w:color w:val="222222"/>
          <w:shd w:val="clear" w:color="auto" w:fill="FFFFFF"/>
        </w:rPr>
        <w:t>, D., &amp; Walsh, V. (2009). The parietal cortex and the representation of time, space, number, and other magnitudes. </w:t>
      </w:r>
      <w:r w:rsidRPr="00FD78C5">
        <w:rPr>
          <w:i/>
          <w:iCs/>
          <w:color w:val="222222"/>
          <w:shd w:val="clear" w:color="auto" w:fill="FFFFFF"/>
        </w:rPr>
        <w:t xml:space="preserve">Philosophical Transactions </w:t>
      </w:r>
      <w:proofErr w:type="gramStart"/>
      <w:r w:rsidRPr="00FD78C5">
        <w:rPr>
          <w:i/>
          <w:iCs/>
          <w:color w:val="222222"/>
          <w:shd w:val="clear" w:color="auto" w:fill="FFFFFF"/>
        </w:rPr>
        <w:t>Of</w:t>
      </w:r>
      <w:proofErr w:type="gramEnd"/>
      <w:r w:rsidRPr="00FD78C5">
        <w:rPr>
          <w:i/>
          <w:iCs/>
          <w:color w:val="222222"/>
          <w:shd w:val="clear" w:color="auto" w:fill="FFFFFF"/>
        </w:rPr>
        <w:t xml:space="preserve"> The Royal Society B: Biological Sciences</w:t>
      </w:r>
      <w:r w:rsidRPr="00FD78C5">
        <w:rPr>
          <w:color w:val="222222"/>
          <w:shd w:val="clear" w:color="auto" w:fill="FFFFFF"/>
        </w:rPr>
        <w:t>, </w:t>
      </w:r>
      <w:r w:rsidRPr="00FD78C5">
        <w:rPr>
          <w:i/>
          <w:iCs/>
          <w:color w:val="222222"/>
          <w:shd w:val="clear" w:color="auto" w:fill="FFFFFF"/>
        </w:rPr>
        <w:t>364</w:t>
      </w:r>
      <w:r w:rsidRPr="00FD78C5">
        <w:rPr>
          <w:color w:val="222222"/>
          <w:shd w:val="clear" w:color="auto" w:fill="FFFFFF"/>
        </w:rPr>
        <w:t>(1525), 1831-1840. https://doi.org/10.1098/rstb.2009.002</w:t>
      </w:r>
      <w:r>
        <w:rPr>
          <w:color w:val="222222"/>
          <w:shd w:val="clear" w:color="auto" w:fill="FFFFFF"/>
        </w:rPr>
        <w:t>8</w:t>
      </w:r>
      <w:r w:rsidRPr="00C81F21">
        <w:rPr>
          <w:color w:val="222222"/>
          <w:shd w:val="clear" w:color="auto" w:fill="FFFFFF"/>
        </w:rPr>
        <w:t>.</w:t>
      </w:r>
    </w:p>
    <w:p w14:paraId="7B1C51F5" w14:textId="77777777" w:rsidR="0064166D" w:rsidRPr="00C81F21" w:rsidRDefault="0064166D" w:rsidP="00C448DC">
      <w:pPr>
        <w:spacing w:line="480" w:lineRule="auto"/>
        <w:ind w:left="720" w:hanging="720"/>
      </w:pPr>
      <w:proofErr w:type="spellStart"/>
      <w:r w:rsidRPr="00FD78C5">
        <w:rPr>
          <w:color w:val="222222"/>
          <w:shd w:val="clear" w:color="auto" w:fill="FFFFFF"/>
        </w:rPr>
        <w:t>Buijsman</w:t>
      </w:r>
      <w:proofErr w:type="spellEnd"/>
      <w:r w:rsidRPr="00FD78C5">
        <w:rPr>
          <w:color w:val="222222"/>
          <w:shd w:val="clear" w:color="auto" w:fill="FFFFFF"/>
        </w:rPr>
        <w:t>, S., &amp; Tirado, C. (2019). Spatial–numerical associations: Shared symbolic and non-symbolic numerical representations. </w:t>
      </w:r>
      <w:r w:rsidRPr="00FD78C5">
        <w:rPr>
          <w:i/>
          <w:iCs/>
          <w:color w:val="222222"/>
          <w:shd w:val="clear" w:color="auto" w:fill="FFFFFF"/>
        </w:rPr>
        <w:t xml:space="preserve">Quarterly Journal </w:t>
      </w:r>
      <w:proofErr w:type="gramStart"/>
      <w:r w:rsidRPr="00FD78C5">
        <w:rPr>
          <w:i/>
          <w:iCs/>
          <w:color w:val="222222"/>
          <w:shd w:val="clear" w:color="auto" w:fill="FFFFFF"/>
        </w:rPr>
        <w:t>Of</w:t>
      </w:r>
      <w:proofErr w:type="gramEnd"/>
      <w:r w:rsidRPr="00FD78C5">
        <w:rPr>
          <w:i/>
          <w:iCs/>
          <w:color w:val="222222"/>
          <w:shd w:val="clear" w:color="auto" w:fill="FFFFFF"/>
        </w:rPr>
        <w:t xml:space="preserve"> Experimental Psychology</w:t>
      </w:r>
      <w:r w:rsidRPr="00FD78C5">
        <w:rPr>
          <w:color w:val="222222"/>
          <w:shd w:val="clear" w:color="auto" w:fill="FFFFFF"/>
        </w:rPr>
        <w:t>, </w:t>
      </w:r>
      <w:r w:rsidRPr="00FD78C5">
        <w:rPr>
          <w:i/>
          <w:iCs/>
          <w:color w:val="222222"/>
          <w:shd w:val="clear" w:color="auto" w:fill="FFFFFF"/>
        </w:rPr>
        <w:t>72</w:t>
      </w:r>
      <w:r w:rsidRPr="00FD78C5">
        <w:rPr>
          <w:color w:val="222222"/>
          <w:shd w:val="clear" w:color="auto" w:fill="FFFFFF"/>
        </w:rPr>
        <w:t>(10), 2423-2436. https://doi.org/10.1177/1747021819844503</w:t>
      </w:r>
      <w:r w:rsidRPr="00C81F21">
        <w:rPr>
          <w:color w:val="222222"/>
          <w:shd w:val="clear" w:color="auto" w:fill="FFFFFF"/>
        </w:rPr>
        <w:t>.</w:t>
      </w:r>
    </w:p>
    <w:p w14:paraId="08811620" w14:textId="77777777" w:rsidR="0064166D" w:rsidRPr="00C81F21" w:rsidRDefault="0064166D" w:rsidP="00C448DC">
      <w:pPr>
        <w:spacing w:line="480" w:lineRule="auto"/>
        <w:ind w:left="720" w:hanging="720"/>
        <w:rPr>
          <w:color w:val="222222"/>
          <w:shd w:val="clear" w:color="auto" w:fill="FFFFFF"/>
        </w:rPr>
      </w:pPr>
      <w:proofErr w:type="spellStart"/>
      <w:r w:rsidRPr="00FD78C5">
        <w:rPr>
          <w:color w:val="222222"/>
          <w:shd w:val="clear" w:color="auto" w:fill="FFFFFF"/>
        </w:rPr>
        <w:t>Casasanto</w:t>
      </w:r>
      <w:proofErr w:type="spellEnd"/>
      <w:r w:rsidRPr="00FD78C5">
        <w:rPr>
          <w:color w:val="222222"/>
          <w:shd w:val="clear" w:color="auto" w:fill="FFFFFF"/>
        </w:rPr>
        <w:t>, D., &amp; Pitt, B. (2019). The Faulty Magnitude Detector: Why SNARC‐Like Tasks Cannot Support a Generalized Magnitude System. </w:t>
      </w:r>
      <w:r w:rsidRPr="00FD78C5">
        <w:rPr>
          <w:i/>
          <w:iCs/>
          <w:color w:val="222222"/>
          <w:shd w:val="clear" w:color="auto" w:fill="FFFFFF"/>
        </w:rPr>
        <w:t>Cognitive Science</w:t>
      </w:r>
      <w:r w:rsidRPr="00FD78C5">
        <w:rPr>
          <w:color w:val="222222"/>
          <w:shd w:val="clear" w:color="auto" w:fill="FFFFFF"/>
        </w:rPr>
        <w:t>, </w:t>
      </w:r>
      <w:r w:rsidRPr="00FD78C5">
        <w:rPr>
          <w:i/>
          <w:iCs/>
          <w:color w:val="222222"/>
          <w:shd w:val="clear" w:color="auto" w:fill="FFFFFF"/>
        </w:rPr>
        <w:t>43</w:t>
      </w:r>
      <w:r w:rsidRPr="00FD78C5">
        <w:rPr>
          <w:color w:val="222222"/>
          <w:shd w:val="clear" w:color="auto" w:fill="FFFFFF"/>
        </w:rPr>
        <w:t>(10). https://doi.org/10.1111/cogs.12794</w:t>
      </w:r>
      <w:r w:rsidRPr="00C81F21">
        <w:rPr>
          <w:color w:val="222222"/>
          <w:shd w:val="clear" w:color="auto" w:fill="FFFFFF"/>
        </w:rPr>
        <w:t>.</w:t>
      </w:r>
    </w:p>
    <w:p w14:paraId="5B3A6F50" w14:textId="77777777" w:rsidR="0064166D" w:rsidRPr="00C81F21" w:rsidRDefault="0064166D" w:rsidP="00C448DC">
      <w:pPr>
        <w:spacing w:line="480" w:lineRule="auto"/>
        <w:ind w:left="720" w:hanging="720"/>
      </w:pPr>
      <w:r w:rsidRPr="00FD78C5">
        <w:rPr>
          <w:color w:val="222222"/>
          <w:shd w:val="clear" w:color="auto" w:fill="FFFFFF"/>
        </w:rPr>
        <w:lastRenderedPageBreak/>
        <w:t xml:space="preserve">Cleland, A., </w:t>
      </w:r>
      <w:proofErr w:type="spellStart"/>
      <w:r w:rsidRPr="00FD78C5">
        <w:rPr>
          <w:color w:val="222222"/>
          <w:shd w:val="clear" w:color="auto" w:fill="FFFFFF"/>
        </w:rPr>
        <w:t>Corsico</w:t>
      </w:r>
      <w:proofErr w:type="spellEnd"/>
      <w:r w:rsidRPr="00FD78C5">
        <w:rPr>
          <w:color w:val="222222"/>
          <w:shd w:val="clear" w:color="auto" w:fill="FFFFFF"/>
        </w:rPr>
        <w:t xml:space="preserve">, K., White, K., &amp; Bull, R. (2019). Non-symbolic </w:t>
      </w:r>
      <w:proofErr w:type="spellStart"/>
      <w:r w:rsidRPr="00FD78C5">
        <w:rPr>
          <w:color w:val="222222"/>
          <w:shd w:val="clear" w:color="auto" w:fill="FFFFFF"/>
        </w:rPr>
        <w:t>numerosities</w:t>
      </w:r>
      <w:proofErr w:type="spellEnd"/>
      <w:r w:rsidRPr="00FD78C5">
        <w:rPr>
          <w:color w:val="222222"/>
          <w:shd w:val="clear" w:color="auto" w:fill="FFFFFF"/>
        </w:rPr>
        <w:t xml:space="preserve"> do not automatically activate spatial–numerical associations: Evidence from the SNARC effect. </w:t>
      </w:r>
      <w:r w:rsidRPr="00FD78C5">
        <w:rPr>
          <w:i/>
          <w:iCs/>
          <w:color w:val="222222"/>
          <w:shd w:val="clear" w:color="auto" w:fill="FFFFFF"/>
        </w:rPr>
        <w:t xml:space="preserve">Quarterly Journal </w:t>
      </w:r>
      <w:proofErr w:type="gramStart"/>
      <w:r w:rsidRPr="00FD78C5">
        <w:rPr>
          <w:i/>
          <w:iCs/>
          <w:color w:val="222222"/>
          <w:shd w:val="clear" w:color="auto" w:fill="FFFFFF"/>
        </w:rPr>
        <w:t>Of</w:t>
      </w:r>
      <w:proofErr w:type="gramEnd"/>
      <w:r w:rsidRPr="00FD78C5">
        <w:rPr>
          <w:i/>
          <w:iCs/>
          <w:color w:val="222222"/>
          <w:shd w:val="clear" w:color="auto" w:fill="FFFFFF"/>
        </w:rPr>
        <w:t xml:space="preserve"> Experimental Psychology</w:t>
      </w:r>
      <w:r w:rsidRPr="00FD78C5">
        <w:rPr>
          <w:color w:val="222222"/>
          <w:shd w:val="clear" w:color="auto" w:fill="FFFFFF"/>
        </w:rPr>
        <w:t>, </w:t>
      </w:r>
      <w:r w:rsidRPr="00FD78C5">
        <w:rPr>
          <w:i/>
          <w:iCs/>
          <w:color w:val="222222"/>
          <w:shd w:val="clear" w:color="auto" w:fill="FFFFFF"/>
        </w:rPr>
        <w:t>73</w:t>
      </w:r>
      <w:r w:rsidRPr="00FD78C5">
        <w:rPr>
          <w:color w:val="222222"/>
          <w:shd w:val="clear" w:color="auto" w:fill="FFFFFF"/>
        </w:rPr>
        <w:t>(2), 295-308. https://doi.org/10.1177/1747021819875021</w:t>
      </w:r>
      <w:r w:rsidRPr="00C81F21">
        <w:rPr>
          <w:color w:val="222222"/>
          <w:shd w:val="clear" w:color="auto" w:fill="FFFFFF"/>
        </w:rPr>
        <w:t>.</w:t>
      </w:r>
    </w:p>
    <w:p w14:paraId="6BCD37E9" w14:textId="77777777" w:rsidR="0064166D" w:rsidRPr="00C81F21" w:rsidRDefault="0064166D" w:rsidP="00C448DC">
      <w:pPr>
        <w:spacing w:line="480" w:lineRule="auto"/>
        <w:ind w:left="720" w:hanging="720"/>
      </w:pPr>
      <w:proofErr w:type="spellStart"/>
      <w:r w:rsidRPr="00FD78C5">
        <w:rPr>
          <w:color w:val="222222"/>
          <w:shd w:val="clear" w:color="auto" w:fill="FFFFFF"/>
        </w:rPr>
        <w:t>Cutini</w:t>
      </w:r>
      <w:proofErr w:type="spellEnd"/>
      <w:r w:rsidRPr="00FD78C5">
        <w:rPr>
          <w:color w:val="222222"/>
          <w:shd w:val="clear" w:color="auto" w:fill="FFFFFF"/>
        </w:rPr>
        <w:t xml:space="preserve">, S., </w:t>
      </w:r>
      <w:proofErr w:type="spellStart"/>
      <w:r w:rsidRPr="00FD78C5">
        <w:rPr>
          <w:color w:val="222222"/>
          <w:shd w:val="clear" w:color="auto" w:fill="FFFFFF"/>
        </w:rPr>
        <w:t>Aleotti</w:t>
      </w:r>
      <w:proofErr w:type="spellEnd"/>
      <w:r w:rsidRPr="00FD78C5">
        <w:rPr>
          <w:color w:val="222222"/>
          <w:shd w:val="clear" w:color="auto" w:fill="FFFFFF"/>
        </w:rPr>
        <w:t xml:space="preserve">, S., Di Bono, M., &amp; </w:t>
      </w:r>
      <w:proofErr w:type="spellStart"/>
      <w:r w:rsidRPr="00FD78C5">
        <w:rPr>
          <w:color w:val="222222"/>
          <w:shd w:val="clear" w:color="auto" w:fill="FFFFFF"/>
        </w:rPr>
        <w:t>Priftis</w:t>
      </w:r>
      <w:proofErr w:type="spellEnd"/>
      <w:r w:rsidRPr="00FD78C5">
        <w:rPr>
          <w:color w:val="222222"/>
          <w:shd w:val="clear" w:color="auto" w:fill="FFFFFF"/>
        </w:rPr>
        <w:t>, K. (2019). Order versus chaos: The impact of structure on number-space associations. </w:t>
      </w:r>
      <w:r w:rsidRPr="00FD78C5">
        <w:rPr>
          <w:i/>
          <w:iCs/>
          <w:color w:val="222222"/>
          <w:shd w:val="clear" w:color="auto" w:fill="FFFFFF"/>
        </w:rPr>
        <w:t>Attention, Perception, &amp; Psychophysics</w:t>
      </w:r>
      <w:r w:rsidRPr="00FD78C5">
        <w:rPr>
          <w:color w:val="222222"/>
          <w:shd w:val="clear" w:color="auto" w:fill="FFFFFF"/>
        </w:rPr>
        <w:t>, </w:t>
      </w:r>
      <w:r w:rsidRPr="00FD78C5">
        <w:rPr>
          <w:i/>
          <w:iCs/>
          <w:color w:val="222222"/>
          <w:shd w:val="clear" w:color="auto" w:fill="FFFFFF"/>
        </w:rPr>
        <w:t>81</w:t>
      </w:r>
      <w:r w:rsidRPr="00FD78C5">
        <w:rPr>
          <w:color w:val="222222"/>
          <w:shd w:val="clear" w:color="auto" w:fill="FFFFFF"/>
        </w:rPr>
        <w:t>(6), 1781-1788. https://doi.org/10.3758/s13414-019-01768-7</w:t>
      </w:r>
      <w:r w:rsidRPr="00C81F21">
        <w:rPr>
          <w:color w:val="222222"/>
          <w:shd w:val="clear" w:color="auto" w:fill="FFFFFF"/>
        </w:rPr>
        <w:t>.</w:t>
      </w:r>
    </w:p>
    <w:p w14:paraId="3AE6DC68" w14:textId="77777777" w:rsidR="0064166D" w:rsidRPr="00C81F21" w:rsidRDefault="0064166D" w:rsidP="00C448DC">
      <w:pPr>
        <w:spacing w:line="480" w:lineRule="auto"/>
        <w:ind w:left="720" w:hanging="720"/>
        <w:rPr>
          <w:color w:val="222222"/>
          <w:shd w:val="clear" w:color="auto" w:fill="FFFFFF"/>
        </w:rPr>
      </w:pPr>
      <w:proofErr w:type="spellStart"/>
      <w:r w:rsidRPr="00FD78C5">
        <w:rPr>
          <w:color w:val="222222"/>
          <w:shd w:val="clear" w:color="auto" w:fill="FFFFFF"/>
        </w:rPr>
        <w:t>Dalmaso</w:t>
      </w:r>
      <w:proofErr w:type="spellEnd"/>
      <w:r w:rsidRPr="00FD78C5">
        <w:rPr>
          <w:color w:val="222222"/>
          <w:shd w:val="clear" w:color="auto" w:fill="FFFFFF"/>
        </w:rPr>
        <w:t xml:space="preserve">, M., &amp; </w:t>
      </w:r>
      <w:proofErr w:type="spellStart"/>
      <w:r w:rsidRPr="00FD78C5">
        <w:rPr>
          <w:color w:val="222222"/>
          <w:shd w:val="clear" w:color="auto" w:fill="FFFFFF"/>
        </w:rPr>
        <w:t>Vicovaro</w:t>
      </w:r>
      <w:proofErr w:type="spellEnd"/>
      <w:r w:rsidRPr="00FD78C5">
        <w:rPr>
          <w:color w:val="222222"/>
          <w:shd w:val="clear" w:color="auto" w:fill="FFFFFF"/>
        </w:rPr>
        <w:t>, M. (2019). Evidence of SQUARC and distance effects in a weight comparison task. </w:t>
      </w:r>
      <w:r w:rsidRPr="00FD78C5">
        <w:rPr>
          <w:i/>
          <w:iCs/>
          <w:color w:val="222222"/>
          <w:shd w:val="clear" w:color="auto" w:fill="FFFFFF"/>
        </w:rPr>
        <w:t>Cognitive Processing</w:t>
      </w:r>
      <w:r w:rsidRPr="00FD78C5">
        <w:rPr>
          <w:color w:val="222222"/>
          <w:shd w:val="clear" w:color="auto" w:fill="FFFFFF"/>
        </w:rPr>
        <w:t>, </w:t>
      </w:r>
      <w:r w:rsidRPr="00FD78C5">
        <w:rPr>
          <w:i/>
          <w:iCs/>
          <w:color w:val="222222"/>
          <w:shd w:val="clear" w:color="auto" w:fill="FFFFFF"/>
        </w:rPr>
        <w:t>20</w:t>
      </w:r>
      <w:r w:rsidRPr="00FD78C5">
        <w:rPr>
          <w:color w:val="222222"/>
          <w:shd w:val="clear" w:color="auto" w:fill="FFFFFF"/>
        </w:rPr>
        <w:t>(2), 163-173. https://doi.org/10.1007/s10339-019-00905-2</w:t>
      </w:r>
      <w:r w:rsidRPr="00C81F21">
        <w:rPr>
          <w:color w:val="222222"/>
          <w:shd w:val="clear" w:color="auto" w:fill="FFFFFF"/>
        </w:rPr>
        <w:t>.</w:t>
      </w:r>
    </w:p>
    <w:p w14:paraId="45A257E0" w14:textId="77777777" w:rsidR="0064166D" w:rsidRDefault="0064166D" w:rsidP="00C448DC">
      <w:pPr>
        <w:spacing w:line="480" w:lineRule="auto"/>
        <w:ind w:left="720" w:hanging="720"/>
        <w:rPr>
          <w:color w:val="222222"/>
          <w:shd w:val="clear" w:color="auto" w:fill="FFFFFF"/>
        </w:rPr>
      </w:pPr>
      <w:r w:rsidRPr="00FD78C5">
        <w:rPr>
          <w:color w:val="222222"/>
          <w:shd w:val="clear" w:color="auto" w:fill="FFFFFF"/>
        </w:rPr>
        <w:t>De Tommaso, M., &amp; Prpic, V. (2020). Slow and fast beat sequences are represented differently through space. </w:t>
      </w:r>
      <w:r w:rsidRPr="00FD78C5">
        <w:rPr>
          <w:i/>
          <w:iCs/>
          <w:color w:val="222222"/>
          <w:shd w:val="clear" w:color="auto" w:fill="FFFFFF"/>
        </w:rPr>
        <w:t>Attention, Perception, &amp; Psychophysics</w:t>
      </w:r>
      <w:r w:rsidRPr="00FD78C5">
        <w:rPr>
          <w:color w:val="222222"/>
          <w:shd w:val="clear" w:color="auto" w:fill="FFFFFF"/>
        </w:rPr>
        <w:t>, </w:t>
      </w:r>
      <w:r w:rsidRPr="00FD78C5">
        <w:rPr>
          <w:i/>
          <w:iCs/>
          <w:color w:val="222222"/>
          <w:shd w:val="clear" w:color="auto" w:fill="FFFFFF"/>
        </w:rPr>
        <w:t>82</w:t>
      </w:r>
      <w:r w:rsidRPr="00FD78C5">
        <w:rPr>
          <w:color w:val="222222"/>
          <w:shd w:val="clear" w:color="auto" w:fill="FFFFFF"/>
        </w:rPr>
        <w:t>(5), 2765-2773. https://doi.org/10.3758/s13414-019-01945-8</w:t>
      </w:r>
    </w:p>
    <w:p w14:paraId="0011FAE7" w14:textId="77777777" w:rsidR="0064166D" w:rsidRPr="00C81F21" w:rsidRDefault="0064166D" w:rsidP="00C448DC">
      <w:pPr>
        <w:spacing w:line="480" w:lineRule="auto"/>
        <w:ind w:left="720" w:hanging="720"/>
      </w:pPr>
      <w:proofErr w:type="spellStart"/>
      <w:r w:rsidRPr="00442172">
        <w:rPr>
          <w:color w:val="222222"/>
          <w:shd w:val="clear" w:color="auto" w:fill="FFFFFF"/>
        </w:rPr>
        <w:t>Dehaene</w:t>
      </w:r>
      <w:proofErr w:type="spellEnd"/>
      <w:r w:rsidRPr="00442172">
        <w:rPr>
          <w:color w:val="222222"/>
          <w:shd w:val="clear" w:color="auto" w:fill="FFFFFF"/>
        </w:rPr>
        <w:t>, S. (1993). Symbols and quantities in parietal cortex: elements of a mathematical theory of number representation and manipulation. </w:t>
      </w:r>
      <w:r w:rsidRPr="00442172">
        <w:rPr>
          <w:i/>
          <w:iCs/>
          <w:color w:val="222222"/>
          <w:shd w:val="clear" w:color="auto" w:fill="FFFFFF"/>
        </w:rPr>
        <w:t xml:space="preserve">Sensorimotor Foundations </w:t>
      </w:r>
      <w:proofErr w:type="gramStart"/>
      <w:r w:rsidRPr="00442172">
        <w:rPr>
          <w:i/>
          <w:iCs/>
          <w:color w:val="222222"/>
          <w:shd w:val="clear" w:color="auto" w:fill="FFFFFF"/>
        </w:rPr>
        <w:t>Of</w:t>
      </w:r>
      <w:proofErr w:type="gramEnd"/>
      <w:r w:rsidRPr="00442172">
        <w:rPr>
          <w:i/>
          <w:iCs/>
          <w:color w:val="222222"/>
          <w:shd w:val="clear" w:color="auto" w:fill="FFFFFF"/>
        </w:rPr>
        <w:t xml:space="preserve"> Higher Cognition</w:t>
      </w:r>
      <w:r w:rsidRPr="00442172">
        <w:rPr>
          <w:color w:val="222222"/>
          <w:shd w:val="clear" w:color="auto" w:fill="FFFFFF"/>
        </w:rPr>
        <w:t>, 526-574. https://doi.org/10.1093/acprof:oso/9780199231447.003.002</w:t>
      </w:r>
      <w:r w:rsidRPr="00C81F21">
        <w:rPr>
          <w:color w:val="222222"/>
          <w:shd w:val="clear" w:color="auto" w:fill="FFFFFF"/>
        </w:rPr>
        <w:t>.</w:t>
      </w:r>
    </w:p>
    <w:p w14:paraId="4CD3312E" w14:textId="77777777" w:rsidR="0064166D" w:rsidRPr="00C81F21" w:rsidRDefault="0064166D" w:rsidP="00C448DC">
      <w:pPr>
        <w:spacing w:line="480" w:lineRule="auto"/>
        <w:ind w:left="720" w:hanging="720"/>
      </w:pPr>
      <w:proofErr w:type="spellStart"/>
      <w:r w:rsidRPr="0022376E">
        <w:rPr>
          <w:color w:val="222222"/>
          <w:shd w:val="clear" w:color="auto" w:fill="FFFFFF"/>
        </w:rPr>
        <w:t>Dehaene</w:t>
      </w:r>
      <w:proofErr w:type="spellEnd"/>
      <w:r w:rsidRPr="0022376E">
        <w:rPr>
          <w:color w:val="222222"/>
          <w:shd w:val="clear" w:color="auto" w:fill="FFFFFF"/>
        </w:rPr>
        <w:t xml:space="preserve">, S., Bossini, S., &amp; </w:t>
      </w:r>
      <w:proofErr w:type="spellStart"/>
      <w:r w:rsidRPr="0022376E">
        <w:rPr>
          <w:color w:val="222222"/>
          <w:shd w:val="clear" w:color="auto" w:fill="FFFFFF"/>
        </w:rPr>
        <w:t>Giraux</w:t>
      </w:r>
      <w:proofErr w:type="spellEnd"/>
      <w:r w:rsidRPr="0022376E">
        <w:rPr>
          <w:color w:val="222222"/>
          <w:shd w:val="clear" w:color="auto" w:fill="FFFFFF"/>
        </w:rPr>
        <w:t xml:space="preserve">, P. (1993). </w:t>
      </w:r>
      <w:r w:rsidRPr="00442172">
        <w:rPr>
          <w:color w:val="222222"/>
          <w:shd w:val="clear" w:color="auto" w:fill="FFFFFF"/>
        </w:rPr>
        <w:t>The mental representation of parity and number magnitude. </w:t>
      </w:r>
      <w:r w:rsidRPr="00442172">
        <w:rPr>
          <w:i/>
          <w:iCs/>
          <w:color w:val="222222"/>
          <w:shd w:val="clear" w:color="auto" w:fill="FFFFFF"/>
        </w:rPr>
        <w:t>Journal Of Experimental Psychology: General</w:t>
      </w:r>
      <w:r w:rsidRPr="00442172">
        <w:rPr>
          <w:color w:val="222222"/>
          <w:shd w:val="clear" w:color="auto" w:fill="FFFFFF"/>
        </w:rPr>
        <w:t>, </w:t>
      </w:r>
      <w:r w:rsidRPr="00442172">
        <w:rPr>
          <w:i/>
          <w:iCs/>
          <w:color w:val="222222"/>
          <w:shd w:val="clear" w:color="auto" w:fill="FFFFFF"/>
        </w:rPr>
        <w:t>122</w:t>
      </w:r>
      <w:r w:rsidRPr="00442172">
        <w:rPr>
          <w:color w:val="222222"/>
          <w:shd w:val="clear" w:color="auto" w:fill="FFFFFF"/>
        </w:rPr>
        <w:t>(3), 371-396. https://doi.org/10.1037/0096-3445.122.3.37</w:t>
      </w:r>
      <w:r>
        <w:rPr>
          <w:color w:val="222222"/>
          <w:shd w:val="clear" w:color="auto" w:fill="FFFFFF"/>
        </w:rPr>
        <w:t>1</w:t>
      </w:r>
      <w:r w:rsidRPr="00C81F21">
        <w:rPr>
          <w:color w:val="222222"/>
          <w:shd w:val="clear" w:color="auto" w:fill="FFFFFF"/>
        </w:rPr>
        <w:t>.</w:t>
      </w:r>
    </w:p>
    <w:p w14:paraId="5D129391" w14:textId="77777777" w:rsidR="0064166D" w:rsidRPr="00C81F21" w:rsidRDefault="0064166D" w:rsidP="00C448DC">
      <w:pPr>
        <w:spacing w:line="480" w:lineRule="auto"/>
        <w:ind w:left="720" w:hanging="720"/>
        <w:rPr>
          <w:color w:val="222222"/>
          <w:shd w:val="clear" w:color="auto" w:fill="FFFFFF"/>
        </w:rPr>
      </w:pPr>
      <w:proofErr w:type="spellStart"/>
      <w:r w:rsidRPr="00442172">
        <w:rPr>
          <w:color w:val="222222"/>
          <w:shd w:val="clear" w:color="auto" w:fill="FFFFFF"/>
        </w:rPr>
        <w:t>Fantoni</w:t>
      </w:r>
      <w:proofErr w:type="spellEnd"/>
      <w:r w:rsidRPr="00442172">
        <w:rPr>
          <w:color w:val="222222"/>
          <w:shd w:val="clear" w:color="auto" w:fill="FFFFFF"/>
        </w:rPr>
        <w:t xml:space="preserve">, C., </w:t>
      </w:r>
      <w:proofErr w:type="spellStart"/>
      <w:r w:rsidRPr="00442172">
        <w:rPr>
          <w:color w:val="222222"/>
          <w:shd w:val="clear" w:color="auto" w:fill="FFFFFF"/>
        </w:rPr>
        <w:t>Baldassi</w:t>
      </w:r>
      <w:proofErr w:type="spellEnd"/>
      <w:r w:rsidRPr="00442172">
        <w:rPr>
          <w:color w:val="222222"/>
          <w:shd w:val="clear" w:color="auto" w:fill="FFFFFF"/>
        </w:rPr>
        <w:t xml:space="preserve">, G., </w:t>
      </w:r>
      <w:proofErr w:type="spellStart"/>
      <w:r w:rsidRPr="00442172">
        <w:rPr>
          <w:color w:val="222222"/>
          <w:shd w:val="clear" w:color="auto" w:fill="FFFFFF"/>
        </w:rPr>
        <w:t>Rigutti</w:t>
      </w:r>
      <w:proofErr w:type="spellEnd"/>
      <w:r w:rsidRPr="00442172">
        <w:rPr>
          <w:color w:val="222222"/>
          <w:shd w:val="clear" w:color="auto" w:fill="FFFFFF"/>
        </w:rPr>
        <w:t xml:space="preserve">, S., Prpic, V., </w:t>
      </w:r>
      <w:proofErr w:type="spellStart"/>
      <w:r w:rsidRPr="00442172">
        <w:rPr>
          <w:color w:val="222222"/>
          <w:shd w:val="clear" w:color="auto" w:fill="FFFFFF"/>
        </w:rPr>
        <w:t>Murgia</w:t>
      </w:r>
      <w:proofErr w:type="spellEnd"/>
      <w:r w:rsidRPr="00442172">
        <w:rPr>
          <w:color w:val="222222"/>
          <w:shd w:val="clear" w:color="auto" w:fill="FFFFFF"/>
        </w:rPr>
        <w:t>, M., &amp; Agostini, T. (2019). Emotional Semantic Congruency based on stimulus driven comparative judgements. </w:t>
      </w:r>
      <w:r w:rsidRPr="00442172">
        <w:rPr>
          <w:i/>
          <w:iCs/>
          <w:color w:val="222222"/>
          <w:shd w:val="clear" w:color="auto" w:fill="FFFFFF"/>
        </w:rPr>
        <w:t>Cognition</w:t>
      </w:r>
      <w:r w:rsidRPr="00442172">
        <w:rPr>
          <w:color w:val="222222"/>
          <w:shd w:val="clear" w:color="auto" w:fill="FFFFFF"/>
        </w:rPr>
        <w:t>, </w:t>
      </w:r>
      <w:r w:rsidRPr="00442172">
        <w:rPr>
          <w:i/>
          <w:iCs/>
          <w:color w:val="222222"/>
          <w:shd w:val="clear" w:color="auto" w:fill="FFFFFF"/>
        </w:rPr>
        <w:t>190</w:t>
      </w:r>
      <w:r w:rsidRPr="00442172">
        <w:rPr>
          <w:color w:val="222222"/>
          <w:shd w:val="clear" w:color="auto" w:fill="FFFFFF"/>
        </w:rPr>
        <w:t>, 20-41. https://doi.org/10.1016/j.cognition.2019.04.01</w:t>
      </w:r>
      <w:r>
        <w:rPr>
          <w:color w:val="222222"/>
          <w:shd w:val="clear" w:color="auto" w:fill="FFFFFF"/>
        </w:rPr>
        <w:t>4</w:t>
      </w:r>
      <w:r w:rsidRPr="00C81F21">
        <w:rPr>
          <w:color w:val="222222"/>
          <w:shd w:val="clear" w:color="auto" w:fill="FFFFFF"/>
        </w:rPr>
        <w:t>.</w:t>
      </w:r>
    </w:p>
    <w:p w14:paraId="2CB411B2" w14:textId="77777777" w:rsidR="0064166D" w:rsidRPr="00C81F21" w:rsidRDefault="0064166D" w:rsidP="00C448DC">
      <w:pPr>
        <w:spacing w:line="480" w:lineRule="auto"/>
        <w:ind w:left="720" w:hanging="720"/>
      </w:pPr>
      <w:proofErr w:type="spellStart"/>
      <w:r w:rsidRPr="00442172">
        <w:rPr>
          <w:color w:val="222222"/>
          <w:shd w:val="clear" w:color="auto" w:fill="FFFFFF"/>
        </w:rPr>
        <w:lastRenderedPageBreak/>
        <w:t>Fias</w:t>
      </w:r>
      <w:proofErr w:type="spellEnd"/>
      <w:r w:rsidRPr="00442172">
        <w:rPr>
          <w:color w:val="222222"/>
          <w:shd w:val="clear" w:color="auto" w:fill="FFFFFF"/>
        </w:rPr>
        <w:t xml:space="preserve">, W., </w:t>
      </w:r>
      <w:proofErr w:type="spellStart"/>
      <w:r w:rsidRPr="00442172">
        <w:rPr>
          <w:color w:val="222222"/>
          <w:shd w:val="clear" w:color="auto" w:fill="FFFFFF"/>
        </w:rPr>
        <w:t>Lauwereyns</w:t>
      </w:r>
      <w:proofErr w:type="spellEnd"/>
      <w:r w:rsidRPr="00442172">
        <w:rPr>
          <w:color w:val="222222"/>
          <w:shd w:val="clear" w:color="auto" w:fill="FFFFFF"/>
        </w:rPr>
        <w:t xml:space="preserve">, J., &amp; </w:t>
      </w:r>
      <w:proofErr w:type="spellStart"/>
      <w:r w:rsidRPr="00442172">
        <w:rPr>
          <w:color w:val="222222"/>
          <w:shd w:val="clear" w:color="auto" w:fill="FFFFFF"/>
        </w:rPr>
        <w:t>Lammertyn</w:t>
      </w:r>
      <w:proofErr w:type="spellEnd"/>
      <w:r w:rsidRPr="00442172">
        <w:rPr>
          <w:color w:val="222222"/>
          <w:shd w:val="clear" w:color="auto" w:fill="FFFFFF"/>
        </w:rPr>
        <w:t>, J. (2001). Irrelevant digits affect feature-based attention depending on the overlap of neural circuits. </w:t>
      </w:r>
      <w:r w:rsidRPr="00442172">
        <w:rPr>
          <w:i/>
          <w:iCs/>
          <w:color w:val="222222"/>
          <w:shd w:val="clear" w:color="auto" w:fill="FFFFFF"/>
        </w:rPr>
        <w:t>Cognitive Brain Research</w:t>
      </w:r>
      <w:r w:rsidRPr="00442172">
        <w:rPr>
          <w:color w:val="222222"/>
          <w:shd w:val="clear" w:color="auto" w:fill="FFFFFF"/>
        </w:rPr>
        <w:t>, </w:t>
      </w:r>
      <w:r w:rsidRPr="00442172">
        <w:rPr>
          <w:i/>
          <w:iCs/>
          <w:color w:val="222222"/>
          <w:shd w:val="clear" w:color="auto" w:fill="FFFFFF"/>
        </w:rPr>
        <w:t>12</w:t>
      </w:r>
      <w:r w:rsidRPr="00442172">
        <w:rPr>
          <w:color w:val="222222"/>
          <w:shd w:val="clear" w:color="auto" w:fill="FFFFFF"/>
        </w:rPr>
        <w:t>(3), 415-423. https://doi.org/10.1016/s0926-6410(01)00078-7</w:t>
      </w:r>
      <w:r w:rsidRPr="00C81F21">
        <w:rPr>
          <w:color w:val="222222"/>
          <w:shd w:val="clear" w:color="auto" w:fill="FFFFFF"/>
        </w:rPr>
        <w:t>.</w:t>
      </w:r>
    </w:p>
    <w:p w14:paraId="1317A259" w14:textId="77777777" w:rsidR="0064166D" w:rsidRPr="00C81F21" w:rsidRDefault="0064166D" w:rsidP="00C448DC">
      <w:pPr>
        <w:spacing w:line="480" w:lineRule="auto"/>
        <w:ind w:left="720" w:hanging="720"/>
      </w:pPr>
      <w:r w:rsidRPr="001C7DAE">
        <w:rPr>
          <w:color w:val="222222"/>
          <w:shd w:val="clear" w:color="auto" w:fill="FFFFFF"/>
        </w:rPr>
        <w:t xml:space="preserve">Fischer, M., &amp; </w:t>
      </w:r>
      <w:proofErr w:type="spellStart"/>
      <w:r w:rsidRPr="001C7DAE">
        <w:rPr>
          <w:color w:val="222222"/>
          <w:shd w:val="clear" w:color="auto" w:fill="FFFFFF"/>
        </w:rPr>
        <w:t>Shaki</w:t>
      </w:r>
      <w:proofErr w:type="spellEnd"/>
      <w:r w:rsidRPr="001C7DAE">
        <w:rPr>
          <w:color w:val="222222"/>
          <w:shd w:val="clear" w:color="auto" w:fill="FFFFFF"/>
        </w:rPr>
        <w:t>, S. (2017). Implicit spatial-numerical associations: Negative numbers and the role of counting direction. </w:t>
      </w:r>
      <w:r w:rsidRPr="001C7DAE">
        <w:rPr>
          <w:i/>
          <w:iCs/>
          <w:color w:val="222222"/>
          <w:shd w:val="clear" w:color="auto" w:fill="FFFFFF"/>
        </w:rPr>
        <w:t xml:space="preserve">Journal Of Experimental Psychology: Human Perception </w:t>
      </w:r>
      <w:proofErr w:type="gramStart"/>
      <w:r w:rsidRPr="001C7DAE">
        <w:rPr>
          <w:i/>
          <w:iCs/>
          <w:color w:val="222222"/>
          <w:shd w:val="clear" w:color="auto" w:fill="FFFFFF"/>
        </w:rPr>
        <w:t>And</w:t>
      </w:r>
      <w:proofErr w:type="gramEnd"/>
      <w:r w:rsidRPr="001C7DAE">
        <w:rPr>
          <w:i/>
          <w:iCs/>
          <w:color w:val="222222"/>
          <w:shd w:val="clear" w:color="auto" w:fill="FFFFFF"/>
        </w:rPr>
        <w:t xml:space="preserve"> Performance</w:t>
      </w:r>
      <w:r w:rsidRPr="001C7DAE">
        <w:rPr>
          <w:color w:val="222222"/>
          <w:shd w:val="clear" w:color="auto" w:fill="FFFFFF"/>
        </w:rPr>
        <w:t>, </w:t>
      </w:r>
      <w:r w:rsidRPr="001C7DAE">
        <w:rPr>
          <w:i/>
          <w:iCs/>
          <w:color w:val="222222"/>
          <w:shd w:val="clear" w:color="auto" w:fill="FFFFFF"/>
        </w:rPr>
        <w:t>43</w:t>
      </w:r>
      <w:r w:rsidRPr="001C7DAE">
        <w:rPr>
          <w:color w:val="222222"/>
          <w:shd w:val="clear" w:color="auto" w:fill="FFFFFF"/>
        </w:rPr>
        <w:t>(4), 639-643. https://doi.org/10.1037/xhp000036</w:t>
      </w:r>
      <w:r>
        <w:rPr>
          <w:color w:val="222222"/>
          <w:shd w:val="clear" w:color="auto" w:fill="FFFFFF"/>
        </w:rPr>
        <w:t>9</w:t>
      </w:r>
      <w:r w:rsidRPr="00C81F21">
        <w:rPr>
          <w:color w:val="222222"/>
          <w:shd w:val="clear" w:color="auto" w:fill="FFFFFF"/>
        </w:rPr>
        <w:t>.</w:t>
      </w:r>
    </w:p>
    <w:p w14:paraId="0CBBEB27" w14:textId="77777777" w:rsidR="0064166D" w:rsidRPr="00C81F21" w:rsidRDefault="0064166D" w:rsidP="00C448DC">
      <w:pPr>
        <w:spacing w:line="480" w:lineRule="auto"/>
        <w:ind w:left="720" w:hanging="720"/>
      </w:pPr>
      <w:proofErr w:type="spellStart"/>
      <w:r w:rsidRPr="0022376E">
        <w:rPr>
          <w:color w:val="222222"/>
          <w:shd w:val="clear" w:color="auto" w:fill="FFFFFF"/>
        </w:rPr>
        <w:t>Fumarola</w:t>
      </w:r>
      <w:proofErr w:type="spellEnd"/>
      <w:r w:rsidRPr="0022376E">
        <w:rPr>
          <w:color w:val="222222"/>
          <w:shd w:val="clear" w:color="auto" w:fill="FFFFFF"/>
        </w:rPr>
        <w:t xml:space="preserve">, A., Prpic, V., Da </w:t>
      </w:r>
      <w:proofErr w:type="spellStart"/>
      <w:r w:rsidRPr="0022376E">
        <w:rPr>
          <w:color w:val="222222"/>
          <w:shd w:val="clear" w:color="auto" w:fill="FFFFFF"/>
        </w:rPr>
        <w:t>Pos</w:t>
      </w:r>
      <w:proofErr w:type="spellEnd"/>
      <w:r w:rsidRPr="0022376E">
        <w:rPr>
          <w:color w:val="222222"/>
          <w:shd w:val="clear" w:color="auto" w:fill="FFFFFF"/>
        </w:rPr>
        <w:t xml:space="preserve">, O., </w:t>
      </w:r>
      <w:proofErr w:type="spellStart"/>
      <w:r w:rsidRPr="0022376E">
        <w:rPr>
          <w:color w:val="222222"/>
          <w:shd w:val="clear" w:color="auto" w:fill="FFFFFF"/>
        </w:rPr>
        <w:t>Murgia</w:t>
      </w:r>
      <w:proofErr w:type="spellEnd"/>
      <w:r w:rsidRPr="0022376E">
        <w:rPr>
          <w:color w:val="222222"/>
          <w:shd w:val="clear" w:color="auto" w:fill="FFFFFF"/>
        </w:rPr>
        <w:t xml:space="preserve">, M., </w:t>
      </w:r>
      <w:proofErr w:type="spellStart"/>
      <w:r w:rsidRPr="0022376E">
        <w:rPr>
          <w:color w:val="222222"/>
          <w:shd w:val="clear" w:color="auto" w:fill="FFFFFF"/>
        </w:rPr>
        <w:t>Umiltà</w:t>
      </w:r>
      <w:proofErr w:type="spellEnd"/>
      <w:r w:rsidRPr="0022376E">
        <w:rPr>
          <w:color w:val="222222"/>
          <w:shd w:val="clear" w:color="auto" w:fill="FFFFFF"/>
        </w:rPr>
        <w:t xml:space="preserve">, C., &amp; Agostini, T. (2014). </w:t>
      </w:r>
      <w:r w:rsidRPr="001C7DAE">
        <w:rPr>
          <w:color w:val="222222"/>
          <w:shd w:val="clear" w:color="auto" w:fill="FFFFFF"/>
        </w:rPr>
        <w:t>Automatic spatial association for luminance. </w:t>
      </w:r>
      <w:r w:rsidRPr="001C7DAE">
        <w:rPr>
          <w:i/>
          <w:iCs/>
          <w:color w:val="222222"/>
          <w:shd w:val="clear" w:color="auto" w:fill="FFFFFF"/>
        </w:rPr>
        <w:t>Attention, Perception, &amp; Psychophysics</w:t>
      </w:r>
      <w:r w:rsidRPr="001C7DAE">
        <w:rPr>
          <w:color w:val="222222"/>
          <w:shd w:val="clear" w:color="auto" w:fill="FFFFFF"/>
        </w:rPr>
        <w:t>, </w:t>
      </w:r>
      <w:r w:rsidRPr="001C7DAE">
        <w:rPr>
          <w:i/>
          <w:iCs/>
          <w:color w:val="222222"/>
          <w:shd w:val="clear" w:color="auto" w:fill="FFFFFF"/>
        </w:rPr>
        <w:t>76</w:t>
      </w:r>
      <w:r w:rsidRPr="001C7DAE">
        <w:rPr>
          <w:color w:val="222222"/>
          <w:shd w:val="clear" w:color="auto" w:fill="FFFFFF"/>
        </w:rPr>
        <w:t>(3), 759-765. https://doi.org/10.3758/s13414-013-0614-</w:t>
      </w:r>
      <w:r>
        <w:rPr>
          <w:color w:val="222222"/>
          <w:shd w:val="clear" w:color="auto" w:fill="FFFFFF"/>
        </w:rPr>
        <w:t>y</w:t>
      </w:r>
      <w:r w:rsidRPr="00C81F21">
        <w:rPr>
          <w:color w:val="222222"/>
          <w:shd w:val="clear" w:color="auto" w:fill="FFFFFF"/>
        </w:rPr>
        <w:t>.</w:t>
      </w:r>
    </w:p>
    <w:p w14:paraId="20390133" w14:textId="77777777" w:rsidR="0064166D" w:rsidRPr="00C81F21" w:rsidRDefault="0064166D" w:rsidP="00C448DC">
      <w:pPr>
        <w:spacing w:line="480" w:lineRule="auto"/>
        <w:ind w:left="720" w:hanging="720"/>
        <w:rPr>
          <w:color w:val="222222"/>
          <w:shd w:val="clear" w:color="auto" w:fill="FFFFFF"/>
        </w:rPr>
      </w:pPr>
      <w:proofErr w:type="spellStart"/>
      <w:r w:rsidRPr="0022376E">
        <w:rPr>
          <w:color w:val="222222"/>
          <w:shd w:val="clear" w:color="auto" w:fill="FFFFFF"/>
        </w:rPr>
        <w:t>Fumarola</w:t>
      </w:r>
      <w:proofErr w:type="spellEnd"/>
      <w:r w:rsidRPr="0022376E">
        <w:rPr>
          <w:color w:val="222222"/>
          <w:shd w:val="clear" w:color="auto" w:fill="FFFFFF"/>
        </w:rPr>
        <w:t xml:space="preserve">, A., Prpic, V., </w:t>
      </w:r>
      <w:proofErr w:type="spellStart"/>
      <w:r w:rsidRPr="0022376E">
        <w:rPr>
          <w:color w:val="222222"/>
          <w:shd w:val="clear" w:color="auto" w:fill="FFFFFF"/>
        </w:rPr>
        <w:t>Fornasier</w:t>
      </w:r>
      <w:proofErr w:type="spellEnd"/>
      <w:r w:rsidRPr="0022376E">
        <w:rPr>
          <w:color w:val="222222"/>
          <w:shd w:val="clear" w:color="auto" w:fill="FFFFFF"/>
        </w:rPr>
        <w:t xml:space="preserve">, D., </w:t>
      </w:r>
      <w:proofErr w:type="spellStart"/>
      <w:r w:rsidRPr="0022376E">
        <w:rPr>
          <w:color w:val="222222"/>
          <w:shd w:val="clear" w:color="auto" w:fill="FFFFFF"/>
        </w:rPr>
        <w:t>Sartoretto</w:t>
      </w:r>
      <w:proofErr w:type="spellEnd"/>
      <w:r w:rsidRPr="0022376E">
        <w:rPr>
          <w:color w:val="222222"/>
          <w:shd w:val="clear" w:color="auto" w:fill="FFFFFF"/>
        </w:rPr>
        <w:t xml:space="preserve">, F., Agostini, T., &amp; </w:t>
      </w:r>
      <w:proofErr w:type="spellStart"/>
      <w:r w:rsidRPr="0022376E">
        <w:rPr>
          <w:color w:val="222222"/>
          <w:shd w:val="clear" w:color="auto" w:fill="FFFFFF"/>
        </w:rPr>
        <w:t>Umiltà</w:t>
      </w:r>
      <w:proofErr w:type="spellEnd"/>
      <w:r w:rsidRPr="0022376E">
        <w:rPr>
          <w:color w:val="222222"/>
          <w:shd w:val="clear" w:color="auto" w:fill="FFFFFF"/>
        </w:rPr>
        <w:t xml:space="preserve">, C. (2016). </w:t>
      </w:r>
      <w:r w:rsidRPr="001C7DAE">
        <w:rPr>
          <w:color w:val="222222"/>
          <w:shd w:val="clear" w:color="auto" w:fill="FFFFFF"/>
        </w:rPr>
        <w:t>The Spatial Representation of Angles. </w:t>
      </w:r>
      <w:r w:rsidRPr="001C7DAE">
        <w:rPr>
          <w:i/>
          <w:iCs/>
          <w:color w:val="222222"/>
          <w:shd w:val="clear" w:color="auto" w:fill="FFFFFF"/>
        </w:rPr>
        <w:t>Perception</w:t>
      </w:r>
      <w:r w:rsidRPr="001C7DAE">
        <w:rPr>
          <w:color w:val="222222"/>
          <w:shd w:val="clear" w:color="auto" w:fill="FFFFFF"/>
        </w:rPr>
        <w:t>, </w:t>
      </w:r>
      <w:r w:rsidRPr="001C7DAE">
        <w:rPr>
          <w:i/>
          <w:iCs/>
          <w:color w:val="222222"/>
          <w:shd w:val="clear" w:color="auto" w:fill="FFFFFF"/>
        </w:rPr>
        <w:t>45</w:t>
      </w:r>
      <w:r w:rsidRPr="001C7DAE">
        <w:rPr>
          <w:color w:val="222222"/>
          <w:shd w:val="clear" w:color="auto" w:fill="FFFFFF"/>
        </w:rPr>
        <w:t>(11), 1320-1330. https://doi.org/10.1177/030100661666191</w:t>
      </w:r>
      <w:r>
        <w:rPr>
          <w:color w:val="222222"/>
          <w:shd w:val="clear" w:color="auto" w:fill="FFFFFF"/>
        </w:rPr>
        <w:t>5</w:t>
      </w:r>
      <w:r w:rsidRPr="00C81F21">
        <w:rPr>
          <w:color w:val="222222"/>
          <w:shd w:val="clear" w:color="auto" w:fill="FFFFFF"/>
        </w:rPr>
        <w:t>.</w:t>
      </w:r>
    </w:p>
    <w:p w14:paraId="45EFC6B0" w14:textId="77777777" w:rsidR="0064166D" w:rsidRPr="00C81F21" w:rsidRDefault="0064166D" w:rsidP="00C448DC">
      <w:pPr>
        <w:spacing w:line="480" w:lineRule="auto"/>
        <w:ind w:left="720" w:hanging="720"/>
        <w:rPr>
          <w:color w:val="222222"/>
          <w:shd w:val="clear" w:color="auto" w:fill="FFFFFF"/>
        </w:rPr>
      </w:pPr>
      <w:proofErr w:type="spellStart"/>
      <w:r w:rsidRPr="001C7DAE">
        <w:rPr>
          <w:color w:val="222222"/>
          <w:shd w:val="clear" w:color="auto" w:fill="FFFFFF"/>
        </w:rPr>
        <w:t>Fumarola</w:t>
      </w:r>
      <w:proofErr w:type="spellEnd"/>
      <w:r w:rsidRPr="001C7DAE">
        <w:rPr>
          <w:color w:val="222222"/>
          <w:shd w:val="clear" w:color="auto" w:fill="FFFFFF"/>
        </w:rPr>
        <w:t xml:space="preserve">, A., Prpic, V., </w:t>
      </w:r>
      <w:proofErr w:type="spellStart"/>
      <w:r w:rsidRPr="001C7DAE">
        <w:rPr>
          <w:color w:val="222222"/>
          <w:shd w:val="clear" w:color="auto" w:fill="FFFFFF"/>
        </w:rPr>
        <w:t>Luccio</w:t>
      </w:r>
      <w:proofErr w:type="spellEnd"/>
      <w:r w:rsidRPr="001C7DAE">
        <w:rPr>
          <w:color w:val="222222"/>
          <w:shd w:val="clear" w:color="auto" w:fill="FFFFFF"/>
        </w:rPr>
        <w:t xml:space="preserve">, R., &amp; </w:t>
      </w:r>
      <w:proofErr w:type="spellStart"/>
      <w:r w:rsidRPr="001C7DAE">
        <w:rPr>
          <w:color w:val="222222"/>
          <w:shd w:val="clear" w:color="auto" w:fill="FFFFFF"/>
        </w:rPr>
        <w:t>Umiltà</w:t>
      </w:r>
      <w:proofErr w:type="spellEnd"/>
      <w:r w:rsidRPr="001C7DAE">
        <w:rPr>
          <w:color w:val="222222"/>
          <w:shd w:val="clear" w:color="auto" w:fill="FFFFFF"/>
        </w:rPr>
        <w:t>, C. (2020). A SNARC-like effect for music notation: The role of expertise and musical instrument. </w:t>
      </w:r>
      <w:r w:rsidRPr="001C7DAE">
        <w:rPr>
          <w:i/>
          <w:iCs/>
          <w:color w:val="222222"/>
          <w:shd w:val="clear" w:color="auto" w:fill="FFFFFF"/>
        </w:rPr>
        <w:t xml:space="preserve">Acta </w:t>
      </w:r>
      <w:proofErr w:type="spellStart"/>
      <w:r w:rsidRPr="001C7DAE">
        <w:rPr>
          <w:i/>
          <w:iCs/>
          <w:color w:val="222222"/>
          <w:shd w:val="clear" w:color="auto" w:fill="FFFFFF"/>
        </w:rPr>
        <w:t>Psychologica</w:t>
      </w:r>
      <w:proofErr w:type="spellEnd"/>
      <w:r w:rsidRPr="001C7DAE">
        <w:rPr>
          <w:color w:val="222222"/>
          <w:shd w:val="clear" w:color="auto" w:fill="FFFFFF"/>
        </w:rPr>
        <w:t>, </w:t>
      </w:r>
      <w:r w:rsidRPr="001C7DAE">
        <w:rPr>
          <w:i/>
          <w:iCs/>
          <w:color w:val="222222"/>
          <w:shd w:val="clear" w:color="auto" w:fill="FFFFFF"/>
        </w:rPr>
        <w:t>208</w:t>
      </w:r>
      <w:r w:rsidRPr="001C7DAE">
        <w:rPr>
          <w:color w:val="222222"/>
          <w:shd w:val="clear" w:color="auto" w:fill="FFFFFF"/>
        </w:rPr>
        <w:t>, 103120. https://doi.org/10.1016/j.actpsy.2020.103120</w:t>
      </w:r>
      <w:r w:rsidRPr="00C81F21">
        <w:rPr>
          <w:color w:val="222222"/>
          <w:shd w:val="clear" w:color="auto" w:fill="FFFFFF"/>
        </w:rPr>
        <w:t>.</w:t>
      </w:r>
    </w:p>
    <w:p w14:paraId="1AA61A84" w14:textId="77777777" w:rsidR="0064166D" w:rsidRPr="00C81F21" w:rsidRDefault="0064166D" w:rsidP="00C448DC">
      <w:pPr>
        <w:spacing w:line="480" w:lineRule="auto"/>
        <w:ind w:left="720" w:hanging="720"/>
      </w:pPr>
      <w:proofErr w:type="spellStart"/>
      <w:r w:rsidRPr="001C7DAE">
        <w:rPr>
          <w:color w:val="222222"/>
          <w:shd w:val="clear" w:color="auto" w:fill="FFFFFF"/>
        </w:rPr>
        <w:t>Gevers</w:t>
      </w:r>
      <w:proofErr w:type="spellEnd"/>
      <w:r w:rsidRPr="001C7DAE">
        <w:rPr>
          <w:color w:val="222222"/>
          <w:shd w:val="clear" w:color="auto" w:fill="FFFFFF"/>
        </w:rPr>
        <w:t xml:space="preserve">, W., </w:t>
      </w:r>
      <w:proofErr w:type="spellStart"/>
      <w:r w:rsidRPr="001C7DAE">
        <w:rPr>
          <w:color w:val="222222"/>
          <w:shd w:val="clear" w:color="auto" w:fill="FFFFFF"/>
        </w:rPr>
        <w:t>Reynvoet</w:t>
      </w:r>
      <w:proofErr w:type="spellEnd"/>
      <w:r w:rsidRPr="001C7DAE">
        <w:rPr>
          <w:color w:val="222222"/>
          <w:shd w:val="clear" w:color="auto" w:fill="FFFFFF"/>
        </w:rPr>
        <w:t xml:space="preserve">, B., &amp; </w:t>
      </w:r>
      <w:proofErr w:type="spellStart"/>
      <w:r w:rsidRPr="001C7DAE">
        <w:rPr>
          <w:color w:val="222222"/>
          <w:shd w:val="clear" w:color="auto" w:fill="FFFFFF"/>
        </w:rPr>
        <w:t>Fias</w:t>
      </w:r>
      <w:proofErr w:type="spellEnd"/>
      <w:r w:rsidRPr="001C7DAE">
        <w:rPr>
          <w:color w:val="222222"/>
          <w:shd w:val="clear" w:color="auto" w:fill="FFFFFF"/>
        </w:rPr>
        <w:t>, W. (2003). The mental representation of ordinal sequences is spatially organized. </w:t>
      </w:r>
      <w:r w:rsidRPr="001C7DAE">
        <w:rPr>
          <w:i/>
          <w:iCs/>
          <w:color w:val="222222"/>
          <w:shd w:val="clear" w:color="auto" w:fill="FFFFFF"/>
        </w:rPr>
        <w:t>Cognition</w:t>
      </w:r>
      <w:r w:rsidRPr="001C7DAE">
        <w:rPr>
          <w:color w:val="222222"/>
          <w:shd w:val="clear" w:color="auto" w:fill="FFFFFF"/>
        </w:rPr>
        <w:t>, </w:t>
      </w:r>
      <w:r w:rsidRPr="001C7DAE">
        <w:rPr>
          <w:i/>
          <w:iCs/>
          <w:color w:val="222222"/>
          <w:shd w:val="clear" w:color="auto" w:fill="FFFFFF"/>
        </w:rPr>
        <w:t>87</w:t>
      </w:r>
      <w:r w:rsidRPr="001C7DAE">
        <w:rPr>
          <w:color w:val="222222"/>
          <w:shd w:val="clear" w:color="auto" w:fill="FFFFFF"/>
        </w:rPr>
        <w:t>(3), B87-B95. https://doi.org/10.1016/s0010-0277(02)00234-</w:t>
      </w:r>
      <w:r>
        <w:rPr>
          <w:color w:val="222222"/>
          <w:shd w:val="clear" w:color="auto" w:fill="FFFFFF"/>
        </w:rPr>
        <w:t>2</w:t>
      </w:r>
      <w:r w:rsidRPr="00C81F21">
        <w:rPr>
          <w:color w:val="222222"/>
          <w:shd w:val="clear" w:color="auto" w:fill="FFFFFF"/>
        </w:rPr>
        <w:t>.</w:t>
      </w:r>
    </w:p>
    <w:p w14:paraId="715405DA" w14:textId="77777777" w:rsidR="0064166D" w:rsidRPr="00C81F21" w:rsidRDefault="0064166D" w:rsidP="00C448DC">
      <w:pPr>
        <w:spacing w:line="480" w:lineRule="auto"/>
        <w:ind w:left="720" w:hanging="720"/>
      </w:pPr>
      <w:r w:rsidRPr="00487C72">
        <w:rPr>
          <w:color w:val="222222"/>
          <w:shd w:val="clear" w:color="auto" w:fill="FFFFFF"/>
        </w:rPr>
        <w:t>Hartmann, M., &amp; Mast, F. (2017). Loudness Counts: Interactions between Loudness, Number Magnitude, and Space. </w:t>
      </w:r>
      <w:r w:rsidRPr="00487C72">
        <w:rPr>
          <w:i/>
          <w:iCs/>
          <w:color w:val="222222"/>
          <w:shd w:val="clear" w:color="auto" w:fill="FFFFFF"/>
        </w:rPr>
        <w:t xml:space="preserve">Quarterly Journal </w:t>
      </w:r>
      <w:proofErr w:type="gramStart"/>
      <w:r w:rsidRPr="00487C72">
        <w:rPr>
          <w:i/>
          <w:iCs/>
          <w:color w:val="222222"/>
          <w:shd w:val="clear" w:color="auto" w:fill="FFFFFF"/>
        </w:rPr>
        <w:t>Of</w:t>
      </w:r>
      <w:proofErr w:type="gramEnd"/>
      <w:r w:rsidRPr="00487C72">
        <w:rPr>
          <w:i/>
          <w:iCs/>
          <w:color w:val="222222"/>
          <w:shd w:val="clear" w:color="auto" w:fill="FFFFFF"/>
        </w:rPr>
        <w:t xml:space="preserve"> Experimental Psychology</w:t>
      </w:r>
      <w:r w:rsidRPr="00487C72">
        <w:rPr>
          <w:color w:val="222222"/>
          <w:shd w:val="clear" w:color="auto" w:fill="FFFFFF"/>
        </w:rPr>
        <w:t>, </w:t>
      </w:r>
      <w:r w:rsidRPr="00487C72">
        <w:rPr>
          <w:i/>
          <w:iCs/>
          <w:color w:val="222222"/>
          <w:shd w:val="clear" w:color="auto" w:fill="FFFFFF"/>
        </w:rPr>
        <w:t>70</w:t>
      </w:r>
      <w:r w:rsidRPr="00487C72">
        <w:rPr>
          <w:color w:val="222222"/>
          <w:shd w:val="clear" w:color="auto" w:fill="FFFFFF"/>
        </w:rPr>
        <w:t>(7), 1305-1322. https://doi.org/10.1080/17470218.2016.1182194</w:t>
      </w:r>
      <w:r w:rsidRPr="00C81F21">
        <w:rPr>
          <w:color w:val="222222"/>
          <w:shd w:val="clear" w:color="auto" w:fill="FFFFFF"/>
        </w:rPr>
        <w:t>.</w:t>
      </w:r>
    </w:p>
    <w:p w14:paraId="3F717C79" w14:textId="77777777" w:rsidR="0064166D" w:rsidRPr="00C81F21" w:rsidRDefault="0064166D" w:rsidP="00C448DC">
      <w:pPr>
        <w:spacing w:line="480" w:lineRule="auto"/>
        <w:ind w:left="720" w:hanging="720"/>
        <w:rPr>
          <w:color w:val="222222"/>
          <w:shd w:val="clear" w:color="auto" w:fill="FFFFFF"/>
        </w:rPr>
      </w:pPr>
      <w:r w:rsidRPr="00487C72">
        <w:rPr>
          <w:color w:val="222222"/>
          <w:shd w:val="clear" w:color="auto" w:fill="FFFFFF"/>
        </w:rPr>
        <w:t>He, X., Guo, P., Li, S., Shen, X., &amp; Zhou, X. (2021). Non-symbolic and symbolic number lines are dissociated. </w:t>
      </w:r>
      <w:r w:rsidRPr="00487C72">
        <w:rPr>
          <w:i/>
          <w:iCs/>
          <w:color w:val="222222"/>
          <w:shd w:val="clear" w:color="auto" w:fill="FFFFFF"/>
        </w:rPr>
        <w:t>Cognitive Processing</w:t>
      </w:r>
      <w:r w:rsidRPr="00487C72">
        <w:rPr>
          <w:color w:val="222222"/>
          <w:shd w:val="clear" w:color="auto" w:fill="FFFFFF"/>
        </w:rPr>
        <w:t>, </w:t>
      </w:r>
      <w:r w:rsidRPr="00487C72">
        <w:rPr>
          <w:i/>
          <w:iCs/>
          <w:color w:val="222222"/>
          <w:shd w:val="clear" w:color="auto" w:fill="FFFFFF"/>
        </w:rPr>
        <w:t>22</w:t>
      </w:r>
      <w:r w:rsidRPr="00487C72">
        <w:rPr>
          <w:color w:val="222222"/>
          <w:shd w:val="clear" w:color="auto" w:fill="FFFFFF"/>
        </w:rPr>
        <w:t>(3), 475-486. https://doi.org/10.1007/s10339-021-01019-4</w:t>
      </w:r>
      <w:r w:rsidRPr="00C81F21">
        <w:rPr>
          <w:color w:val="222222"/>
          <w:shd w:val="clear" w:color="auto" w:fill="FFFFFF"/>
        </w:rPr>
        <w:t>.</w:t>
      </w:r>
    </w:p>
    <w:p w14:paraId="7FC10698" w14:textId="77777777" w:rsidR="0064166D" w:rsidRPr="00C81F21" w:rsidRDefault="0064166D" w:rsidP="00C448DC">
      <w:pPr>
        <w:spacing w:line="480" w:lineRule="auto"/>
        <w:ind w:left="720" w:hanging="720"/>
        <w:rPr>
          <w:color w:val="222222"/>
          <w:shd w:val="clear" w:color="auto" w:fill="FFFFFF"/>
        </w:rPr>
      </w:pPr>
      <w:r w:rsidRPr="00487C72">
        <w:rPr>
          <w:color w:val="222222"/>
          <w:shd w:val="clear" w:color="auto" w:fill="FFFFFF"/>
        </w:rPr>
        <w:lastRenderedPageBreak/>
        <w:t>Holmes, K., &amp; Lourenco, S. (2011). Common spatial organization of number and emotional expression: A mental magnitude line. </w:t>
      </w:r>
      <w:r w:rsidRPr="00487C72">
        <w:rPr>
          <w:i/>
          <w:iCs/>
          <w:color w:val="222222"/>
          <w:shd w:val="clear" w:color="auto" w:fill="FFFFFF"/>
        </w:rPr>
        <w:t>Brain And Cognition</w:t>
      </w:r>
      <w:r w:rsidRPr="00487C72">
        <w:rPr>
          <w:color w:val="222222"/>
          <w:shd w:val="clear" w:color="auto" w:fill="FFFFFF"/>
        </w:rPr>
        <w:t>, </w:t>
      </w:r>
      <w:r w:rsidRPr="00487C72">
        <w:rPr>
          <w:i/>
          <w:iCs/>
          <w:color w:val="222222"/>
          <w:shd w:val="clear" w:color="auto" w:fill="FFFFFF"/>
        </w:rPr>
        <w:t>77</w:t>
      </w:r>
      <w:r w:rsidRPr="00487C72">
        <w:rPr>
          <w:color w:val="222222"/>
          <w:shd w:val="clear" w:color="auto" w:fill="FFFFFF"/>
        </w:rPr>
        <w:t>(2), 315-323. https://doi.org/10.1016/j.bandc.2011.07.002</w:t>
      </w:r>
      <w:r w:rsidRPr="00C81F21">
        <w:rPr>
          <w:color w:val="222222"/>
          <w:shd w:val="clear" w:color="auto" w:fill="FFFFFF"/>
        </w:rPr>
        <w:t>.</w:t>
      </w:r>
    </w:p>
    <w:p w14:paraId="2B26F0DA" w14:textId="77777777" w:rsidR="0064166D" w:rsidRPr="0022376E" w:rsidRDefault="0064166D" w:rsidP="00C448DC">
      <w:pPr>
        <w:spacing w:line="480" w:lineRule="auto"/>
        <w:ind w:left="720" w:hanging="720"/>
      </w:pPr>
      <w:r w:rsidRPr="00B36319">
        <w:rPr>
          <w:color w:val="222222"/>
          <w:shd w:val="clear" w:color="auto" w:fill="FFFFFF"/>
        </w:rPr>
        <w:t xml:space="preserve">Holmes, K., </w:t>
      </w:r>
      <w:proofErr w:type="spellStart"/>
      <w:r w:rsidRPr="00B36319">
        <w:rPr>
          <w:color w:val="222222"/>
          <w:shd w:val="clear" w:color="auto" w:fill="FFFFFF"/>
        </w:rPr>
        <w:t>Alcat</w:t>
      </w:r>
      <w:proofErr w:type="spellEnd"/>
      <w:r w:rsidRPr="00B36319">
        <w:rPr>
          <w:color w:val="222222"/>
          <w:shd w:val="clear" w:color="auto" w:fill="FFFFFF"/>
        </w:rPr>
        <w:t>, C., &amp; Lourenco, S. (2019). Is Emotional Magnitude Spatialized? A Further Investigation. </w:t>
      </w:r>
      <w:r w:rsidRPr="0022376E">
        <w:rPr>
          <w:i/>
          <w:iCs/>
          <w:color w:val="222222"/>
          <w:shd w:val="clear" w:color="auto" w:fill="FFFFFF"/>
        </w:rPr>
        <w:t>Cognitive Science</w:t>
      </w:r>
      <w:r w:rsidRPr="0022376E">
        <w:rPr>
          <w:color w:val="222222"/>
          <w:shd w:val="clear" w:color="auto" w:fill="FFFFFF"/>
        </w:rPr>
        <w:t>, </w:t>
      </w:r>
      <w:r w:rsidRPr="0022376E">
        <w:rPr>
          <w:i/>
          <w:iCs/>
          <w:color w:val="222222"/>
          <w:shd w:val="clear" w:color="auto" w:fill="FFFFFF"/>
        </w:rPr>
        <w:t>43</w:t>
      </w:r>
      <w:r w:rsidRPr="0022376E">
        <w:rPr>
          <w:color w:val="222222"/>
          <w:shd w:val="clear" w:color="auto" w:fill="FFFFFF"/>
        </w:rPr>
        <w:t>(4), e12727. https://doi.org/10.1111/cogs.12727.</w:t>
      </w:r>
    </w:p>
    <w:p w14:paraId="0FF2A9F3" w14:textId="77777777" w:rsidR="0064166D" w:rsidRDefault="0064166D" w:rsidP="00C448DC">
      <w:pPr>
        <w:spacing w:line="480" w:lineRule="auto"/>
        <w:ind w:left="777" w:hanging="720"/>
        <w:rPr>
          <w:color w:val="222222"/>
          <w:shd w:val="clear" w:color="auto" w:fill="FFFFFF"/>
        </w:rPr>
      </w:pPr>
      <w:proofErr w:type="spellStart"/>
      <w:r w:rsidRPr="0022376E">
        <w:rPr>
          <w:color w:val="222222"/>
          <w:shd w:val="clear" w:color="auto" w:fill="FFFFFF"/>
        </w:rPr>
        <w:t>Isihara</w:t>
      </w:r>
      <w:proofErr w:type="spellEnd"/>
      <w:r w:rsidRPr="0022376E">
        <w:rPr>
          <w:color w:val="222222"/>
          <w:shd w:val="clear" w:color="auto" w:fill="FFFFFF"/>
        </w:rPr>
        <w:t xml:space="preserve">, M., Keller, P., Rossetti, Y., &amp; Prinz, W. (2008). </w:t>
      </w:r>
      <w:r w:rsidRPr="00B36319">
        <w:rPr>
          <w:color w:val="222222"/>
          <w:shd w:val="clear" w:color="auto" w:fill="FFFFFF"/>
        </w:rPr>
        <w:t>Horizontal spatial representations of time: Evidence for the STEARC effect. </w:t>
      </w:r>
      <w:r w:rsidRPr="00B36319">
        <w:rPr>
          <w:i/>
          <w:iCs/>
          <w:color w:val="222222"/>
          <w:shd w:val="clear" w:color="auto" w:fill="FFFFFF"/>
        </w:rPr>
        <w:t>Cortex</w:t>
      </w:r>
      <w:r w:rsidRPr="00B36319">
        <w:rPr>
          <w:color w:val="222222"/>
          <w:shd w:val="clear" w:color="auto" w:fill="FFFFFF"/>
        </w:rPr>
        <w:t>, </w:t>
      </w:r>
      <w:r w:rsidRPr="00B36319">
        <w:rPr>
          <w:i/>
          <w:iCs/>
          <w:color w:val="222222"/>
          <w:shd w:val="clear" w:color="auto" w:fill="FFFFFF"/>
        </w:rPr>
        <w:t>44</w:t>
      </w:r>
      <w:r w:rsidRPr="00B36319">
        <w:rPr>
          <w:color w:val="222222"/>
          <w:shd w:val="clear" w:color="auto" w:fill="FFFFFF"/>
        </w:rPr>
        <w:t>(4), 454-461. https://doi.org/10.1016/j.cortex.2007.08.010</w:t>
      </w:r>
    </w:p>
    <w:p w14:paraId="6B6E7F14" w14:textId="77777777" w:rsidR="0064166D" w:rsidRPr="00C81F21" w:rsidRDefault="0064166D" w:rsidP="00C448DC">
      <w:pPr>
        <w:spacing w:line="480" w:lineRule="auto"/>
        <w:ind w:left="777" w:hanging="720"/>
      </w:pPr>
      <w:proofErr w:type="spellStart"/>
      <w:r w:rsidRPr="00B36319">
        <w:rPr>
          <w:color w:val="222222"/>
          <w:shd w:val="clear" w:color="auto" w:fill="FFFFFF"/>
        </w:rPr>
        <w:t>Kadosh</w:t>
      </w:r>
      <w:proofErr w:type="spellEnd"/>
      <w:r w:rsidRPr="00B36319">
        <w:rPr>
          <w:color w:val="222222"/>
          <w:shd w:val="clear" w:color="auto" w:fill="FFFFFF"/>
        </w:rPr>
        <w:t>, R.</w:t>
      </w:r>
      <w:r>
        <w:rPr>
          <w:color w:val="222222"/>
          <w:shd w:val="clear" w:color="auto" w:fill="FFFFFF"/>
        </w:rPr>
        <w:t xml:space="preserve"> C.</w:t>
      </w:r>
      <w:r w:rsidRPr="00B36319">
        <w:rPr>
          <w:color w:val="222222"/>
          <w:shd w:val="clear" w:color="auto" w:fill="FFFFFF"/>
        </w:rPr>
        <w:t>, &amp; Walsh, V. (2009). Numerical representation in the parietal lobes: Abstract or not abstract? </w:t>
      </w:r>
      <w:proofErr w:type="spellStart"/>
      <w:r w:rsidRPr="00B36319">
        <w:rPr>
          <w:i/>
          <w:iCs/>
          <w:color w:val="222222"/>
          <w:shd w:val="clear" w:color="auto" w:fill="FFFFFF"/>
        </w:rPr>
        <w:t>Behavioral</w:t>
      </w:r>
      <w:proofErr w:type="spellEnd"/>
      <w:r w:rsidRPr="00B36319">
        <w:rPr>
          <w:i/>
          <w:iCs/>
          <w:color w:val="222222"/>
          <w:shd w:val="clear" w:color="auto" w:fill="FFFFFF"/>
        </w:rPr>
        <w:t xml:space="preserve"> And Brain Sciences</w:t>
      </w:r>
      <w:r w:rsidRPr="00B36319">
        <w:rPr>
          <w:color w:val="222222"/>
          <w:shd w:val="clear" w:color="auto" w:fill="FFFFFF"/>
        </w:rPr>
        <w:t>, </w:t>
      </w:r>
      <w:r w:rsidRPr="00B36319">
        <w:rPr>
          <w:i/>
          <w:iCs/>
          <w:color w:val="222222"/>
          <w:shd w:val="clear" w:color="auto" w:fill="FFFFFF"/>
        </w:rPr>
        <w:t>32</w:t>
      </w:r>
      <w:r w:rsidRPr="00B36319">
        <w:rPr>
          <w:color w:val="222222"/>
          <w:shd w:val="clear" w:color="auto" w:fill="FFFFFF"/>
        </w:rPr>
        <w:t>(3-4), 313-328. https://doi.org/10.1017/s0140525x09990938</w:t>
      </w:r>
      <w:r w:rsidRPr="00C81F21">
        <w:rPr>
          <w:color w:val="222222"/>
          <w:shd w:val="clear" w:color="auto" w:fill="FFFFFF"/>
        </w:rPr>
        <w:t>.</w:t>
      </w:r>
    </w:p>
    <w:p w14:paraId="090E1E20" w14:textId="77777777" w:rsidR="0064166D" w:rsidRPr="0022376E" w:rsidRDefault="0064166D" w:rsidP="00C448DC">
      <w:pPr>
        <w:spacing w:line="480" w:lineRule="auto"/>
        <w:ind w:left="777" w:hanging="720"/>
      </w:pPr>
      <w:proofErr w:type="spellStart"/>
      <w:r w:rsidRPr="00B36319">
        <w:rPr>
          <w:color w:val="222222"/>
          <w:shd w:val="clear" w:color="auto" w:fill="FFFFFF"/>
        </w:rPr>
        <w:t>Kadosh</w:t>
      </w:r>
      <w:proofErr w:type="spellEnd"/>
      <w:r w:rsidRPr="00B36319">
        <w:rPr>
          <w:color w:val="222222"/>
          <w:shd w:val="clear" w:color="auto" w:fill="FFFFFF"/>
        </w:rPr>
        <w:t>, R.</w:t>
      </w:r>
      <w:r>
        <w:rPr>
          <w:color w:val="222222"/>
          <w:shd w:val="clear" w:color="auto" w:fill="FFFFFF"/>
        </w:rPr>
        <w:t xml:space="preserve"> C.</w:t>
      </w:r>
      <w:r w:rsidRPr="00B36319">
        <w:rPr>
          <w:color w:val="222222"/>
          <w:shd w:val="clear" w:color="auto" w:fill="FFFFFF"/>
        </w:rPr>
        <w:t xml:space="preserve">, </w:t>
      </w:r>
      <w:proofErr w:type="spellStart"/>
      <w:r w:rsidRPr="00B36319">
        <w:rPr>
          <w:color w:val="222222"/>
          <w:shd w:val="clear" w:color="auto" w:fill="FFFFFF"/>
        </w:rPr>
        <w:t>Kadosh</w:t>
      </w:r>
      <w:proofErr w:type="spellEnd"/>
      <w:r w:rsidRPr="00B36319">
        <w:rPr>
          <w:color w:val="222222"/>
          <w:shd w:val="clear" w:color="auto" w:fill="FFFFFF"/>
        </w:rPr>
        <w:t>, K.</w:t>
      </w:r>
      <w:r>
        <w:rPr>
          <w:color w:val="222222"/>
          <w:shd w:val="clear" w:color="auto" w:fill="FFFFFF"/>
        </w:rPr>
        <w:t xml:space="preserve"> C.</w:t>
      </w:r>
      <w:r w:rsidRPr="00B36319">
        <w:rPr>
          <w:color w:val="222222"/>
          <w:shd w:val="clear" w:color="auto" w:fill="FFFFFF"/>
        </w:rPr>
        <w:t xml:space="preserve">, Kaas, A., </w:t>
      </w:r>
      <w:proofErr w:type="spellStart"/>
      <w:r w:rsidRPr="00B36319">
        <w:rPr>
          <w:color w:val="222222"/>
          <w:shd w:val="clear" w:color="auto" w:fill="FFFFFF"/>
        </w:rPr>
        <w:t>Henik</w:t>
      </w:r>
      <w:proofErr w:type="spellEnd"/>
      <w:r w:rsidRPr="00B36319">
        <w:rPr>
          <w:color w:val="222222"/>
          <w:shd w:val="clear" w:color="auto" w:fill="FFFFFF"/>
        </w:rPr>
        <w:t>, A., &amp; Goebel, R. (2007). Notation-Dependent and -Independent Representations of Numbers in the Parietal Lobes. </w:t>
      </w:r>
      <w:r w:rsidRPr="0022376E">
        <w:rPr>
          <w:i/>
          <w:iCs/>
          <w:color w:val="222222"/>
          <w:shd w:val="clear" w:color="auto" w:fill="FFFFFF"/>
        </w:rPr>
        <w:t>Neuron</w:t>
      </w:r>
      <w:r w:rsidRPr="0022376E">
        <w:rPr>
          <w:color w:val="222222"/>
          <w:shd w:val="clear" w:color="auto" w:fill="FFFFFF"/>
        </w:rPr>
        <w:t>, </w:t>
      </w:r>
      <w:r w:rsidRPr="0022376E">
        <w:rPr>
          <w:i/>
          <w:iCs/>
          <w:color w:val="222222"/>
          <w:shd w:val="clear" w:color="auto" w:fill="FFFFFF"/>
        </w:rPr>
        <w:t>53</w:t>
      </w:r>
      <w:r w:rsidRPr="0022376E">
        <w:rPr>
          <w:color w:val="222222"/>
          <w:shd w:val="clear" w:color="auto" w:fill="FFFFFF"/>
        </w:rPr>
        <w:t>(2), 307-314. https://doi.org/10.1016/j.neuron.2006.12.025.</w:t>
      </w:r>
    </w:p>
    <w:p w14:paraId="7DA66ED7" w14:textId="77777777" w:rsidR="0064166D" w:rsidRPr="00C81F21" w:rsidRDefault="0064166D" w:rsidP="00C448DC">
      <w:pPr>
        <w:spacing w:line="480" w:lineRule="auto"/>
        <w:ind w:left="720" w:hanging="720"/>
      </w:pPr>
      <w:r w:rsidRPr="0022376E">
        <w:rPr>
          <w:color w:val="222222"/>
          <w:shd w:val="clear" w:color="auto" w:fill="FFFFFF"/>
        </w:rPr>
        <w:t xml:space="preserve">Lega, C., </w:t>
      </w:r>
      <w:proofErr w:type="spellStart"/>
      <w:r w:rsidRPr="0022376E">
        <w:rPr>
          <w:color w:val="222222"/>
          <w:shd w:val="clear" w:color="auto" w:fill="FFFFFF"/>
        </w:rPr>
        <w:t>Cattaneo</w:t>
      </w:r>
      <w:proofErr w:type="spellEnd"/>
      <w:r w:rsidRPr="0022376E">
        <w:rPr>
          <w:color w:val="222222"/>
          <w:shd w:val="clear" w:color="auto" w:fill="FFFFFF"/>
        </w:rPr>
        <w:t xml:space="preserve">, Z., Ancona, N., </w:t>
      </w:r>
      <w:proofErr w:type="spellStart"/>
      <w:r w:rsidRPr="0022376E">
        <w:rPr>
          <w:color w:val="222222"/>
          <w:shd w:val="clear" w:color="auto" w:fill="FFFFFF"/>
        </w:rPr>
        <w:t>Vecchi</w:t>
      </w:r>
      <w:proofErr w:type="spellEnd"/>
      <w:r w:rsidRPr="0022376E">
        <w:rPr>
          <w:color w:val="222222"/>
          <w:shd w:val="clear" w:color="auto" w:fill="FFFFFF"/>
        </w:rPr>
        <w:t xml:space="preserve">, T., &amp; Rinaldi, L. (2020). </w:t>
      </w:r>
      <w:r w:rsidRPr="00BA7178">
        <w:rPr>
          <w:color w:val="222222"/>
          <w:shd w:val="clear" w:color="auto" w:fill="FFFFFF"/>
        </w:rPr>
        <w:t>Instrumental expertise and musical timbre modulate the spatial representation of pitch. </w:t>
      </w:r>
      <w:r w:rsidRPr="00BA7178">
        <w:rPr>
          <w:i/>
          <w:iCs/>
          <w:color w:val="222222"/>
          <w:shd w:val="clear" w:color="auto" w:fill="FFFFFF"/>
        </w:rPr>
        <w:t xml:space="preserve">Quarterly Journal </w:t>
      </w:r>
      <w:proofErr w:type="gramStart"/>
      <w:r w:rsidRPr="00BA7178">
        <w:rPr>
          <w:i/>
          <w:iCs/>
          <w:color w:val="222222"/>
          <w:shd w:val="clear" w:color="auto" w:fill="FFFFFF"/>
        </w:rPr>
        <w:t>Of</w:t>
      </w:r>
      <w:proofErr w:type="gramEnd"/>
      <w:r w:rsidRPr="00BA7178">
        <w:rPr>
          <w:i/>
          <w:iCs/>
          <w:color w:val="222222"/>
          <w:shd w:val="clear" w:color="auto" w:fill="FFFFFF"/>
        </w:rPr>
        <w:t xml:space="preserve"> Experimental Psychology</w:t>
      </w:r>
      <w:r w:rsidRPr="00BA7178">
        <w:rPr>
          <w:color w:val="222222"/>
          <w:shd w:val="clear" w:color="auto" w:fill="FFFFFF"/>
        </w:rPr>
        <w:t>, </w:t>
      </w:r>
      <w:r w:rsidRPr="00BA7178">
        <w:rPr>
          <w:i/>
          <w:iCs/>
          <w:color w:val="222222"/>
          <w:shd w:val="clear" w:color="auto" w:fill="FFFFFF"/>
        </w:rPr>
        <w:t>73</w:t>
      </w:r>
      <w:r w:rsidRPr="00BA7178">
        <w:rPr>
          <w:color w:val="222222"/>
          <w:shd w:val="clear" w:color="auto" w:fill="FFFFFF"/>
        </w:rPr>
        <w:t>(8), 1162-1172.</w:t>
      </w:r>
      <w:r>
        <w:rPr>
          <w:color w:val="222222"/>
          <w:shd w:val="clear" w:color="auto" w:fill="FFFFFF"/>
        </w:rPr>
        <w:t xml:space="preserve"> </w:t>
      </w:r>
      <w:r w:rsidRPr="00BA7178">
        <w:rPr>
          <w:color w:val="222222"/>
          <w:shd w:val="clear" w:color="auto" w:fill="FFFFFF"/>
        </w:rPr>
        <w:t>https://doi.org/10.1177/1747021819897779</w:t>
      </w:r>
      <w:r w:rsidRPr="00C81F21">
        <w:rPr>
          <w:color w:val="222222"/>
          <w:shd w:val="clear" w:color="auto" w:fill="FFFFFF"/>
        </w:rPr>
        <w:t>.</w:t>
      </w:r>
    </w:p>
    <w:p w14:paraId="74F7174D" w14:textId="77777777" w:rsidR="0064166D" w:rsidRPr="00C81F21" w:rsidRDefault="0064166D" w:rsidP="00C448DC">
      <w:pPr>
        <w:spacing w:line="480" w:lineRule="auto"/>
        <w:ind w:left="720" w:hanging="720"/>
        <w:rPr>
          <w:color w:val="222222"/>
          <w:shd w:val="clear" w:color="auto" w:fill="FFFFFF"/>
        </w:rPr>
      </w:pPr>
      <w:proofErr w:type="spellStart"/>
      <w:r w:rsidRPr="00BA7178">
        <w:rPr>
          <w:color w:val="222222"/>
          <w:shd w:val="clear" w:color="auto" w:fill="FFFFFF"/>
        </w:rPr>
        <w:t>Lidji</w:t>
      </w:r>
      <w:proofErr w:type="spellEnd"/>
      <w:r w:rsidRPr="00BA7178">
        <w:rPr>
          <w:color w:val="222222"/>
          <w:shd w:val="clear" w:color="auto" w:fill="FFFFFF"/>
        </w:rPr>
        <w:t xml:space="preserve">, P., Kolinsky, R., </w:t>
      </w:r>
      <w:proofErr w:type="spellStart"/>
      <w:r w:rsidRPr="00BA7178">
        <w:rPr>
          <w:color w:val="222222"/>
          <w:shd w:val="clear" w:color="auto" w:fill="FFFFFF"/>
        </w:rPr>
        <w:t>Lochy</w:t>
      </w:r>
      <w:proofErr w:type="spellEnd"/>
      <w:r w:rsidRPr="00BA7178">
        <w:rPr>
          <w:color w:val="222222"/>
          <w:shd w:val="clear" w:color="auto" w:fill="FFFFFF"/>
        </w:rPr>
        <w:t xml:space="preserve">, A., &amp; </w:t>
      </w:r>
      <w:proofErr w:type="spellStart"/>
      <w:r w:rsidRPr="00BA7178">
        <w:rPr>
          <w:color w:val="222222"/>
          <w:shd w:val="clear" w:color="auto" w:fill="FFFFFF"/>
        </w:rPr>
        <w:t>Morais</w:t>
      </w:r>
      <w:proofErr w:type="spellEnd"/>
      <w:r w:rsidRPr="00BA7178">
        <w:rPr>
          <w:color w:val="222222"/>
          <w:shd w:val="clear" w:color="auto" w:fill="FFFFFF"/>
        </w:rPr>
        <w:t>, J. (2007). Spatial associations for musical stimuli: A piano in the head? </w:t>
      </w:r>
      <w:r w:rsidRPr="00BA7178">
        <w:rPr>
          <w:i/>
          <w:iCs/>
          <w:color w:val="222222"/>
          <w:shd w:val="clear" w:color="auto" w:fill="FFFFFF"/>
        </w:rPr>
        <w:t xml:space="preserve">Journal Of Experimental Psychology: Human Perception </w:t>
      </w:r>
      <w:proofErr w:type="gramStart"/>
      <w:r w:rsidRPr="00BA7178">
        <w:rPr>
          <w:i/>
          <w:iCs/>
          <w:color w:val="222222"/>
          <w:shd w:val="clear" w:color="auto" w:fill="FFFFFF"/>
        </w:rPr>
        <w:t>And</w:t>
      </w:r>
      <w:proofErr w:type="gramEnd"/>
      <w:r w:rsidRPr="00BA7178">
        <w:rPr>
          <w:i/>
          <w:iCs/>
          <w:color w:val="222222"/>
          <w:shd w:val="clear" w:color="auto" w:fill="FFFFFF"/>
        </w:rPr>
        <w:t xml:space="preserve"> Performance</w:t>
      </w:r>
      <w:r w:rsidRPr="00BA7178">
        <w:rPr>
          <w:color w:val="222222"/>
          <w:shd w:val="clear" w:color="auto" w:fill="FFFFFF"/>
        </w:rPr>
        <w:t>, </w:t>
      </w:r>
      <w:r w:rsidRPr="00BA7178">
        <w:rPr>
          <w:i/>
          <w:iCs/>
          <w:color w:val="222222"/>
          <w:shd w:val="clear" w:color="auto" w:fill="FFFFFF"/>
        </w:rPr>
        <w:t>33</w:t>
      </w:r>
      <w:r w:rsidRPr="00BA7178">
        <w:rPr>
          <w:color w:val="222222"/>
          <w:shd w:val="clear" w:color="auto" w:fill="FFFFFF"/>
        </w:rPr>
        <w:t>(5), 1189-1207. https://doi.org/10.1037/0096-1523.33.5.1189</w:t>
      </w:r>
      <w:r>
        <w:rPr>
          <w:color w:val="222222"/>
          <w:shd w:val="clear" w:color="auto" w:fill="FFFFFF"/>
        </w:rPr>
        <w:t>.</w:t>
      </w:r>
    </w:p>
    <w:p w14:paraId="4645E613" w14:textId="77777777" w:rsidR="0064166D" w:rsidRPr="00C81F21" w:rsidRDefault="0064166D" w:rsidP="00C448DC">
      <w:pPr>
        <w:spacing w:line="480" w:lineRule="auto"/>
        <w:ind w:left="720" w:hanging="720"/>
      </w:pPr>
      <w:r w:rsidRPr="00BA7178">
        <w:rPr>
          <w:color w:val="222222"/>
          <w:shd w:val="clear" w:color="auto" w:fill="FFFFFF"/>
        </w:rPr>
        <w:lastRenderedPageBreak/>
        <w:t>Lorch, R., &amp; Myers, J. (1990). Regression analyses of repeated measures data in cognitive research. </w:t>
      </w:r>
      <w:r w:rsidRPr="00BA7178">
        <w:rPr>
          <w:i/>
          <w:iCs/>
          <w:color w:val="222222"/>
          <w:shd w:val="clear" w:color="auto" w:fill="FFFFFF"/>
        </w:rPr>
        <w:t>Journal Of Experimental Psychology: Learning, Memory, And Cognition</w:t>
      </w:r>
      <w:r w:rsidRPr="00BA7178">
        <w:rPr>
          <w:color w:val="222222"/>
          <w:shd w:val="clear" w:color="auto" w:fill="FFFFFF"/>
        </w:rPr>
        <w:t>, </w:t>
      </w:r>
      <w:r w:rsidRPr="00BA7178">
        <w:rPr>
          <w:i/>
          <w:iCs/>
          <w:color w:val="222222"/>
          <w:shd w:val="clear" w:color="auto" w:fill="FFFFFF"/>
        </w:rPr>
        <w:t>16</w:t>
      </w:r>
      <w:r w:rsidRPr="00BA7178">
        <w:rPr>
          <w:color w:val="222222"/>
          <w:shd w:val="clear" w:color="auto" w:fill="FFFFFF"/>
        </w:rPr>
        <w:t>(1), 149-157. https://doi.org/10.1037/0278-7393.16.1.149</w:t>
      </w:r>
      <w:r w:rsidRPr="00C81F21">
        <w:rPr>
          <w:color w:val="222222"/>
          <w:shd w:val="clear" w:color="auto" w:fill="FFFFFF"/>
        </w:rPr>
        <w:t>.</w:t>
      </w:r>
    </w:p>
    <w:p w14:paraId="02983F8C" w14:textId="77777777" w:rsidR="0064166D" w:rsidRPr="0022376E" w:rsidRDefault="0064166D" w:rsidP="00C448DC">
      <w:pPr>
        <w:spacing w:line="480" w:lineRule="auto"/>
        <w:ind w:left="720" w:hanging="720"/>
        <w:rPr>
          <w:color w:val="222222"/>
          <w:shd w:val="clear" w:color="auto" w:fill="FFFFFF"/>
        </w:rPr>
      </w:pPr>
      <w:proofErr w:type="spellStart"/>
      <w:r w:rsidRPr="0022376E">
        <w:rPr>
          <w:color w:val="222222"/>
          <w:shd w:val="clear" w:color="auto" w:fill="FFFFFF"/>
        </w:rPr>
        <w:t>Marinova</w:t>
      </w:r>
      <w:proofErr w:type="spellEnd"/>
      <w:r w:rsidRPr="0022376E">
        <w:rPr>
          <w:color w:val="222222"/>
          <w:shd w:val="clear" w:color="auto" w:fill="FFFFFF"/>
        </w:rPr>
        <w:t xml:space="preserve">, M., </w:t>
      </w:r>
      <w:proofErr w:type="spellStart"/>
      <w:r w:rsidRPr="0022376E">
        <w:rPr>
          <w:color w:val="222222"/>
          <w:shd w:val="clear" w:color="auto" w:fill="FFFFFF"/>
        </w:rPr>
        <w:t>Sasanguie</w:t>
      </w:r>
      <w:proofErr w:type="spellEnd"/>
      <w:r w:rsidRPr="0022376E">
        <w:rPr>
          <w:color w:val="222222"/>
          <w:shd w:val="clear" w:color="auto" w:fill="FFFFFF"/>
        </w:rPr>
        <w:t xml:space="preserve">, D., &amp; </w:t>
      </w:r>
      <w:proofErr w:type="spellStart"/>
      <w:r w:rsidRPr="0022376E">
        <w:rPr>
          <w:color w:val="222222"/>
          <w:shd w:val="clear" w:color="auto" w:fill="FFFFFF"/>
        </w:rPr>
        <w:t>Reynvoet</w:t>
      </w:r>
      <w:proofErr w:type="spellEnd"/>
      <w:r w:rsidRPr="0022376E">
        <w:rPr>
          <w:color w:val="222222"/>
          <w:shd w:val="clear" w:color="auto" w:fill="FFFFFF"/>
        </w:rPr>
        <w:t xml:space="preserve">, B. (2020). </w:t>
      </w:r>
      <w:r w:rsidRPr="00BA7178">
        <w:rPr>
          <w:color w:val="222222"/>
          <w:shd w:val="clear" w:color="auto" w:fill="FFFFFF"/>
        </w:rPr>
        <w:t xml:space="preserve">Numerals do not need </w:t>
      </w:r>
      <w:proofErr w:type="spellStart"/>
      <w:r w:rsidRPr="00BA7178">
        <w:rPr>
          <w:color w:val="222222"/>
          <w:shd w:val="clear" w:color="auto" w:fill="FFFFFF"/>
        </w:rPr>
        <w:t>numerosities</w:t>
      </w:r>
      <w:proofErr w:type="spellEnd"/>
      <w:r w:rsidRPr="00BA7178">
        <w:rPr>
          <w:color w:val="222222"/>
          <w:shd w:val="clear" w:color="auto" w:fill="FFFFFF"/>
        </w:rPr>
        <w:t>: robust evidence for distinct numerical representations for symbolic and non-symbolic numbers. </w:t>
      </w:r>
      <w:r w:rsidRPr="0022376E">
        <w:rPr>
          <w:i/>
          <w:iCs/>
          <w:color w:val="222222"/>
          <w:shd w:val="clear" w:color="auto" w:fill="FFFFFF"/>
        </w:rPr>
        <w:t>Psychological Research</w:t>
      </w:r>
      <w:r w:rsidRPr="0022376E">
        <w:rPr>
          <w:color w:val="222222"/>
          <w:shd w:val="clear" w:color="auto" w:fill="FFFFFF"/>
        </w:rPr>
        <w:t>, </w:t>
      </w:r>
      <w:r w:rsidRPr="0022376E">
        <w:rPr>
          <w:i/>
          <w:iCs/>
          <w:color w:val="222222"/>
          <w:shd w:val="clear" w:color="auto" w:fill="FFFFFF"/>
        </w:rPr>
        <w:t>85</w:t>
      </w:r>
      <w:r w:rsidRPr="0022376E">
        <w:rPr>
          <w:color w:val="222222"/>
          <w:shd w:val="clear" w:color="auto" w:fill="FFFFFF"/>
        </w:rPr>
        <w:t>(2), 764-776. https://doi.org/10.1007/s00426-019-01286-z</w:t>
      </w:r>
    </w:p>
    <w:p w14:paraId="25CA8CC4" w14:textId="77777777" w:rsidR="0064166D" w:rsidRDefault="0064166D" w:rsidP="00C448DC">
      <w:pPr>
        <w:spacing w:line="480" w:lineRule="auto"/>
        <w:ind w:left="720" w:hanging="720"/>
        <w:rPr>
          <w:color w:val="222222"/>
          <w:shd w:val="clear" w:color="auto" w:fill="FFFFFF"/>
        </w:rPr>
      </w:pPr>
      <w:proofErr w:type="spellStart"/>
      <w:r w:rsidRPr="0022376E">
        <w:rPr>
          <w:color w:val="222222"/>
          <w:shd w:val="clear" w:color="auto" w:fill="FFFFFF"/>
        </w:rPr>
        <w:t>Mingolo</w:t>
      </w:r>
      <w:proofErr w:type="spellEnd"/>
      <w:r w:rsidRPr="0022376E">
        <w:rPr>
          <w:color w:val="222222"/>
          <w:shd w:val="clear" w:color="auto" w:fill="FFFFFF"/>
        </w:rPr>
        <w:t xml:space="preserve">, S., Prpic, V., </w:t>
      </w:r>
      <w:proofErr w:type="spellStart"/>
      <w:r w:rsidRPr="0022376E">
        <w:rPr>
          <w:color w:val="222222"/>
          <w:shd w:val="clear" w:color="auto" w:fill="FFFFFF"/>
        </w:rPr>
        <w:t>Bilotta</w:t>
      </w:r>
      <w:proofErr w:type="spellEnd"/>
      <w:r w:rsidRPr="0022376E">
        <w:rPr>
          <w:color w:val="222222"/>
          <w:shd w:val="clear" w:color="auto" w:fill="FFFFFF"/>
        </w:rPr>
        <w:t xml:space="preserve">, E., </w:t>
      </w:r>
      <w:proofErr w:type="spellStart"/>
      <w:r w:rsidRPr="0022376E">
        <w:rPr>
          <w:color w:val="222222"/>
          <w:shd w:val="clear" w:color="auto" w:fill="FFFFFF"/>
        </w:rPr>
        <w:t>Fantoni</w:t>
      </w:r>
      <w:proofErr w:type="spellEnd"/>
      <w:r w:rsidRPr="0022376E">
        <w:rPr>
          <w:color w:val="222222"/>
          <w:shd w:val="clear" w:color="auto" w:fill="FFFFFF"/>
        </w:rPr>
        <w:t xml:space="preserve">, C., Agostini, T., &amp; </w:t>
      </w:r>
      <w:proofErr w:type="spellStart"/>
      <w:r w:rsidRPr="0022376E">
        <w:rPr>
          <w:color w:val="222222"/>
          <w:shd w:val="clear" w:color="auto" w:fill="FFFFFF"/>
        </w:rPr>
        <w:t>Murgia</w:t>
      </w:r>
      <w:proofErr w:type="spellEnd"/>
      <w:r w:rsidRPr="0022376E">
        <w:rPr>
          <w:color w:val="222222"/>
          <w:shd w:val="clear" w:color="auto" w:fill="FFFFFF"/>
        </w:rPr>
        <w:t xml:space="preserve">, M. (2021). </w:t>
      </w:r>
      <w:proofErr w:type="spellStart"/>
      <w:r w:rsidRPr="00BA7178">
        <w:rPr>
          <w:color w:val="222222"/>
          <w:shd w:val="clear" w:color="auto" w:fill="FFFFFF"/>
        </w:rPr>
        <w:t>Snarcing</w:t>
      </w:r>
      <w:proofErr w:type="spellEnd"/>
      <w:r w:rsidRPr="00BA7178">
        <w:rPr>
          <w:color w:val="222222"/>
          <w:shd w:val="clear" w:color="auto" w:fill="FFFFFF"/>
        </w:rPr>
        <w:t xml:space="preserve"> with a phone: The role of order in spatial-numerical associations is revealed by context and task demands. </w:t>
      </w:r>
      <w:r w:rsidRPr="00BA7178">
        <w:rPr>
          <w:i/>
          <w:iCs/>
          <w:color w:val="222222"/>
          <w:shd w:val="clear" w:color="auto" w:fill="FFFFFF"/>
        </w:rPr>
        <w:t xml:space="preserve">Journal Of Experimental Psychology: Human Perception </w:t>
      </w:r>
      <w:proofErr w:type="gramStart"/>
      <w:r w:rsidRPr="00BA7178">
        <w:rPr>
          <w:i/>
          <w:iCs/>
          <w:color w:val="222222"/>
          <w:shd w:val="clear" w:color="auto" w:fill="FFFFFF"/>
        </w:rPr>
        <w:t>And</w:t>
      </w:r>
      <w:proofErr w:type="gramEnd"/>
      <w:r w:rsidRPr="00BA7178">
        <w:rPr>
          <w:i/>
          <w:iCs/>
          <w:color w:val="222222"/>
          <w:shd w:val="clear" w:color="auto" w:fill="FFFFFF"/>
        </w:rPr>
        <w:t xml:space="preserve"> Performance</w:t>
      </w:r>
      <w:r w:rsidRPr="00BA7178">
        <w:rPr>
          <w:color w:val="222222"/>
          <w:shd w:val="clear" w:color="auto" w:fill="FFFFFF"/>
        </w:rPr>
        <w:t>, </w:t>
      </w:r>
      <w:r w:rsidRPr="00BA7178">
        <w:rPr>
          <w:i/>
          <w:iCs/>
          <w:color w:val="222222"/>
          <w:shd w:val="clear" w:color="auto" w:fill="FFFFFF"/>
        </w:rPr>
        <w:t>47</w:t>
      </w:r>
      <w:r w:rsidRPr="00BA7178">
        <w:rPr>
          <w:color w:val="222222"/>
          <w:shd w:val="clear" w:color="auto" w:fill="FFFFFF"/>
        </w:rPr>
        <w:t>(10), 1365-1377. https://doi.org/10.1037/xhp0000947</w:t>
      </w:r>
    </w:p>
    <w:p w14:paraId="668709CE" w14:textId="77777777" w:rsidR="0064166D" w:rsidRDefault="0064166D" w:rsidP="00C448DC">
      <w:pPr>
        <w:spacing w:line="480" w:lineRule="auto"/>
        <w:ind w:left="720" w:hanging="720"/>
        <w:rPr>
          <w:color w:val="222222"/>
          <w:shd w:val="clear" w:color="auto" w:fill="FFFFFF"/>
        </w:rPr>
      </w:pPr>
      <w:proofErr w:type="spellStart"/>
      <w:r w:rsidRPr="00BA7178">
        <w:rPr>
          <w:color w:val="222222"/>
          <w:shd w:val="clear" w:color="auto" w:fill="FFFFFF"/>
        </w:rPr>
        <w:t>Nieder</w:t>
      </w:r>
      <w:proofErr w:type="spellEnd"/>
      <w:r w:rsidRPr="00BA7178">
        <w:rPr>
          <w:color w:val="222222"/>
          <w:shd w:val="clear" w:color="auto" w:fill="FFFFFF"/>
        </w:rPr>
        <w:t>, A. (2016). The neuronal code for number. </w:t>
      </w:r>
      <w:r w:rsidRPr="00BA7178">
        <w:rPr>
          <w:i/>
          <w:iCs/>
          <w:color w:val="222222"/>
          <w:shd w:val="clear" w:color="auto" w:fill="FFFFFF"/>
        </w:rPr>
        <w:t>Nature Reviews Neuroscience</w:t>
      </w:r>
      <w:r w:rsidRPr="00BA7178">
        <w:rPr>
          <w:color w:val="222222"/>
          <w:shd w:val="clear" w:color="auto" w:fill="FFFFFF"/>
        </w:rPr>
        <w:t>, </w:t>
      </w:r>
      <w:r w:rsidRPr="00BA7178">
        <w:rPr>
          <w:i/>
          <w:iCs/>
          <w:color w:val="222222"/>
          <w:shd w:val="clear" w:color="auto" w:fill="FFFFFF"/>
        </w:rPr>
        <w:t>17</w:t>
      </w:r>
      <w:r w:rsidRPr="00BA7178">
        <w:rPr>
          <w:color w:val="222222"/>
          <w:shd w:val="clear" w:color="auto" w:fill="FFFFFF"/>
        </w:rPr>
        <w:t>(6), 366-382. https://doi.org/10.1038/nrn.2016.40</w:t>
      </w:r>
    </w:p>
    <w:p w14:paraId="65900311" w14:textId="77777777" w:rsidR="0064166D" w:rsidRDefault="0064166D" w:rsidP="00C448DC">
      <w:pPr>
        <w:spacing w:line="480" w:lineRule="auto"/>
        <w:ind w:left="720" w:hanging="720"/>
        <w:rPr>
          <w:color w:val="222222"/>
          <w:shd w:val="clear" w:color="auto" w:fill="FFFFFF"/>
        </w:rPr>
      </w:pPr>
      <w:proofErr w:type="spellStart"/>
      <w:r w:rsidRPr="00BA7178">
        <w:rPr>
          <w:color w:val="222222"/>
          <w:shd w:val="clear" w:color="auto" w:fill="FFFFFF"/>
        </w:rPr>
        <w:t>Nieder</w:t>
      </w:r>
      <w:proofErr w:type="spellEnd"/>
      <w:r w:rsidRPr="00BA7178">
        <w:rPr>
          <w:color w:val="222222"/>
          <w:shd w:val="clear" w:color="auto" w:fill="FFFFFF"/>
        </w:rPr>
        <w:t xml:space="preserve">, A., &amp; </w:t>
      </w:r>
      <w:proofErr w:type="spellStart"/>
      <w:r w:rsidRPr="00BA7178">
        <w:rPr>
          <w:color w:val="222222"/>
          <w:shd w:val="clear" w:color="auto" w:fill="FFFFFF"/>
        </w:rPr>
        <w:t>Dehaene</w:t>
      </w:r>
      <w:proofErr w:type="spellEnd"/>
      <w:r w:rsidRPr="00BA7178">
        <w:rPr>
          <w:color w:val="222222"/>
          <w:shd w:val="clear" w:color="auto" w:fill="FFFFFF"/>
        </w:rPr>
        <w:t>, S. (2009). Representation of Number in the Brain. </w:t>
      </w:r>
      <w:r w:rsidRPr="00BA7178">
        <w:rPr>
          <w:i/>
          <w:iCs/>
          <w:color w:val="222222"/>
          <w:shd w:val="clear" w:color="auto" w:fill="FFFFFF"/>
        </w:rPr>
        <w:t xml:space="preserve">Annual Review </w:t>
      </w:r>
      <w:proofErr w:type="gramStart"/>
      <w:r w:rsidRPr="00BA7178">
        <w:rPr>
          <w:i/>
          <w:iCs/>
          <w:color w:val="222222"/>
          <w:shd w:val="clear" w:color="auto" w:fill="FFFFFF"/>
        </w:rPr>
        <w:t>Of</w:t>
      </w:r>
      <w:proofErr w:type="gramEnd"/>
      <w:r w:rsidRPr="00BA7178">
        <w:rPr>
          <w:i/>
          <w:iCs/>
          <w:color w:val="222222"/>
          <w:shd w:val="clear" w:color="auto" w:fill="FFFFFF"/>
        </w:rPr>
        <w:t xml:space="preserve"> Neuroscience</w:t>
      </w:r>
      <w:r w:rsidRPr="00BA7178">
        <w:rPr>
          <w:color w:val="222222"/>
          <w:shd w:val="clear" w:color="auto" w:fill="FFFFFF"/>
        </w:rPr>
        <w:t>, </w:t>
      </w:r>
      <w:r w:rsidRPr="00BA7178">
        <w:rPr>
          <w:i/>
          <w:iCs/>
          <w:color w:val="222222"/>
          <w:shd w:val="clear" w:color="auto" w:fill="FFFFFF"/>
        </w:rPr>
        <w:t>32</w:t>
      </w:r>
      <w:r w:rsidRPr="00BA7178">
        <w:rPr>
          <w:color w:val="222222"/>
          <w:shd w:val="clear" w:color="auto" w:fill="FFFFFF"/>
        </w:rPr>
        <w:t>(1), 185-208. https://doi.org/10.1146/annurev.neuro.051508.135550</w:t>
      </w:r>
    </w:p>
    <w:p w14:paraId="60D29E35" w14:textId="77777777" w:rsidR="0064166D" w:rsidRDefault="0064166D" w:rsidP="00C448DC">
      <w:pPr>
        <w:spacing w:line="480" w:lineRule="auto"/>
        <w:ind w:left="720" w:hanging="720"/>
        <w:rPr>
          <w:color w:val="222222"/>
          <w:shd w:val="clear" w:color="auto" w:fill="FFFFFF"/>
        </w:rPr>
      </w:pPr>
      <w:proofErr w:type="spellStart"/>
      <w:r w:rsidRPr="00BA7178">
        <w:rPr>
          <w:color w:val="222222"/>
          <w:shd w:val="clear" w:color="auto" w:fill="FFFFFF"/>
        </w:rPr>
        <w:t>Nuerk</w:t>
      </w:r>
      <w:proofErr w:type="spellEnd"/>
      <w:r w:rsidRPr="00BA7178">
        <w:rPr>
          <w:color w:val="222222"/>
          <w:shd w:val="clear" w:color="auto" w:fill="FFFFFF"/>
        </w:rPr>
        <w:t xml:space="preserve">, H., Wood, G., &amp; </w:t>
      </w:r>
      <w:proofErr w:type="spellStart"/>
      <w:r w:rsidRPr="00BA7178">
        <w:rPr>
          <w:color w:val="222222"/>
          <w:shd w:val="clear" w:color="auto" w:fill="FFFFFF"/>
        </w:rPr>
        <w:t>Willmes</w:t>
      </w:r>
      <w:proofErr w:type="spellEnd"/>
      <w:r w:rsidRPr="00BA7178">
        <w:rPr>
          <w:color w:val="222222"/>
          <w:shd w:val="clear" w:color="auto" w:fill="FFFFFF"/>
        </w:rPr>
        <w:t>, K. (2005). The Universal SNARC Effect. </w:t>
      </w:r>
      <w:r w:rsidRPr="00BA7178">
        <w:rPr>
          <w:i/>
          <w:iCs/>
          <w:color w:val="222222"/>
          <w:shd w:val="clear" w:color="auto" w:fill="FFFFFF"/>
        </w:rPr>
        <w:t>Experimental Psychology</w:t>
      </w:r>
      <w:r w:rsidRPr="00BA7178">
        <w:rPr>
          <w:color w:val="222222"/>
          <w:shd w:val="clear" w:color="auto" w:fill="FFFFFF"/>
        </w:rPr>
        <w:t>, </w:t>
      </w:r>
      <w:r w:rsidRPr="00BA7178">
        <w:rPr>
          <w:i/>
          <w:iCs/>
          <w:color w:val="222222"/>
          <w:shd w:val="clear" w:color="auto" w:fill="FFFFFF"/>
        </w:rPr>
        <w:t>52</w:t>
      </w:r>
      <w:r w:rsidRPr="00BA7178">
        <w:rPr>
          <w:color w:val="222222"/>
          <w:shd w:val="clear" w:color="auto" w:fill="FFFFFF"/>
        </w:rPr>
        <w:t>(3), 187-194. https://doi.org/10.1027/1618-3169.52.3.187</w:t>
      </w:r>
    </w:p>
    <w:p w14:paraId="0B0C3AD6" w14:textId="77777777" w:rsidR="0064166D" w:rsidRDefault="0064166D" w:rsidP="00C448DC">
      <w:pPr>
        <w:spacing w:line="480" w:lineRule="auto"/>
        <w:ind w:left="720" w:hanging="720"/>
        <w:rPr>
          <w:color w:val="222222"/>
          <w:shd w:val="clear" w:color="auto" w:fill="FFFFFF"/>
        </w:rPr>
      </w:pPr>
      <w:r w:rsidRPr="00F22B21">
        <w:rPr>
          <w:color w:val="222222"/>
          <w:shd w:val="clear" w:color="auto" w:fill="FFFFFF"/>
        </w:rPr>
        <w:t xml:space="preserve">Peirce, J., Gray, J., Simpson, S., MacAskill, M., </w:t>
      </w:r>
      <w:proofErr w:type="spellStart"/>
      <w:r w:rsidRPr="00F22B21">
        <w:rPr>
          <w:color w:val="222222"/>
          <w:shd w:val="clear" w:color="auto" w:fill="FFFFFF"/>
        </w:rPr>
        <w:t>Höchenberger</w:t>
      </w:r>
      <w:proofErr w:type="spellEnd"/>
      <w:r w:rsidRPr="00F22B21">
        <w:rPr>
          <w:color w:val="222222"/>
          <w:shd w:val="clear" w:color="auto" w:fill="FFFFFF"/>
        </w:rPr>
        <w:t xml:space="preserve">, R., &amp; Sogo, H. et al. (2019). PsychoPy2: Experiments in </w:t>
      </w:r>
      <w:proofErr w:type="spellStart"/>
      <w:r w:rsidRPr="00F22B21">
        <w:rPr>
          <w:color w:val="222222"/>
          <w:shd w:val="clear" w:color="auto" w:fill="FFFFFF"/>
        </w:rPr>
        <w:t>behavior</w:t>
      </w:r>
      <w:proofErr w:type="spellEnd"/>
      <w:r w:rsidRPr="00F22B21">
        <w:rPr>
          <w:color w:val="222222"/>
          <w:shd w:val="clear" w:color="auto" w:fill="FFFFFF"/>
        </w:rPr>
        <w:t xml:space="preserve"> made easy. </w:t>
      </w:r>
      <w:proofErr w:type="spellStart"/>
      <w:r w:rsidRPr="00F22B21">
        <w:rPr>
          <w:i/>
          <w:iCs/>
          <w:color w:val="222222"/>
          <w:shd w:val="clear" w:color="auto" w:fill="FFFFFF"/>
        </w:rPr>
        <w:t>Behavior</w:t>
      </w:r>
      <w:proofErr w:type="spellEnd"/>
      <w:r w:rsidRPr="00F22B21">
        <w:rPr>
          <w:i/>
          <w:iCs/>
          <w:color w:val="222222"/>
          <w:shd w:val="clear" w:color="auto" w:fill="FFFFFF"/>
        </w:rPr>
        <w:t xml:space="preserve"> Research Methods</w:t>
      </w:r>
      <w:r w:rsidRPr="00F22B21">
        <w:rPr>
          <w:color w:val="222222"/>
          <w:shd w:val="clear" w:color="auto" w:fill="FFFFFF"/>
        </w:rPr>
        <w:t>, </w:t>
      </w:r>
      <w:r w:rsidRPr="00F22B21">
        <w:rPr>
          <w:i/>
          <w:iCs/>
          <w:color w:val="222222"/>
          <w:shd w:val="clear" w:color="auto" w:fill="FFFFFF"/>
        </w:rPr>
        <w:t>51</w:t>
      </w:r>
      <w:r w:rsidRPr="00F22B21">
        <w:rPr>
          <w:color w:val="222222"/>
          <w:shd w:val="clear" w:color="auto" w:fill="FFFFFF"/>
        </w:rPr>
        <w:t>(1), 195-203. https://doi.org/10.3758/s13428-018-01193-y</w:t>
      </w:r>
    </w:p>
    <w:p w14:paraId="6F39E693" w14:textId="77777777" w:rsidR="0064166D" w:rsidRDefault="0064166D" w:rsidP="00C448DC">
      <w:pPr>
        <w:spacing w:line="480" w:lineRule="auto"/>
        <w:ind w:left="720" w:hanging="720"/>
        <w:rPr>
          <w:color w:val="222222"/>
          <w:shd w:val="clear" w:color="auto" w:fill="FFFFFF"/>
        </w:rPr>
      </w:pPr>
      <w:r w:rsidRPr="0022376E">
        <w:rPr>
          <w:color w:val="222222"/>
          <w:shd w:val="clear" w:color="auto" w:fill="FFFFFF"/>
        </w:rPr>
        <w:t xml:space="preserve">Pellegrino, M., Pinto, M., Marson, F., </w:t>
      </w:r>
      <w:proofErr w:type="spellStart"/>
      <w:r w:rsidRPr="0022376E">
        <w:rPr>
          <w:color w:val="222222"/>
          <w:shd w:val="clear" w:color="auto" w:fill="FFFFFF"/>
        </w:rPr>
        <w:t>Lasaponara</w:t>
      </w:r>
      <w:proofErr w:type="spellEnd"/>
      <w:r w:rsidRPr="0022376E">
        <w:rPr>
          <w:color w:val="222222"/>
          <w:shd w:val="clear" w:color="auto" w:fill="FFFFFF"/>
        </w:rPr>
        <w:t xml:space="preserve">, S., &amp; </w:t>
      </w:r>
      <w:proofErr w:type="spellStart"/>
      <w:r w:rsidRPr="0022376E">
        <w:rPr>
          <w:color w:val="222222"/>
          <w:shd w:val="clear" w:color="auto" w:fill="FFFFFF"/>
        </w:rPr>
        <w:t>Doricchi</w:t>
      </w:r>
      <w:proofErr w:type="spellEnd"/>
      <w:r w:rsidRPr="0022376E">
        <w:rPr>
          <w:color w:val="222222"/>
          <w:shd w:val="clear" w:color="auto" w:fill="FFFFFF"/>
        </w:rPr>
        <w:t xml:space="preserve">, F. (2021). </w:t>
      </w:r>
      <w:r w:rsidRPr="00F22B21">
        <w:rPr>
          <w:color w:val="222222"/>
          <w:shd w:val="clear" w:color="auto" w:fill="FFFFFF"/>
        </w:rPr>
        <w:t>Perceiving numerosity does not cause automatic shifts of spatial attention. </w:t>
      </w:r>
      <w:r w:rsidRPr="00F22B21">
        <w:rPr>
          <w:i/>
          <w:iCs/>
          <w:color w:val="222222"/>
          <w:shd w:val="clear" w:color="auto" w:fill="FFFFFF"/>
        </w:rPr>
        <w:t>Experimental Brain Research</w:t>
      </w:r>
      <w:r w:rsidRPr="00F22B21">
        <w:rPr>
          <w:color w:val="222222"/>
          <w:shd w:val="clear" w:color="auto" w:fill="FFFFFF"/>
        </w:rPr>
        <w:t>, </w:t>
      </w:r>
      <w:r w:rsidRPr="00F22B21">
        <w:rPr>
          <w:i/>
          <w:iCs/>
          <w:color w:val="222222"/>
          <w:shd w:val="clear" w:color="auto" w:fill="FFFFFF"/>
        </w:rPr>
        <w:t>239</w:t>
      </w:r>
      <w:r w:rsidRPr="00F22B21">
        <w:rPr>
          <w:color w:val="222222"/>
          <w:shd w:val="clear" w:color="auto" w:fill="FFFFFF"/>
        </w:rPr>
        <w:t>(10), 3023-3034. https://doi.org/10.1007/s00221-021-06185-7</w:t>
      </w:r>
    </w:p>
    <w:p w14:paraId="1B4F9682" w14:textId="77777777" w:rsidR="0064166D" w:rsidRPr="00C81F21" w:rsidRDefault="0064166D" w:rsidP="00C448DC">
      <w:pPr>
        <w:spacing w:line="480" w:lineRule="auto"/>
        <w:ind w:left="720" w:hanging="720"/>
        <w:rPr>
          <w:color w:val="222222"/>
          <w:shd w:val="clear" w:color="auto" w:fill="FFFFFF"/>
        </w:rPr>
      </w:pPr>
      <w:r w:rsidRPr="00C81F21">
        <w:rPr>
          <w:color w:val="222222"/>
          <w:shd w:val="clear" w:color="auto" w:fill="FFFFFF"/>
        </w:rPr>
        <w:lastRenderedPageBreak/>
        <w:t>Piazza, M. (2011). Neurocognitive Start-Up Tools for Symbolic Number Representations. </w:t>
      </w:r>
      <w:r w:rsidRPr="00C81F21">
        <w:rPr>
          <w:i/>
          <w:iCs/>
          <w:color w:val="222222"/>
          <w:shd w:val="clear" w:color="auto" w:fill="FFFFFF"/>
        </w:rPr>
        <w:t xml:space="preserve">Space, Time </w:t>
      </w:r>
      <w:proofErr w:type="gramStart"/>
      <w:r w:rsidRPr="00C81F21">
        <w:rPr>
          <w:i/>
          <w:iCs/>
          <w:color w:val="222222"/>
          <w:shd w:val="clear" w:color="auto" w:fill="FFFFFF"/>
        </w:rPr>
        <w:t>And</w:t>
      </w:r>
      <w:proofErr w:type="gramEnd"/>
      <w:r w:rsidRPr="00C81F21">
        <w:rPr>
          <w:i/>
          <w:iCs/>
          <w:color w:val="222222"/>
          <w:shd w:val="clear" w:color="auto" w:fill="FFFFFF"/>
        </w:rPr>
        <w:t xml:space="preserve"> Number In The Brain</w:t>
      </w:r>
      <w:r w:rsidRPr="00C81F21">
        <w:rPr>
          <w:color w:val="222222"/>
          <w:shd w:val="clear" w:color="auto" w:fill="FFFFFF"/>
        </w:rPr>
        <w:t>, 267-285. https://doi.org/10.1016/b978-0-12-385948-8.00017-7</w:t>
      </w:r>
    </w:p>
    <w:p w14:paraId="574DAB81" w14:textId="77777777" w:rsidR="0064166D" w:rsidRDefault="0064166D" w:rsidP="00C448DC">
      <w:pPr>
        <w:spacing w:line="480" w:lineRule="auto"/>
        <w:ind w:left="720" w:hanging="720"/>
        <w:rPr>
          <w:color w:val="222222"/>
          <w:shd w:val="clear" w:color="auto" w:fill="FFFFFF"/>
        </w:rPr>
      </w:pPr>
      <w:r w:rsidRPr="0022376E">
        <w:rPr>
          <w:color w:val="222222"/>
          <w:shd w:val="clear" w:color="auto" w:fill="FFFFFF"/>
        </w:rPr>
        <w:t xml:space="preserve">Piazza, M., </w:t>
      </w:r>
      <w:proofErr w:type="spellStart"/>
      <w:r w:rsidRPr="0022376E">
        <w:rPr>
          <w:color w:val="222222"/>
          <w:shd w:val="clear" w:color="auto" w:fill="FFFFFF"/>
        </w:rPr>
        <w:t>Pinel</w:t>
      </w:r>
      <w:proofErr w:type="spellEnd"/>
      <w:r w:rsidRPr="0022376E">
        <w:rPr>
          <w:color w:val="222222"/>
          <w:shd w:val="clear" w:color="auto" w:fill="FFFFFF"/>
        </w:rPr>
        <w:t xml:space="preserve">, P., Le </w:t>
      </w:r>
      <w:proofErr w:type="spellStart"/>
      <w:r w:rsidRPr="0022376E">
        <w:rPr>
          <w:color w:val="222222"/>
          <w:shd w:val="clear" w:color="auto" w:fill="FFFFFF"/>
        </w:rPr>
        <w:t>Bihan</w:t>
      </w:r>
      <w:proofErr w:type="spellEnd"/>
      <w:r w:rsidRPr="0022376E">
        <w:rPr>
          <w:color w:val="222222"/>
          <w:shd w:val="clear" w:color="auto" w:fill="FFFFFF"/>
        </w:rPr>
        <w:t xml:space="preserve">, D., &amp; </w:t>
      </w:r>
      <w:proofErr w:type="spellStart"/>
      <w:r w:rsidRPr="0022376E">
        <w:rPr>
          <w:color w:val="222222"/>
          <w:shd w:val="clear" w:color="auto" w:fill="FFFFFF"/>
        </w:rPr>
        <w:t>Dehaene</w:t>
      </w:r>
      <w:proofErr w:type="spellEnd"/>
      <w:r w:rsidRPr="0022376E">
        <w:rPr>
          <w:color w:val="222222"/>
          <w:shd w:val="clear" w:color="auto" w:fill="FFFFFF"/>
        </w:rPr>
        <w:t xml:space="preserve">, S. (2007). </w:t>
      </w:r>
      <w:r w:rsidRPr="00F22B21">
        <w:rPr>
          <w:color w:val="222222"/>
          <w:shd w:val="clear" w:color="auto" w:fill="FFFFFF"/>
        </w:rPr>
        <w:t xml:space="preserve">A Magnitude Code Common to </w:t>
      </w:r>
      <w:proofErr w:type="spellStart"/>
      <w:r w:rsidRPr="00F22B21">
        <w:rPr>
          <w:color w:val="222222"/>
          <w:shd w:val="clear" w:color="auto" w:fill="FFFFFF"/>
        </w:rPr>
        <w:t>Numerosities</w:t>
      </w:r>
      <w:proofErr w:type="spellEnd"/>
      <w:r w:rsidRPr="00F22B21">
        <w:rPr>
          <w:color w:val="222222"/>
          <w:shd w:val="clear" w:color="auto" w:fill="FFFFFF"/>
        </w:rPr>
        <w:t xml:space="preserve"> and Number Symbols in Human Intraparietal Cortex. </w:t>
      </w:r>
      <w:r w:rsidRPr="00F22B21">
        <w:rPr>
          <w:i/>
          <w:iCs/>
          <w:color w:val="222222"/>
          <w:shd w:val="clear" w:color="auto" w:fill="FFFFFF"/>
        </w:rPr>
        <w:t>Neuron</w:t>
      </w:r>
      <w:r w:rsidRPr="00F22B21">
        <w:rPr>
          <w:color w:val="222222"/>
          <w:shd w:val="clear" w:color="auto" w:fill="FFFFFF"/>
        </w:rPr>
        <w:t>, </w:t>
      </w:r>
      <w:r w:rsidRPr="00F22B21">
        <w:rPr>
          <w:i/>
          <w:iCs/>
          <w:color w:val="222222"/>
          <w:shd w:val="clear" w:color="auto" w:fill="FFFFFF"/>
        </w:rPr>
        <w:t>53</w:t>
      </w:r>
      <w:r w:rsidRPr="00F22B21">
        <w:rPr>
          <w:color w:val="222222"/>
          <w:shd w:val="clear" w:color="auto" w:fill="FFFFFF"/>
        </w:rPr>
        <w:t>(2), 293-305. https://doi.org/10.1016/j.neuron.2006.11.022</w:t>
      </w:r>
    </w:p>
    <w:p w14:paraId="59B94921" w14:textId="77777777" w:rsidR="0064166D" w:rsidRDefault="0064166D" w:rsidP="00C448DC">
      <w:pPr>
        <w:spacing w:line="480" w:lineRule="auto"/>
        <w:ind w:left="720" w:hanging="720"/>
        <w:rPr>
          <w:color w:val="222222"/>
          <w:shd w:val="clear" w:color="auto" w:fill="FFFFFF"/>
        </w:rPr>
      </w:pPr>
      <w:r w:rsidRPr="00F22B21">
        <w:rPr>
          <w:color w:val="222222"/>
          <w:shd w:val="clear" w:color="auto" w:fill="FFFFFF"/>
        </w:rPr>
        <w:t xml:space="preserve">Pitt, B., &amp; </w:t>
      </w:r>
      <w:proofErr w:type="spellStart"/>
      <w:r w:rsidRPr="00F22B21">
        <w:rPr>
          <w:color w:val="222222"/>
          <w:shd w:val="clear" w:color="auto" w:fill="FFFFFF"/>
        </w:rPr>
        <w:t>Casasanto</w:t>
      </w:r>
      <w:proofErr w:type="spellEnd"/>
      <w:r w:rsidRPr="00F22B21">
        <w:rPr>
          <w:color w:val="222222"/>
          <w:shd w:val="clear" w:color="auto" w:fill="FFFFFF"/>
        </w:rPr>
        <w:t>, D. (2020). The correlations in experience principle: How culture shapes concepts of time and number. </w:t>
      </w:r>
      <w:r w:rsidRPr="00F22B21">
        <w:rPr>
          <w:i/>
          <w:iCs/>
          <w:color w:val="222222"/>
          <w:shd w:val="clear" w:color="auto" w:fill="FFFFFF"/>
        </w:rPr>
        <w:t>Journal Of Experimental Psychology: General</w:t>
      </w:r>
      <w:r w:rsidRPr="00F22B21">
        <w:rPr>
          <w:color w:val="222222"/>
          <w:shd w:val="clear" w:color="auto" w:fill="FFFFFF"/>
        </w:rPr>
        <w:t>, </w:t>
      </w:r>
      <w:r w:rsidRPr="00F22B21">
        <w:rPr>
          <w:i/>
          <w:iCs/>
          <w:color w:val="222222"/>
          <w:shd w:val="clear" w:color="auto" w:fill="FFFFFF"/>
        </w:rPr>
        <w:t>149</w:t>
      </w:r>
      <w:r w:rsidRPr="00F22B21">
        <w:rPr>
          <w:color w:val="222222"/>
          <w:shd w:val="clear" w:color="auto" w:fill="FFFFFF"/>
        </w:rPr>
        <w:t>(6), 1048-1070. https://doi.org/10.1037/xge0000696</w:t>
      </w:r>
    </w:p>
    <w:p w14:paraId="34376BF4" w14:textId="77777777" w:rsidR="0064166D" w:rsidRDefault="0064166D" w:rsidP="00C448DC">
      <w:pPr>
        <w:spacing w:line="480" w:lineRule="auto"/>
        <w:ind w:left="720" w:hanging="720"/>
        <w:rPr>
          <w:color w:val="222222"/>
          <w:shd w:val="clear" w:color="auto" w:fill="FFFFFF"/>
        </w:rPr>
      </w:pPr>
      <w:proofErr w:type="spellStart"/>
      <w:r w:rsidRPr="00F22B21">
        <w:rPr>
          <w:color w:val="222222"/>
          <w:shd w:val="clear" w:color="auto" w:fill="FFFFFF"/>
        </w:rPr>
        <w:t>Pitteri</w:t>
      </w:r>
      <w:proofErr w:type="spellEnd"/>
      <w:r w:rsidRPr="00F22B21">
        <w:rPr>
          <w:color w:val="222222"/>
          <w:shd w:val="clear" w:color="auto" w:fill="FFFFFF"/>
        </w:rPr>
        <w:t xml:space="preserve">, M., Marchetti, M., </w:t>
      </w:r>
      <w:proofErr w:type="spellStart"/>
      <w:r w:rsidRPr="00F22B21">
        <w:rPr>
          <w:color w:val="222222"/>
          <w:shd w:val="clear" w:color="auto" w:fill="FFFFFF"/>
        </w:rPr>
        <w:t>Priftis</w:t>
      </w:r>
      <w:proofErr w:type="spellEnd"/>
      <w:r w:rsidRPr="00F22B21">
        <w:rPr>
          <w:color w:val="222222"/>
          <w:shd w:val="clear" w:color="auto" w:fill="FFFFFF"/>
        </w:rPr>
        <w:t>, K., &amp; Grassi, M. (2015). Naturally together: pitch-height and brightness as coupled factors for eliciting the SMARC effect in non-musicians. </w:t>
      </w:r>
      <w:r w:rsidRPr="00F22B21">
        <w:rPr>
          <w:i/>
          <w:iCs/>
          <w:color w:val="222222"/>
          <w:shd w:val="clear" w:color="auto" w:fill="FFFFFF"/>
        </w:rPr>
        <w:t>Psychological Research</w:t>
      </w:r>
      <w:r w:rsidRPr="00F22B21">
        <w:rPr>
          <w:color w:val="222222"/>
          <w:shd w:val="clear" w:color="auto" w:fill="FFFFFF"/>
        </w:rPr>
        <w:t>, </w:t>
      </w:r>
      <w:r w:rsidRPr="00F22B21">
        <w:rPr>
          <w:i/>
          <w:iCs/>
          <w:color w:val="222222"/>
          <w:shd w:val="clear" w:color="auto" w:fill="FFFFFF"/>
        </w:rPr>
        <w:t>81</w:t>
      </w:r>
      <w:r w:rsidRPr="00F22B21">
        <w:rPr>
          <w:color w:val="222222"/>
          <w:shd w:val="clear" w:color="auto" w:fill="FFFFFF"/>
        </w:rPr>
        <w:t>(1), 243-254. https://doi.org/10.1007/s00426-015-0713-6</w:t>
      </w:r>
    </w:p>
    <w:p w14:paraId="4D3537DF" w14:textId="764C3654" w:rsidR="0064166D" w:rsidRPr="00F22B21" w:rsidRDefault="0064166D" w:rsidP="00C448DC">
      <w:pPr>
        <w:spacing w:line="480" w:lineRule="auto"/>
        <w:ind w:left="720" w:hanging="720"/>
        <w:rPr>
          <w:color w:val="000000"/>
          <w:shd w:val="clear" w:color="auto" w:fill="FFFFFF"/>
        </w:rPr>
      </w:pPr>
      <w:r w:rsidRPr="00F22B21">
        <w:rPr>
          <w:color w:val="000000"/>
          <w:shd w:val="clear" w:color="auto" w:fill="FFFFFF"/>
        </w:rPr>
        <w:t>Prpi</w:t>
      </w:r>
      <w:ins w:id="329" w:author="Valter Prpic" w:date="2022-04-21T17:30:00Z">
        <w:r w:rsidR="00FB08D7">
          <w:rPr>
            <w:color w:val="000000"/>
            <w:shd w:val="clear" w:color="auto" w:fill="FFFFFF"/>
          </w:rPr>
          <w:t>c</w:t>
        </w:r>
      </w:ins>
      <w:del w:id="330" w:author="Valter Prpic" w:date="2022-04-21T17:30:00Z">
        <w:r w:rsidRPr="00F22B21" w:rsidDel="00FB08D7">
          <w:rPr>
            <w:color w:val="000000"/>
            <w:shd w:val="clear" w:color="auto" w:fill="FFFFFF"/>
          </w:rPr>
          <w:delText>ć</w:delText>
        </w:r>
      </w:del>
      <w:r w:rsidRPr="00F22B21">
        <w:rPr>
          <w:color w:val="000000"/>
          <w:shd w:val="clear" w:color="auto" w:fill="FFFFFF"/>
        </w:rPr>
        <w:t xml:space="preserve">, V., &amp; </w:t>
      </w:r>
      <w:proofErr w:type="spellStart"/>
      <w:r w:rsidRPr="00F22B21">
        <w:rPr>
          <w:color w:val="000000"/>
          <w:shd w:val="clear" w:color="auto" w:fill="FFFFFF"/>
        </w:rPr>
        <w:t>Domijan</w:t>
      </w:r>
      <w:proofErr w:type="spellEnd"/>
      <w:r w:rsidRPr="00F22B21">
        <w:rPr>
          <w:color w:val="000000"/>
          <w:shd w:val="clear" w:color="auto" w:fill="FFFFFF"/>
        </w:rPr>
        <w:t>, D. (2018). Linear representation of pitch height in the SMARC effect. </w:t>
      </w:r>
      <w:proofErr w:type="spellStart"/>
      <w:r w:rsidRPr="00F22B21">
        <w:rPr>
          <w:i/>
          <w:iCs/>
          <w:color w:val="000000"/>
          <w:shd w:val="clear" w:color="auto" w:fill="FFFFFF"/>
        </w:rPr>
        <w:t>Psihologijske</w:t>
      </w:r>
      <w:proofErr w:type="spellEnd"/>
      <w:r w:rsidRPr="00F22B21">
        <w:rPr>
          <w:i/>
          <w:iCs/>
          <w:color w:val="000000"/>
          <w:shd w:val="clear" w:color="auto" w:fill="FFFFFF"/>
        </w:rPr>
        <w:t xml:space="preserve"> </w:t>
      </w:r>
      <w:proofErr w:type="spellStart"/>
      <w:r w:rsidRPr="00F22B21">
        <w:rPr>
          <w:i/>
          <w:iCs/>
          <w:color w:val="000000"/>
          <w:shd w:val="clear" w:color="auto" w:fill="FFFFFF"/>
        </w:rPr>
        <w:t>Teme</w:t>
      </w:r>
      <w:proofErr w:type="spellEnd"/>
      <w:r w:rsidRPr="00F22B21">
        <w:rPr>
          <w:color w:val="000000"/>
          <w:shd w:val="clear" w:color="auto" w:fill="FFFFFF"/>
        </w:rPr>
        <w:t>, </w:t>
      </w:r>
      <w:r w:rsidRPr="00F22B21">
        <w:rPr>
          <w:i/>
          <w:iCs/>
          <w:color w:val="000000"/>
          <w:shd w:val="clear" w:color="auto" w:fill="FFFFFF"/>
        </w:rPr>
        <w:t>27</w:t>
      </w:r>
      <w:r w:rsidRPr="00F22B21">
        <w:rPr>
          <w:color w:val="000000"/>
          <w:shd w:val="clear" w:color="auto" w:fill="FFFFFF"/>
        </w:rPr>
        <w:t>(3), 437-452. https://doi.org/10.31820/pt.27.3.5</w:t>
      </w:r>
    </w:p>
    <w:p w14:paraId="0DAD43C0" w14:textId="77777777" w:rsidR="0064166D" w:rsidRPr="00F22B21" w:rsidRDefault="0064166D" w:rsidP="00C448DC">
      <w:pPr>
        <w:spacing w:line="480" w:lineRule="auto"/>
        <w:ind w:left="720" w:hanging="720"/>
        <w:rPr>
          <w:color w:val="000000"/>
          <w:shd w:val="clear" w:color="auto" w:fill="FFFFFF"/>
        </w:rPr>
      </w:pPr>
      <w:r w:rsidRPr="00F22B21">
        <w:rPr>
          <w:color w:val="000000"/>
          <w:shd w:val="clear" w:color="auto" w:fill="FFFFFF"/>
        </w:rPr>
        <w:t xml:space="preserve">Prpic, V., </w:t>
      </w:r>
      <w:proofErr w:type="spellStart"/>
      <w:r w:rsidRPr="00F22B21">
        <w:rPr>
          <w:color w:val="000000"/>
          <w:shd w:val="clear" w:color="auto" w:fill="FFFFFF"/>
        </w:rPr>
        <w:t>Fumarola</w:t>
      </w:r>
      <w:proofErr w:type="spellEnd"/>
      <w:r w:rsidRPr="00F22B21">
        <w:rPr>
          <w:color w:val="000000"/>
          <w:shd w:val="clear" w:color="auto" w:fill="FFFFFF"/>
        </w:rPr>
        <w:t xml:space="preserve">, A., De Tommaso, M., </w:t>
      </w:r>
      <w:proofErr w:type="spellStart"/>
      <w:r w:rsidRPr="00F22B21">
        <w:rPr>
          <w:color w:val="000000"/>
          <w:shd w:val="clear" w:color="auto" w:fill="FFFFFF"/>
        </w:rPr>
        <w:t>Luccio</w:t>
      </w:r>
      <w:proofErr w:type="spellEnd"/>
      <w:r w:rsidRPr="00F22B21">
        <w:rPr>
          <w:color w:val="000000"/>
          <w:shd w:val="clear" w:color="auto" w:fill="FFFFFF"/>
        </w:rPr>
        <w:t xml:space="preserve">, R., </w:t>
      </w:r>
      <w:proofErr w:type="spellStart"/>
      <w:r w:rsidRPr="00F22B21">
        <w:rPr>
          <w:color w:val="000000"/>
          <w:shd w:val="clear" w:color="auto" w:fill="FFFFFF"/>
        </w:rPr>
        <w:t>Murgia</w:t>
      </w:r>
      <w:proofErr w:type="spellEnd"/>
      <w:r w:rsidRPr="00F22B21">
        <w:rPr>
          <w:color w:val="000000"/>
          <w:shd w:val="clear" w:color="auto" w:fill="FFFFFF"/>
        </w:rPr>
        <w:t>, M., &amp; Agostini, T. (2016). Separate mechanisms for magnitude and order processing in the spatial-numerical association of response codes (SNARC) effect: The strange case of musical note values. </w:t>
      </w:r>
      <w:r w:rsidRPr="00F22B21">
        <w:rPr>
          <w:i/>
          <w:iCs/>
          <w:color w:val="000000"/>
          <w:shd w:val="clear" w:color="auto" w:fill="FFFFFF"/>
        </w:rPr>
        <w:t xml:space="preserve">Journal Of Experimental Psychology: Human Perception </w:t>
      </w:r>
      <w:proofErr w:type="gramStart"/>
      <w:r w:rsidRPr="00F22B21">
        <w:rPr>
          <w:i/>
          <w:iCs/>
          <w:color w:val="000000"/>
          <w:shd w:val="clear" w:color="auto" w:fill="FFFFFF"/>
        </w:rPr>
        <w:t>And</w:t>
      </w:r>
      <w:proofErr w:type="gramEnd"/>
      <w:r w:rsidRPr="00F22B21">
        <w:rPr>
          <w:i/>
          <w:iCs/>
          <w:color w:val="000000"/>
          <w:shd w:val="clear" w:color="auto" w:fill="FFFFFF"/>
        </w:rPr>
        <w:t xml:space="preserve"> Performance</w:t>
      </w:r>
      <w:r w:rsidRPr="00F22B21">
        <w:rPr>
          <w:color w:val="000000"/>
          <w:shd w:val="clear" w:color="auto" w:fill="FFFFFF"/>
        </w:rPr>
        <w:t>, </w:t>
      </w:r>
      <w:r w:rsidRPr="00F22B21">
        <w:rPr>
          <w:i/>
          <w:iCs/>
          <w:color w:val="000000"/>
          <w:shd w:val="clear" w:color="auto" w:fill="FFFFFF"/>
        </w:rPr>
        <w:t>42</w:t>
      </w:r>
      <w:r w:rsidRPr="00F22B21">
        <w:rPr>
          <w:color w:val="000000"/>
          <w:shd w:val="clear" w:color="auto" w:fill="FFFFFF"/>
        </w:rPr>
        <w:t>(8), 1241-1251. https://doi.org/10.1037/xhp0000217</w:t>
      </w:r>
    </w:p>
    <w:p w14:paraId="4B0CD924" w14:textId="77777777" w:rsidR="0064166D" w:rsidRPr="0022376E" w:rsidRDefault="0064166D" w:rsidP="00C448DC">
      <w:pPr>
        <w:spacing w:line="480" w:lineRule="auto"/>
        <w:ind w:left="720" w:hanging="720"/>
        <w:rPr>
          <w:color w:val="222222"/>
          <w:shd w:val="clear" w:color="auto" w:fill="FFFFFF"/>
        </w:rPr>
      </w:pPr>
      <w:r w:rsidRPr="0022376E">
        <w:rPr>
          <w:color w:val="222222"/>
          <w:shd w:val="clear" w:color="auto" w:fill="FFFFFF"/>
        </w:rPr>
        <w:t xml:space="preserve">Prpic, V., </w:t>
      </w:r>
      <w:proofErr w:type="spellStart"/>
      <w:r w:rsidRPr="0022376E">
        <w:rPr>
          <w:color w:val="222222"/>
          <w:shd w:val="clear" w:color="auto" w:fill="FFFFFF"/>
        </w:rPr>
        <w:t>Mingolo</w:t>
      </w:r>
      <w:proofErr w:type="spellEnd"/>
      <w:r w:rsidRPr="0022376E">
        <w:rPr>
          <w:color w:val="222222"/>
          <w:shd w:val="clear" w:color="auto" w:fill="FFFFFF"/>
        </w:rPr>
        <w:t xml:space="preserve">, S., Agostini, T., &amp; </w:t>
      </w:r>
      <w:proofErr w:type="spellStart"/>
      <w:r w:rsidRPr="0022376E">
        <w:rPr>
          <w:color w:val="222222"/>
          <w:shd w:val="clear" w:color="auto" w:fill="FFFFFF"/>
        </w:rPr>
        <w:t>Murgia</w:t>
      </w:r>
      <w:proofErr w:type="spellEnd"/>
      <w:r w:rsidRPr="0022376E">
        <w:rPr>
          <w:color w:val="222222"/>
          <w:shd w:val="clear" w:color="auto" w:fill="FFFFFF"/>
        </w:rPr>
        <w:t xml:space="preserve">, M. (2021). </w:t>
      </w:r>
      <w:r w:rsidRPr="003E3175">
        <w:rPr>
          <w:color w:val="222222"/>
          <w:shd w:val="clear" w:color="auto" w:fill="FFFFFF"/>
        </w:rPr>
        <w:t xml:space="preserve">Magnitude and Order are Both Relevant in SNARC and SNARC‐like Effects: A Commentary on </w:t>
      </w:r>
      <w:proofErr w:type="spellStart"/>
      <w:r w:rsidRPr="003E3175">
        <w:rPr>
          <w:color w:val="222222"/>
          <w:shd w:val="clear" w:color="auto" w:fill="FFFFFF"/>
        </w:rPr>
        <w:t>Casasanto</w:t>
      </w:r>
      <w:proofErr w:type="spellEnd"/>
      <w:r w:rsidRPr="003E3175">
        <w:rPr>
          <w:color w:val="222222"/>
          <w:shd w:val="clear" w:color="auto" w:fill="FFFFFF"/>
        </w:rPr>
        <w:t xml:space="preserve"> and Pitt (2019). </w:t>
      </w:r>
      <w:r w:rsidRPr="0022376E">
        <w:rPr>
          <w:i/>
          <w:iCs/>
          <w:color w:val="222222"/>
          <w:shd w:val="clear" w:color="auto" w:fill="FFFFFF"/>
        </w:rPr>
        <w:t>Cognitive Science</w:t>
      </w:r>
      <w:r w:rsidRPr="0022376E">
        <w:rPr>
          <w:color w:val="222222"/>
          <w:shd w:val="clear" w:color="auto" w:fill="FFFFFF"/>
        </w:rPr>
        <w:t>, </w:t>
      </w:r>
      <w:r w:rsidRPr="0022376E">
        <w:rPr>
          <w:i/>
          <w:iCs/>
          <w:color w:val="222222"/>
          <w:shd w:val="clear" w:color="auto" w:fill="FFFFFF"/>
        </w:rPr>
        <w:t>45</w:t>
      </w:r>
      <w:r w:rsidRPr="0022376E">
        <w:rPr>
          <w:color w:val="222222"/>
          <w:shd w:val="clear" w:color="auto" w:fill="FFFFFF"/>
        </w:rPr>
        <w:t>(7). https://doi.org/10.1111/cogs.13006</w:t>
      </w:r>
    </w:p>
    <w:p w14:paraId="46F3235A" w14:textId="77777777" w:rsidR="0064166D" w:rsidRDefault="0064166D" w:rsidP="00C448DC">
      <w:pPr>
        <w:spacing w:line="480" w:lineRule="auto"/>
        <w:ind w:left="720" w:hanging="720"/>
        <w:rPr>
          <w:color w:val="222222"/>
          <w:shd w:val="clear" w:color="auto" w:fill="FFFFFF"/>
        </w:rPr>
      </w:pPr>
      <w:r w:rsidRPr="0022376E">
        <w:rPr>
          <w:color w:val="222222"/>
          <w:shd w:val="clear" w:color="auto" w:fill="FFFFFF"/>
        </w:rPr>
        <w:t xml:space="preserve">Prpic, V., </w:t>
      </w:r>
      <w:proofErr w:type="spellStart"/>
      <w:r w:rsidRPr="0022376E">
        <w:rPr>
          <w:color w:val="222222"/>
          <w:shd w:val="clear" w:color="auto" w:fill="FFFFFF"/>
        </w:rPr>
        <w:t>Soranzo</w:t>
      </w:r>
      <w:proofErr w:type="spellEnd"/>
      <w:r w:rsidRPr="0022376E">
        <w:rPr>
          <w:color w:val="222222"/>
          <w:shd w:val="clear" w:color="auto" w:fill="FFFFFF"/>
        </w:rPr>
        <w:t xml:space="preserve">, A., Santoro, I., </w:t>
      </w:r>
      <w:proofErr w:type="spellStart"/>
      <w:r w:rsidRPr="0022376E">
        <w:rPr>
          <w:color w:val="222222"/>
          <w:shd w:val="clear" w:color="auto" w:fill="FFFFFF"/>
        </w:rPr>
        <w:t>Fantoni</w:t>
      </w:r>
      <w:proofErr w:type="spellEnd"/>
      <w:r w:rsidRPr="0022376E">
        <w:rPr>
          <w:color w:val="222222"/>
          <w:shd w:val="clear" w:color="auto" w:fill="FFFFFF"/>
        </w:rPr>
        <w:t xml:space="preserve">, C., </w:t>
      </w:r>
      <w:proofErr w:type="spellStart"/>
      <w:r w:rsidRPr="0022376E">
        <w:rPr>
          <w:color w:val="222222"/>
          <w:shd w:val="clear" w:color="auto" w:fill="FFFFFF"/>
        </w:rPr>
        <w:t>Galmonte</w:t>
      </w:r>
      <w:proofErr w:type="spellEnd"/>
      <w:r w:rsidRPr="0022376E">
        <w:rPr>
          <w:color w:val="222222"/>
          <w:shd w:val="clear" w:color="auto" w:fill="FFFFFF"/>
        </w:rPr>
        <w:t xml:space="preserve">, A., Agostini, T., &amp; </w:t>
      </w:r>
      <w:proofErr w:type="spellStart"/>
      <w:r w:rsidRPr="0022376E">
        <w:rPr>
          <w:color w:val="222222"/>
          <w:shd w:val="clear" w:color="auto" w:fill="FFFFFF"/>
        </w:rPr>
        <w:t>Murgia</w:t>
      </w:r>
      <w:proofErr w:type="spellEnd"/>
      <w:r w:rsidRPr="0022376E">
        <w:rPr>
          <w:color w:val="222222"/>
          <w:shd w:val="clear" w:color="auto" w:fill="FFFFFF"/>
        </w:rPr>
        <w:t xml:space="preserve">, M. (2018). </w:t>
      </w:r>
      <w:r w:rsidRPr="003E3175">
        <w:rPr>
          <w:color w:val="222222"/>
          <w:shd w:val="clear" w:color="auto" w:fill="FFFFFF"/>
        </w:rPr>
        <w:t xml:space="preserve">SNARC-like compatibility effects for physical and phenomenal magnitudes: a </w:t>
      </w:r>
      <w:r w:rsidRPr="003E3175">
        <w:rPr>
          <w:color w:val="222222"/>
          <w:shd w:val="clear" w:color="auto" w:fill="FFFFFF"/>
        </w:rPr>
        <w:lastRenderedPageBreak/>
        <w:t>study on visual illusions. </w:t>
      </w:r>
      <w:r w:rsidRPr="003E3175">
        <w:rPr>
          <w:i/>
          <w:iCs/>
          <w:color w:val="222222"/>
          <w:shd w:val="clear" w:color="auto" w:fill="FFFFFF"/>
        </w:rPr>
        <w:t>Psychological Research</w:t>
      </w:r>
      <w:r w:rsidRPr="003E3175">
        <w:rPr>
          <w:color w:val="222222"/>
          <w:shd w:val="clear" w:color="auto" w:fill="FFFFFF"/>
        </w:rPr>
        <w:t>, </w:t>
      </w:r>
      <w:r w:rsidRPr="003E3175">
        <w:rPr>
          <w:i/>
          <w:iCs/>
          <w:color w:val="222222"/>
          <w:shd w:val="clear" w:color="auto" w:fill="FFFFFF"/>
        </w:rPr>
        <w:t>84</w:t>
      </w:r>
      <w:r w:rsidRPr="003E3175">
        <w:rPr>
          <w:color w:val="222222"/>
          <w:shd w:val="clear" w:color="auto" w:fill="FFFFFF"/>
        </w:rPr>
        <w:t>(4), 950-965. https://doi.org/10.1007/s00426-018-1125-1</w:t>
      </w:r>
    </w:p>
    <w:p w14:paraId="78A01566" w14:textId="77777777" w:rsidR="0064166D" w:rsidRDefault="0064166D" w:rsidP="00C448DC">
      <w:pPr>
        <w:spacing w:line="480" w:lineRule="auto"/>
        <w:ind w:left="720" w:hanging="720"/>
        <w:rPr>
          <w:color w:val="222222"/>
          <w:shd w:val="clear" w:color="auto" w:fill="FFFFFF"/>
        </w:rPr>
      </w:pPr>
      <w:r w:rsidRPr="003E3175">
        <w:rPr>
          <w:color w:val="222222"/>
          <w:shd w:val="clear" w:color="auto" w:fill="FFFFFF"/>
        </w:rPr>
        <w:t>Ren, P., Nicholls, M., Ma, Y., &amp; Chen, L. (2011). Size Matters: Non-Numerical Magnitude Affects the Spatial Coding of Response. </w:t>
      </w:r>
      <w:proofErr w:type="spellStart"/>
      <w:r w:rsidRPr="003E3175">
        <w:rPr>
          <w:i/>
          <w:iCs/>
          <w:color w:val="222222"/>
          <w:shd w:val="clear" w:color="auto" w:fill="FFFFFF"/>
        </w:rPr>
        <w:t>Plos</w:t>
      </w:r>
      <w:proofErr w:type="spellEnd"/>
      <w:r w:rsidRPr="003E3175">
        <w:rPr>
          <w:i/>
          <w:iCs/>
          <w:color w:val="222222"/>
          <w:shd w:val="clear" w:color="auto" w:fill="FFFFFF"/>
        </w:rPr>
        <w:t xml:space="preserve"> ONE</w:t>
      </w:r>
      <w:r w:rsidRPr="003E3175">
        <w:rPr>
          <w:color w:val="222222"/>
          <w:shd w:val="clear" w:color="auto" w:fill="FFFFFF"/>
        </w:rPr>
        <w:t>, </w:t>
      </w:r>
      <w:r w:rsidRPr="003E3175">
        <w:rPr>
          <w:i/>
          <w:iCs/>
          <w:color w:val="222222"/>
          <w:shd w:val="clear" w:color="auto" w:fill="FFFFFF"/>
        </w:rPr>
        <w:t>6</w:t>
      </w:r>
      <w:r w:rsidRPr="003E3175">
        <w:rPr>
          <w:color w:val="222222"/>
          <w:shd w:val="clear" w:color="auto" w:fill="FFFFFF"/>
        </w:rPr>
        <w:t>(8), e23553. https://doi.org/10.1371/journal.pone.0023553</w:t>
      </w:r>
    </w:p>
    <w:p w14:paraId="3061E4DD" w14:textId="77777777" w:rsidR="0064166D" w:rsidRDefault="0064166D" w:rsidP="00C448DC">
      <w:pPr>
        <w:spacing w:line="480" w:lineRule="auto"/>
        <w:ind w:left="720" w:hanging="720"/>
        <w:rPr>
          <w:color w:val="222222"/>
          <w:shd w:val="clear" w:color="auto" w:fill="FFFFFF"/>
        </w:rPr>
      </w:pPr>
      <w:proofErr w:type="spellStart"/>
      <w:r w:rsidRPr="003E3175">
        <w:rPr>
          <w:color w:val="222222"/>
          <w:shd w:val="clear" w:color="auto" w:fill="FFFFFF"/>
        </w:rPr>
        <w:t>Restle</w:t>
      </w:r>
      <w:proofErr w:type="spellEnd"/>
      <w:r w:rsidRPr="003E3175">
        <w:rPr>
          <w:color w:val="222222"/>
          <w:shd w:val="clear" w:color="auto" w:fill="FFFFFF"/>
        </w:rPr>
        <w:t>, F. (1970). Speed of adding and comparing numbers. </w:t>
      </w:r>
      <w:r w:rsidRPr="003E3175">
        <w:rPr>
          <w:i/>
          <w:iCs/>
          <w:color w:val="222222"/>
          <w:shd w:val="clear" w:color="auto" w:fill="FFFFFF"/>
        </w:rPr>
        <w:t>Journal Of Experimental Psychology</w:t>
      </w:r>
      <w:r w:rsidRPr="003E3175">
        <w:rPr>
          <w:color w:val="222222"/>
          <w:shd w:val="clear" w:color="auto" w:fill="FFFFFF"/>
        </w:rPr>
        <w:t>, </w:t>
      </w:r>
      <w:r w:rsidRPr="003E3175">
        <w:rPr>
          <w:i/>
          <w:iCs/>
          <w:color w:val="222222"/>
          <w:shd w:val="clear" w:color="auto" w:fill="FFFFFF"/>
        </w:rPr>
        <w:t>83</w:t>
      </w:r>
      <w:r w:rsidRPr="003E3175">
        <w:rPr>
          <w:color w:val="222222"/>
          <w:shd w:val="clear" w:color="auto" w:fill="FFFFFF"/>
        </w:rPr>
        <w:t xml:space="preserve">(2, Pt.1), 274-278. https://doi.org/10.1037/h0028573 </w:t>
      </w:r>
    </w:p>
    <w:p w14:paraId="3695C109" w14:textId="77777777" w:rsidR="0064166D" w:rsidRDefault="0064166D" w:rsidP="00C448DC">
      <w:pPr>
        <w:spacing w:line="480" w:lineRule="auto"/>
        <w:ind w:left="720" w:hanging="720"/>
        <w:rPr>
          <w:color w:val="222222"/>
          <w:shd w:val="clear" w:color="auto" w:fill="FFFFFF"/>
        </w:rPr>
      </w:pPr>
      <w:r w:rsidRPr="0022376E">
        <w:rPr>
          <w:color w:val="222222"/>
          <w:shd w:val="clear" w:color="auto" w:fill="FFFFFF"/>
        </w:rPr>
        <w:t xml:space="preserve">Rusconi, E., Kwan, B., </w:t>
      </w:r>
      <w:proofErr w:type="spellStart"/>
      <w:r w:rsidRPr="0022376E">
        <w:rPr>
          <w:color w:val="222222"/>
          <w:shd w:val="clear" w:color="auto" w:fill="FFFFFF"/>
        </w:rPr>
        <w:t>Giordan</w:t>
      </w:r>
      <w:proofErr w:type="spellEnd"/>
      <w:r w:rsidRPr="0022376E">
        <w:rPr>
          <w:color w:val="222222"/>
          <w:shd w:val="clear" w:color="auto" w:fill="FFFFFF"/>
        </w:rPr>
        <w:t xml:space="preserve">, B., </w:t>
      </w:r>
      <w:proofErr w:type="spellStart"/>
      <w:r w:rsidRPr="0022376E">
        <w:rPr>
          <w:color w:val="222222"/>
          <w:shd w:val="clear" w:color="auto" w:fill="FFFFFF"/>
        </w:rPr>
        <w:t>Umilta</w:t>
      </w:r>
      <w:proofErr w:type="spellEnd"/>
      <w:r w:rsidRPr="0022376E">
        <w:rPr>
          <w:color w:val="222222"/>
          <w:shd w:val="clear" w:color="auto" w:fill="FFFFFF"/>
        </w:rPr>
        <w:t xml:space="preserve">, C., &amp; Butterworth, B. (2006). </w:t>
      </w:r>
      <w:r w:rsidRPr="0070591B">
        <w:rPr>
          <w:color w:val="222222"/>
          <w:shd w:val="clear" w:color="auto" w:fill="FFFFFF"/>
        </w:rPr>
        <w:t>Spatial representation of pitch height: the SMARC effect. </w:t>
      </w:r>
      <w:r w:rsidRPr="0070591B">
        <w:rPr>
          <w:i/>
          <w:iCs/>
          <w:color w:val="222222"/>
          <w:shd w:val="clear" w:color="auto" w:fill="FFFFFF"/>
        </w:rPr>
        <w:t>Cognition</w:t>
      </w:r>
      <w:r w:rsidRPr="0070591B">
        <w:rPr>
          <w:color w:val="222222"/>
          <w:shd w:val="clear" w:color="auto" w:fill="FFFFFF"/>
        </w:rPr>
        <w:t>, </w:t>
      </w:r>
      <w:r w:rsidRPr="0070591B">
        <w:rPr>
          <w:i/>
          <w:iCs/>
          <w:color w:val="222222"/>
          <w:shd w:val="clear" w:color="auto" w:fill="FFFFFF"/>
        </w:rPr>
        <w:t>99</w:t>
      </w:r>
      <w:r w:rsidRPr="0070591B">
        <w:rPr>
          <w:color w:val="222222"/>
          <w:shd w:val="clear" w:color="auto" w:fill="FFFFFF"/>
        </w:rPr>
        <w:t>(2), 113-129. https://doi.org/10.1016/j.cognition.2005.01.004</w:t>
      </w:r>
    </w:p>
    <w:p w14:paraId="2A1B4C70" w14:textId="77777777" w:rsidR="0064166D" w:rsidRDefault="0064166D" w:rsidP="00C448DC">
      <w:pPr>
        <w:spacing w:line="480" w:lineRule="auto"/>
        <w:ind w:left="720" w:hanging="720"/>
        <w:rPr>
          <w:color w:val="222222"/>
          <w:shd w:val="clear" w:color="auto" w:fill="FFFFFF"/>
        </w:rPr>
      </w:pPr>
      <w:proofErr w:type="spellStart"/>
      <w:r w:rsidRPr="0022376E">
        <w:rPr>
          <w:color w:val="222222"/>
          <w:shd w:val="clear" w:color="auto" w:fill="FFFFFF"/>
        </w:rPr>
        <w:t>Sasanguie</w:t>
      </w:r>
      <w:proofErr w:type="spellEnd"/>
      <w:r w:rsidRPr="0022376E">
        <w:rPr>
          <w:color w:val="222222"/>
          <w:shd w:val="clear" w:color="auto" w:fill="FFFFFF"/>
        </w:rPr>
        <w:t xml:space="preserve">, D., De </w:t>
      </w:r>
      <w:proofErr w:type="spellStart"/>
      <w:r w:rsidRPr="0022376E">
        <w:rPr>
          <w:color w:val="222222"/>
          <w:shd w:val="clear" w:color="auto" w:fill="FFFFFF"/>
        </w:rPr>
        <w:t>Smedt</w:t>
      </w:r>
      <w:proofErr w:type="spellEnd"/>
      <w:r w:rsidRPr="0022376E">
        <w:rPr>
          <w:color w:val="222222"/>
          <w:shd w:val="clear" w:color="auto" w:fill="FFFFFF"/>
        </w:rPr>
        <w:t xml:space="preserve">, B., &amp; </w:t>
      </w:r>
      <w:proofErr w:type="spellStart"/>
      <w:r w:rsidRPr="0022376E">
        <w:rPr>
          <w:color w:val="222222"/>
          <w:shd w:val="clear" w:color="auto" w:fill="FFFFFF"/>
        </w:rPr>
        <w:t>Reynvoet</w:t>
      </w:r>
      <w:proofErr w:type="spellEnd"/>
      <w:r w:rsidRPr="0022376E">
        <w:rPr>
          <w:color w:val="222222"/>
          <w:shd w:val="clear" w:color="auto" w:fill="FFFFFF"/>
        </w:rPr>
        <w:t xml:space="preserve">, B. (2015). </w:t>
      </w:r>
      <w:r w:rsidRPr="0070591B">
        <w:rPr>
          <w:color w:val="222222"/>
          <w:shd w:val="clear" w:color="auto" w:fill="FFFFFF"/>
        </w:rPr>
        <w:t>Evidence for distinct magnitude systems for symbolic and non-symbolic number. </w:t>
      </w:r>
      <w:r w:rsidRPr="0070591B">
        <w:rPr>
          <w:i/>
          <w:iCs/>
          <w:color w:val="222222"/>
          <w:shd w:val="clear" w:color="auto" w:fill="FFFFFF"/>
        </w:rPr>
        <w:t>Psychological Research</w:t>
      </w:r>
      <w:r w:rsidRPr="0070591B">
        <w:rPr>
          <w:color w:val="222222"/>
          <w:shd w:val="clear" w:color="auto" w:fill="FFFFFF"/>
        </w:rPr>
        <w:t>, </w:t>
      </w:r>
      <w:r w:rsidRPr="0070591B">
        <w:rPr>
          <w:i/>
          <w:iCs/>
          <w:color w:val="222222"/>
          <w:shd w:val="clear" w:color="auto" w:fill="FFFFFF"/>
        </w:rPr>
        <w:t>81</w:t>
      </w:r>
      <w:r w:rsidRPr="0070591B">
        <w:rPr>
          <w:color w:val="222222"/>
          <w:shd w:val="clear" w:color="auto" w:fill="FFFFFF"/>
        </w:rPr>
        <w:t>(1), 231-242. https://doi.org/10.1007/s00426-015-0734-1</w:t>
      </w:r>
    </w:p>
    <w:p w14:paraId="74503A2E" w14:textId="51A3C1DB" w:rsidR="0064166D" w:rsidRDefault="0064166D" w:rsidP="00C448DC">
      <w:pPr>
        <w:spacing w:line="480" w:lineRule="auto"/>
        <w:ind w:left="720" w:hanging="720"/>
        <w:rPr>
          <w:ins w:id="331" w:author="Valter Prpic" w:date="2022-04-21T17:31:00Z"/>
          <w:color w:val="222222"/>
          <w:shd w:val="clear" w:color="auto" w:fill="FFFFFF"/>
        </w:rPr>
      </w:pPr>
      <w:proofErr w:type="spellStart"/>
      <w:r w:rsidRPr="0070591B">
        <w:rPr>
          <w:color w:val="222222"/>
          <w:shd w:val="clear" w:color="auto" w:fill="FFFFFF"/>
        </w:rPr>
        <w:t>Shaki</w:t>
      </w:r>
      <w:proofErr w:type="spellEnd"/>
      <w:r w:rsidRPr="0070591B">
        <w:rPr>
          <w:color w:val="222222"/>
          <w:shd w:val="clear" w:color="auto" w:fill="FFFFFF"/>
        </w:rPr>
        <w:t xml:space="preserve">, S., Fischer, M., &amp; </w:t>
      </w:r>
      <w:proofErr w:type="spellStart"/>
      <w:r w:rsidRPr="0070591B">
        <w:rPr>
          <w:color w:val="222222"/>
          <w:shd w:val="clear" w:color="auto" w:fill="FFFFFF"/>
        </w:rPr>
        <w:t>Petrusic</w:t>
      </w:r>
      <w:proofErr w:type="spellEnd"/>
      <w:r w:rsidRPr="0070591B">
        <w:rPr>
          <w:color w:val="222222"/>
          <w:shd w:val="clear" w:color="auto" w:fill="FFFFFF"/>
        </w:rPr>
        <w:t>, W. (2009). Reading habits for both words and numbers contribute to the SNARC effect. </w:t>
      </w:r>
      <w:r w:rsidRPr="0070591B">
        <w:rPr>
          <w:i/>
          <w:iCs/>
          <w:color w:val="222222"/>
          <w:shd w:val="clear" w:color="auto" w:fill="FFFFFF"/>
        </w:rPr>
        <w:t>Psychonomic Bulletin &amp; Review</w:t>
      </w:r>
      <w:r w:rsidRPr="0070591B">
        <w:rPr>
          <w:color w:val="222222"/>
          <w:shd w:val="clear" w:color="auto" w:fill="FFFFFF"/>
        </w:rPr>
        <w:t>, </w:t>
      </w:r>
      <w:r w:rsidRPr="0070591B">
        <w:rPr>
          <w:i/>
          <w:iCs/>
          <w:color w:val="222222"/>
          <w:shd w:val="clear" w:color="auto" w:fill="FFFFFF"/>
        </w:rPr>
        <w:t>16</w:t>
      </w:r>
      <w:r w:rsidRPr="0070591B">
        <w:rPr>
          <w:color w:val="222222"/>
          <w:shd w:val="clear" w:color="auto" w:fill="FFFFFF"/>
        </w:rPr>
        <w:t xml:space="preserve">(2), 328-331. </w:t>
      </w:r>
      <w:ins w:id="332" w:author="Valter Prpic" w:date="2022-04-21T17:31:00Z">
        <w:r w:rsidR="00FB08D7">
          <w:rPr>
            <w:color w:val="222222"/>
            <w:shd w:val="clear" w:color="auto" w:fill="FFFFFF"/>
          </w:rPr>
          <w:fldChar w:fldCharType="begin"/>
        </w:r>
        <w:r w:rsidR="00FB08D7">
          <w:rPr>
            <w:color w:val="222222"/>
            <w:shd w:val="clear" w:color="auto" w:fill="FFFFFF"/>
          </w:rPr>
          <w:instrText xml:space="preserve"> HYPERLINK "</w:instrText>
        </w:r>
      </w:ins>
      <w:r w:rsidR="00FB08D7" w:rsidRPr="0070591B">
        <w:rPr>
          <w:color w:val="222222"/>
          <w:shd w:val="clear" w:color="auto" w:fill="FFFFFF"/>
        </w:rPr>
        <w:instrText>https://doi.org/10.3758/pbr.16.2.328</w:instrText>
      </w:r>
      <w:ins w:id="333" w:author="Valter Prpic" w:date="2022-04-21T17:31:00Z">
        <w:r w:rsidR="00FB08D7">
          <w:rPr>
            <w:color w:val="222222"/>
            <w:shd w:val="clear" w:color="auto" w:fill="FFFFFF"/>
          </w:rPr>
          <w:instrText xml:space="preserve">" </w:instrText>
        </w:r>
        <w:r w:rsidR="00FB08D7">
          <w:rPr>
            <w:color w:val="222222"/>
            <w:shd w:val="clear" w:color="auto" w:fill="FFFFFF"/>
          </w:rPr>
          <w:fldChar w:fldCharType="separate"/>
        </w:r>
      </w:ins>
      <w:r w:rsidR="00FB08D7" w:rsidRPr="00350DF3">
        <w:rPr>
          <w:rStyle w:val="Hyperlink"/>
          <w:shd w:val="clear" w:color="auto" w:fill="FFFFFF"/>
        </w:rPr>
        <w:t>https://doi.org/10.3758/pbr.16.2.328</w:t>
      </w:r>
      <w:ins w:id="334" w:author="Valter Prpic" w:date="2022-04-21T17:31:00Z">
        <w:r w:rsidR="00FB08D7">
          <w:rPr>
            <w:color w:val="222222"/>
            <w:shd w:val="clear" w:color="auto" w:fill="FFFFFF"/>
          </w:rPr>
          <w:fldChar w:fldCharType="end"/>
        </w:r>
      </w:ins>
    </w:p>
    <w:p w14:paraId="26A79031" w14:textId="0BA70A83" w:rsidR="00314832" w:rsidRDefault="00314832" w:rsidP="00314832">
      <w:pPr>
        <w:spacing w:line="480" w:lineRule="auto"/>
        <w:ind w:left="720" w:hanging="720"/>
        <w:rPr>
          <w:ins w:id="335" w:author="Valter Prpic" w:date="2022-05-02T16:56:00Z"/>
          <w:color w:val="222222"/>
          <w:shd w:val="clear" w:color="auto" w:fill="FFFFFF"/>
        </w:rPr>
      </w:pPr>
      <w:proofErr w:type="spellStart"/>
      <w:ins w:id="336" w:author="Valter Prpic" w:date="2022-05-02T16:55:00Z">
        <w:r w:rsidRPr="00314832">
          <w:rPr>
            <w:color w:val="222222"/>
            <w:shd w:val="clear" w:color="auto" w:fill="FFFFFF"/>
            <w:rPrChange w:id="337" w:author="Valter Prpic" w:date="2022-05-02T16:56:00Z">
              <w:rPr>
                <w:rFonts w:ascii="Arial" w:hAnsi="Arial" w:cs="Arial"/>
                <w:color w:val="222222"/>
                <w:sz w:val="20"/>
                <w:szCs w:val="20"/>
                <w:shd w:val="clear" w:color="auto" w:fill="FFFFFF"/>
              </w:rPr>
            </w:rPrChange>
          </w:rPr>
          <w:t>Toomarian</w:t>
        </w:r>
        <w:proofErr w:type="spellEnd"/>
        <w:r w:rsidRPr="00314832">
          <w:rPr>
            <w:color w:val="222222"/>
            <w:shd w:val="clear" w:color="auto" w:fill="FFFFFF"/>
            <w:rPrChange w:id="338" w:author="Valter Prpic" w:date="2022-05-02T16:56:00Z">
              <w:rPr>
                <w:rFonts w:ascii="Arial" w:hAnsi="Arial" w:cs="Arial"/>
                <w:color w:val="222222"/>
                <w:sz w:val="20"/>
                <w:szCs w:val="20"/>
                <w:shd w:val="clear" w:color="auto" w:fill="FFFFFF"/>
              </w:rPr>
            </w:rPrChange>
          </w:rPr>
          <w:t>, E. Y., &amp; Hubbard, E. M. (2018). On the genesis of spatial-numerical associations: Evolutionary and cultural factors co-construct the mental number line. </w:t>
        </w:r>
        <w:r w:rsidRPr="00314832">
          <w:rPr>
            <w:i/>
            <w:iCs/>
            <w:color w:val="222222"/>
            <w:shd w:val="clear" w:color="auto" w:fill="FFFFFF"/>
            <w:rPrChange w:id="339" w:author="Valter Prpic" w:date="2022-05-02T16:56:00Z">
              <w:rPr>
                <w:rFonts w:ascii="Arial" w:hAnsi="Arial" w:cs="Arial"/>
                <w:i/>
                <w:iCs/>
                <w:color w:val="222222"/>
                <w:sz w:val="20"/>
                <w:szCs w:val="20"/>
                <w:shd w:val="clear" w:color="auto" w:fill="FFFFFF"/>
              </w:rPr>
            </w:rPrChange>
          </w:rPr>
          <w:t xml:space="preserve">Neuroscience &amp; </w:t>
        </w:r>
        <w:proofErr w:type="spellStart"/>
        <w:r w:rsidRPr="00314832">
          <w:rPr>
            <w:i/>
            <w:iCs/>
            <w:color w:val="222222"/>
            <w:shd w:val="clear" w:color="auto" w:fill="FFFFFF"/>
            <w:rPrChange w:id="340" w:author="Valter Prpic" w:date="2022-05-02T16:56:00Z">
              <w:rPr>
                <w:rFonts w:ascii="Arial" w:hAnsi="Arial" w:cs="Arial"/>
                <w:i/>
                <w:iCs/>
                <w:color w:val="222222"/>
                <w:sz w:val="20"/>
                <w:szCs w:val="20"/>
                <w:shd w:val="clear" w:color="auto" w:fill="FFFFFF"/>
              </w:rPr>
            </w:rPrChange>
          </w:rPr>
          <w:t>Biobehavioral</w:t>
        </w:r>
        <w:proofErr w:type="spellEnd"/>
        <w:r w:rsidRPr="00314832">
          <w:rPr>
            <w:i/>
            <w:iCs/>
            <w:color w:val="222222"/>
            <w:shd w:val="clear" w:color="auto" w:fill="FFFFFF"/>
            <w:rPrChange w:id="341" w:author="Valter Prpic" w:date="2022-05-02T16:56:00Z">
              <w:rPr>
                <w:rFonts w:ascii="Arial" w:hAnsi="Arial" w:cs="Arial"/>
                <w:i/>
                <w:iCs/>
                <w:color w:val="222222"/>
                <w:sz w:val="20"/>
                <w:szCs w:val="20"/>
                <w:shd w:val="clear" w:color="auto" w:fill="FFFFFF"/>
              </w:rPr>
            </w:rPrChange>
          </w:rPr>
          <w:t xml:space="preserve"> Reviews</w:t>
        </w:r>
        <w:r w:rsidRPr="00314832">
          <w:rPr>
            <w:color w:val="222222"/>
            <w:shd w:val="clear" w:color="auto" w:fill="FFFFFF"/>
            <w:rPrChange w:id="342" w:author="Valter Prpic" w:date="2022-05-02T16:56:00Z">
              <w:rPr>
                <w:rFonts w:ascii="Arial" w:hAnsi="Arial" w:cs="Arial"/>
                <w:color w:val="222222"/>
                <w:sz w:val="20"/>
                <w:szCs w:val="20"/>
                <w:shd w:val="clear" w:color="auto" w:fill="FFFFFF"/>
              </w:rPr>
            </w:rPrChange>
          </w:rPr>
          <w:t>, </w:t>
        </w:r>
        <w:r w:rsidRPr="00314832">
          <w:rPr>
            <w:i/>
            <w:iCs/>
            <w:color w:val="222222"/>
            <w:shd w:val="clear" w:color="auto" w:fill="FFFFFF"/>
            <w:rPrChange w:id="343" w:author="Valter Prpic" w:date="2022-05-02T16:56:00Z">
              <w:rPr>
                <w:rFonts w:ascii="Arial" w:hAnsi="Arial" w:cs="Arial"/>
                <w:i/>
                <w:iCs/>
                <w:color w:val="222222"/>
                <w:sz w:val="20"/>
                <w:szCs w:val="20"/>
                <w:shd w:val="clear" w:color="auto" w:fill="FFFFFF"/>
              </w:rPr>
            </w:rPrChange>
          </w:rPr>
          <w:t>90</w:t>
        </w:r>
        <w:r w:rsidRPr="00314832">
          <w:rPr>
            <w:color w:val="222222"/>
            <w:shd w:val="clear" w:color="auto" w:fill="FFFFFF"/>
            <w:rPrChange w:id="344" w:author="Valter Prpic" w:date="2022-05-02T16:56:00Z">
              <w:rPr>
                <w:rFonts w:ascii="Arial" w:hAnsi="Arial" w:cs="Arial"/>
                <w:color w:val="222222"/>
                <w:sz w:val="20"/>
                <w:szCs w:val="20"/>
                <w:shd w:val="clear" w:color="auto" w:fill="FFFFFF"/>
              </w:rPr>
            </w:rPrChange>
          </w:rPr>
          <w:t>, 184-199.</w:t>
        </w:r>
      </w:ins>
    </w:p>
    <w:p w14:paraId="531F2157" w14:textId="72C51607" w:rsidR="00FB08D7" w:rsidRPr="00314832" w:rsidDel="00314832" w:rsidRDefault="00314832">
      <w:pPr>
        <w:rPr>
          <w:del w:id="345" w:author="Valter Prpic" w:date="2022-05-02T16:55:00Z"/>
          <w:rPrChange w:id="346" w:author="Valter Prpic" w:date="2022-05-02T16:57:00Z">
            <w:rPr>
              <w:del w:id="347" w:author="Valter Prpic" w:date="2022-05-02T16:55:00Z"/>
              <w:color w:val="222222"/>
              <w:shd w:val="clear" w:color="auto" w:fill="FFFFFF"/>
            </w:rPr>
          </w:rPrChange>
        </w:rPr>
        <w:pPrChange w:id="348" w:author="Valter Prpic" w:date="2022-05-02T16:57:00Z">
          <w:pPr>
            <w:spacing w:line="480" w:lineRule="auto"/>
            <w:ind w:left="720" w:hanging="720"/>
          </w:pPr>
        </w:pPrChange>
      </w:pPr>
      <w:ins w:id="349" w:author="Valter Prpic" w:date="2022-05-02T16:56:00Z">
        <w:r w:rsidRPr="00314832">
          <w:rPr>
            <w:color w:val="222222"/>
            <w:shd w:val="clear" w:color="auto" w:fill="FFFFFF"/>
          </w:rPr>
          <w:tab/>
        </w:r>
        <w:r w:rsidRPr="00014D26">
          <w:fldChar w:fldCharType="begin"/>
        </w:r>
        <w:r w:rsidRPr="00314832">
          <w:instrText xml:space="preserve"> HYPERLINK "https://doi.org/10.1016/j.neubiorev.2018.04.010" \o "Persistent link using digital object identifier" \t "_blank" </w:instrText>
        </w:r>
        <w:r w:rsidRPr="00014D26">
          <w:rPr>
            <w:rPrChange w:id="350" w:author="Valter Prpic" w:date="2022-05-02T16:57:00Z">
              <w:rPr/>
            </w:rPrChange>
          </w:rPr>
          <w:fldChar w:fldCharType="separate"/>
        </w:r>
        <w:r w:rsidRPr="00314832">
          <w:rPr>
            <w:rStyle w:val="Hyperlink"/>
            <w:color w:val="FF6C00"/>
            <w:rPrChange w:id="351" w:author="Valter Prpic" w:date="2022-05-02T16:57:00Z">
              <w:rPr>
                <w:rStyle w:val="Hyperlink"/>
                <w:rFonts w:ascii="Arial" w:hAnsi="Arial" w:cs="Arial"/>
                <w:color w:val="FF6C00"/>
                <w:sz w:val="21"/>
                <w:szCs w:val="21"/>
              </w:rPr>
            </w:rPrChange>
          </w:rPr>
          <w:t>https://doi.org/10.1016/j.neubiorev.2018.04.010</w:t>
        </w:r>
        <w:r w:rsidRPr="00014D26">
          <w:fldChar w:fldCharType="end"/>
        </w:r>
      </w:ins>
    </w:p>
    <w:p w14:paraId="7101A674" w14:textId="77777777" w:rsidR="00314832" w:rsidRPr="00314832" w:rsidRDefault="00314832">
      <w:pPr>
        <w:spacing w:line="480" w:lineRule="auto"/>
        <w:rPr>
          <w:ins w:id="352" w:author="Valter Prpic" w:date="2022-05-02T16:55:00Z"/>
          <w:color w:val="222222"/>
          <w:shd w:val="clear" w:color="auto" w:fill="FFFFFF"/>
        </w:rPr>
        <w:pPrChange w:id="353" w:author="Valter Prpic" w:date="2022-05-02T16:56:00Z">
          <w:pPr>
            <w:spacing w:line="480" w:lineRule="auto"/>
            <w:ind w:left="720" w:hanging="720"/>
          </w:pPr>
        </w:pPrChange>
      </w:pPr>
    </w:p>
    <w:p w14:paraId="44D4DA37" w14:textId="77777777" w:rsidR="0064166D" w:rsidRDefault="0064166D" w:rsidP="00C448DC">
      <w:pPr>
        <w:spacing w:line="480" w:lineRule="auto"/>
        <w:ind w:left="720" w:hanging="720"/>
        <w:rPr>
          <w:color w:val="222222"/>
          <w:shd w:val="clear" w:color="auto" w:fill="FFFFFF"/>
        </w:rPr>
      </w:pPr>
      <w:proofErr w:type="spellStart"/>
      <w:r w:rsidRPr="00E2620E">
        <w:rPr>
          <w:color w:val="222222"/>
          <w:shd w:val="clear" w:color="auto" w:fill="FFFFFF"/>
        </w:rPr>
        <w:t>Vicovaro</w:t>
      </w:r>
      <w:proofErr w:type="spellEnd"/>
      <w:r w:rsidRPr="00E2620E">
        <w:rPr>
          <w:color w:val="222222"/>
          <w:shd w:val="clear" w:color="auto" w:fill="FFFFFF"/>
        </w:rPr>
        <w:t xml:space="preserve">, M., &amp; </w:t>
      </w:r>
      <w:proofErr w:type="spellStart"/>
      <w:r w:rsidRPr="00E2620E">
        <w:rPr>
          <w:color w:val="222222"/>
          <w:shd w:val="clear" w:color="auto" w:fill="FFFFFF"/>
        </w:rPr>
        <w:t>Dalmaso</w:t>
      </w:r>
      <w:proofErr w:type="spellEnd"/>
      <w:r w:rsidRPr="00E2620E">
        <w:rPr>
          <w:color w:val="222222"/>
          <w:shd w:val="clear" w:color="auto" w:fill="FFFFFF"/>
        </w:rPr>
        <w:t>, M. (2020). Is ‘heavy’ up or down? Testing the vertical spatial representation of weight. </w:t>
      </w:r>
      <w:r w:rsidRPr="00E2620E">
        <w:rPr>
          <w:i/>
          <w:iCs/>
          <w:color w:val="222222"/>
          <w:shd w:val="clear" w:color="auto" w:fill="FFFFFF"/>
        </w:rPr>
        <w:t>Psychological Research</w:t>
      </w:r>
      <w:r w:rsidRPr="00E2620E">
        <w:rPr>
          <w:color w:val="222222"/>
          <w:shd w:val="clear" w:color="auto" w:fill="FFFFFF"/>
        </w:rPr>
        <w:t>, </w:t>
      </w:r>
      <w:r w:rsidRPr="00E2620E">
        <w:rPr>
          <w:i/>
          <w:iCs/>
          <w:color w:val="222222"/>
          <w:shd w:val="clear" w:color="auto" w:fill="FFFFFF"/>
        </w:rPr>
        <w:t>85</w:t>
      </w:r>
      <w:r w:rsidRPr="00E2620E">
        <w:rPr>
          <w:color w:val="222222"/>
          <w:shd w:val="clear" w:color="auto" w:fill="FFFFFF"/>
        </w:rPr>
        <w:t>(3), 1183-1200. https://doi.org/10.1007/s00426-020-01309-0</w:t>
      </w:r>
    </w:p>
    <w:p w14:paraId="34C45236" w14:textId="5E3BA325" w:rsidR="0064166D" w:rsidRPr="00C81F21" w:rsidRDefault="0064166D" w:rsidP="00C448DC">
      <w:pPr>
        <w:spacing w:line="480" w:lineRule="auto"/>
        <w:ind w:left="720" w:hanging="720"/>
      </w:pPr>
      <w:r w:rsidRPr="00E2620E">
        <w:rPr>
          <w:color w:val="222222"/>
          <w:shd w:val="clear" w:color="auto" w:fill="FFFFFF"/>
        </w:rPr>
        <w:lastRenderedPageBreak/>
        <w:t>Walsh, V. (2003). A theory of magnitude: common cortical metrics of time, space, and quantity. </w:t>
      </w:r>
      <w:r w:rsidRPr="00E2620E">
        <w:rPr>
          <w:i/>
          <w:iCs/>
          <w:color w:val="222222"/>
          <w:shd w:val="clear" w:color="auto" w:fill="FFFFFF"/>
        </w:rPr>
        <w:t>Trends In Cognitive Sciences</w:t>
      </w:r>
      <w:r w:rsidRPr="00E2620E">
        <w:rPr>
          <w:color w:val="222222"/>
          <w:shd w:val="clear" w:color="auto" w:fill="FFFFFF"/>
        </w:rPr>
        <w:t>, </w:t>
      </w:r>
      <w:r w:rsidRPr="00E2620E">
        <w:rPr>
          <w:i/>
          <w:iCs/>
          <w:color w:val="222222"/>
          <w:shd w:val="clear" w:color="auto" w:fill="FFFFFF"/>
        </w:rPr>
        <w:t>7</w:t>
      </w:r>
      <w:r w:rsidRPr="00E2620E">
        <w:rPr>
          <w:color w:val="222222"/>
          <w:shd w:val="clear" w:color="auto" w:fill="FFFFFF"/>
        </w:rPr>
        <w:t>(11), 483-488. https://doi.org/10.1016/j.tics.2003.09.002</w:t>
      </w:r>
      <w:r w:rsidRPr="00C81F21">
        <w:rPr>
          <w:color w:val="222222"/>
          <w:shd w:val="clear" w:color="auto" w:fill="FFFFFF"/>
        </w:rPr>
        <w:t>.</w:t>
      </w:r>
    </w:p>
    <w:p w14:paraId="6A92C079" w14:textId="3FB506AF" w:rsidR="0064166D" w:rsidDel="004B6629" w:rsidRDefault="0064166D" w:rsidP="00C448DC">
      <w:pPr>
        <w:spacing w:line="480" w:lineRule="auto"/>
        <w:ind w:left="720" w:hanging="720"/>
        <w:rPr>
          <w:del w:id="354" w:author="Valter Prpic" w:date="2022-04-21T20:06:00Z"/>
          <w:color w:val="222222"/>
          <w:shd w:val="clear" w:color="auto" w:fill="FFFFFF"/>
        </w:rPr>
      </w:pPr>
      <w:del w:id="355" w:author="Valter Prpic" w:date="2022-04-21T20:06:00Z">
        <w:r w:rsidRPr="00E2620E" w:rsidDel="004B6629">
          <w:rPr>
            <w:color w:val="222222"/>
            <w:shd w:val="clear" w:color="auto" w:fill="FFFFFF"/>
          </w:rPr>
          <w:delText>Zhang, Z., Mai, Y., Yang, M., &amp; Zhang, Z. (2018). </w:delText>
        </w:r>
        <w:r w:rsidRPr="00E2620E" w:rsidDel="004B6629">
          <w:rPr>
            <w:i/>
            <w:iCs/>
            <w:color w:val="222222"/>
            <w:shd w:val="clear" w:color="auto" w:fill="FFFFFF"/>
          </w:rPr>
          <w:delText>WebPower</w:delText>
        </w:r>
        <w:r w:rsidRPr="00E2620E" w:rsidDel="004B6629">
          <w:rPr>
            <w:color w:val="222222"/>
            <w:shd w:val="clear" w:color="auto" w:fill="FFFFFF"/>
          </w:rPr>
          <w:delText>. Webpower.psychstat.org. Retrieved 13 December 2021, from https://webpower.psychstat.org/wiki/.</w:delText>
        </w:r>
      </w:del>
    </w:p>
    <w:p w14:paraId="1AEEE083" w14:textId="77777777" w:rsidR="0064166D" w:rsidRPr="00C81F21" w:rsidRDefault="0064166D" w:rsidP="00C448DC">
      <w:pPr>
        <w:spacing w:line="480" w:lineRule="auto"/>
        <w:ind w:left="720" w:hanging="720"/>
      </w:pPr>
      <w:r w:rsidRPr="0022376E">
        <w:rPr>
          <w:color w:val="222222"/>
          <w:shd w:val="clear" w:color="auto" w:fill="FFFFFF"/>
        </w:rPr>
        <w:t xml:space="preserve">Zhou, X., Shen, C., Li, L., Li, D., &amp; Cui, J. (2016). </w:t>
      </w:r>
      <w:r w:rsidRPr="00E2620E">
        <w:rPr>
          <w:color w:val="222222"/>
          <w:shd w:val="clear" w:color="auto" w:fill="FFFFFF"/>
        </w:rPr>
        <w:t>Mental Numerosity Line in the Human’s Approximate Number System. </w:t>
      </w:r>
      <w:r w:rsidRPr="00E2620E">
        <w:rPr>
          <w:i/>
          <w:iCs/>
          <w:color w:val="222222"/>
          <w:shd w:val="clear" w:color="auto" w:fill="FFFFFF"/>
        </w:rPr>
        <w:t>Experimental Psychology</w:t>
      </w:r>
      <w:r w:rsidRPr="00E2620E">
        <w:rPr>
          <w:color w:val="222222"/>
          <w:shd w:val="clear" w:color="auto" w:fill="FFFFFF"/>
        </w:rPr>
        <w:t>, </w:t>
      </w:r>
      <w:r w:rsidRPr="00E2620E">
        <w:rPr>
          <w:i/>
          <w:iCs/>
          <w:color w:val="222222"/>
          <w:shd w:val="clear" w:color="auto" w:fill="FFFFFF"/>
        </w:rPr>
        <w:t>63</w:t>
      </w:r>
      <w:r w:rsidRPr="00E2620E">
        <w:rPr>
          <w:color w:val="222222"/>
          <w:shd w:val="clear" w:color="auto" w:fill="FFFFFF"/>
        </w:rPr>
        <w:t>(3), 169-179. https://doi.org/10.1027/1618-3169/a00032</w:t>
      </w:r>
      <w:r>
        <w:rPr>
          <w:color w:val="222222"/>
          <w:shd w:val="clear" w:color="auto" w:fill="FFFFFF"/>
        </w:rPr>
        <w:t>4</w:t>
      </w:r>
    </w:p>
    <w:sectPr w:rsidR="0064166D" w:rsidRPr="00C81F21" w:rsidSect="00FD78C5">
      <w:footerReference w:type="default" r:id="rId15"/>
      <w:pgSz w:w="11900" w:h="16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7A731" w14:textId="77777777" w:rsidR="00076D2C" w:rsidRDefault="00076D2C" w:rsidP="00C81F21">
      <w:r>
        <w:separator/>
      </w:r>
    </w:p>
  </w:endnote>
  <w:endnote w:type="continuationSeparator" w:id="0">
    <w:p w14:paraId="28ABC867" w14:textId="77777777" w:rsidR="00076D2C" w:rsidRDefault="00076D2C" w:rsidP="00C81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dvOTf9433e2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20893"/>
      <w:docPartObj>
        <w:docPartGallery w:val="Page Numbers (Bottom of Page)"/>
        <w:docPartUnique/>
      </w:docPartObj>
    </w:sdtPr>
    <w:sdtEndPr/>
    <w:sdtContent>
      <w:sdt>
        <w:sdtPr>
          <w:id w:val="-1769616900"/>
          <w:docPartObj>
            <w:docPartGallery w:val="Page Numbers (Top of Page)"/>
            <w:docPartUnique/>
          </w:docPartObj>
        </w:sdtPr>
        <w:sdtEndPr/>
        <w:sdtContent>
          <w:p w14:paraId="529F4C22" w14:textId="082C33E7" w:rsidR="00C81F21" w:rsidRDefault="00C81F21">
            <w:pPr>
              <w:pStyle w:val="Footer"/>
              <w:jc w:val="right"/>
            </w:pPr>
            <w:r>
              <w:t xml:space="preserve">Page </w:t>
            </w:r>
            <w:r>
              <w:rPr>
                <w:b/>
                <w:bCs/>
              </w:rPr>
              <w:fldChar w:fldCharType="begin"/>
            </w:r>
            <w:r>
              <w:rPr>
                <w:b/>
                <w:bCs/>
              </w:rPr>
              <w:instrText xml:space="preserve"> PAGE </w:instrText>
            </w:r>
            <w:r>
              <w:rPr>
                <w:b/>
                <w:bCs/>
              </w:rPr>
              <w:fldChar w:fldCharType="separate"/>
            </w:r>
            <w:r w:rsidR="00AD4406">
              <w:rPr>
                <w:b/>
                <w:bCs/>
                <w:noProof/>
              </w:rPr>
              <w:t>10</w:t>
            </w:r>
            <w:r>
              <w:rPr>
                <w:b/>
                <w:bCs/>
              </w:rPr>
              <w:fldChar w:fldCharType="end"/>
            </w:r>
            <w:r>
              <w:t xml:space="preserve"> of </w:t>
            </w:r>
            <w:r>
              <w:rPr>
                <w:b/>
                <w:bCs/>
              </w:rPr>
              <w:fldChar w:fldCharType="begin"/>
            </w:r>
            <w:r>
              <w:rPr>
                <w:b/>
                <w:bCs/>
              </w:rPr>
              <w:instrText xml:space="preserve"> NUMPAGES  </w:instrText>
            </w:r>
            <w:r>
              <w:rPr>
                <w:b/>
                <w:bCs/>
              </w:rPr>
              <w:fldChar w:fldCharType="separate"/>
            </w:r>
            <w:r w:rsidR="00AD4406">
              <w:rPr>
                <w:b/>
                <w:bCs/>
                <w:noProof/>
              </w:rPr>
              <w:t>22</w:t>
            </w:r>
            <w:r>
              <w:rPr>
                <w:b/>
                <w:bCs/>
              </w:rPr>
              <w:fldChar w:fldCharType="end"/>
            </w:r>
          </w:p>
        </w:sdtContent>
      </w:sdt>
    </w:sdtContent>
  </w:sdt>
  <w:p w14:paraId="406EB901" w14:textId="77777777" w:rsidR="00C81F21" w:rsidRDefault="00C81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F30C3" w14:textId="77777777" w:rsidR="00076D2C" w:rsidRDefault="00076D2C" w:rsidP="00C81F21">
      <w:r>
        <w:separator/>
      </w:r>
    </w:p>
  </w:footnote>
  <w:footnote w:type="continuationSeparator" w:id="0">
    <w:p w14:paraId="56DDDA5F" w14:textId="77777777" w:rsidR="00076D2C" w:rsidRDefault="00076D2C" w:rsidP="00C81F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72DE6"/>
    <w:multiLevelType w:val="hybridMultilevel"/>
    <w:tmpl w:val="BF1C3EEA"/>
    <w:lvl w:ilvl="0" w:tplc="42E6E66E">
      <w:start w:val="3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7E485B"/>
    <w:multiLevelType w:val="hybridMultilevel"/>
    <w:tmpl w:val="36EED06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lter Prpic">
    <w15:presenceInfo w15:providerId="AD" w15:userId="S::valter.prpic@unibo.it::47fc61b7-6055-4555-8fd5-0c7c9e2c8c92"/>
  </w15:person>
  <w15:person w15:author="Courtney Goodridge">
    <w15:presenceInfo w15:providerId="AD" w15:userId="S::psccgoo@leeds.ac.uk::3ac3fdc4-36d5-483e-9bc7-40863f000f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B79"/>
    <w:rsid w:val="00002AFA"/>
    <w:rsid w:val="0000313C"/>
    <w:rsid w:val="0000332E"/>
    <w:rsid w:val="0000421C"/>
    <w:rsid w:val="00014D26"/>
    <w:rsid w:val="00020BCC"/>
    <w:rsid w:val="000214B5"/>
    <w:rsid w:val="00024A16"/>
    <w:rsid w:val="00026360"/>
    <w:rsid w:val="000363A3"/>
    <w:rsid w:val="00045B46"/>
    <w:rsid w:val="000469F6"/>
    <w:rsid w:val="00047386"/>
    <w:rsid w:val="00047B72"/>
    <w:rsid w:val="0005064E"/>
    <w:rsid w:val="000522D3"/>
    <w:rsid w:val="00074EAF"/>
    <w:rsid w:val="00075FC6"/>
    <w:rsid w:val="00076D2C"/>
    <w:rsid w:val="0007742B"/>
    <w:rsid w:val="00081CBC"/>
    <w:rsid w:val="0009358D"/>
    <w:rsid w:val="00094FF9"/>
    <w:rsid w:val="00096E7B"/>
    <w:rsid w:val="000A17AF"/>
    <w:rsid w:val="000A7B08"/>
    <w:rsid w:val="000B2948"/>
    <w:rsid w:val="000B75F0"/>
    <w:rsid w:val="000C09D1"/>
    <w:rsid w:val="000C2204"/>
    <w:rsid w:val="000C696A"/>
    <w:rsid w:val="000D1E21"/>
    <w:rsid w:val="000E65DC"/>
    <w:rsid w:val="000F363E"/>
    <w:rsid w:val="0011538C"/>
    <w:rsid w:val="00115564"/>
    <w:rsid w:val="001227D4"/>
    <w:rsid w:val="00126AC1"/>
    <w:rsid w:val="00130212"/>
    <w:rsid w:val="001347F8"/>
    <w:rsid w:val="0013771C"/>
    <w:rsid w:val="00145269"/>
    <w:rsid w:val="001473AD"/>
    <w:rsid w:val="001473FE"/>
    <w:rsid w:val="00152EDD"/>
    <w:rsid w:val="001638D0"/>
    <w:rsid w:val="00175837"/>
    <w:rsid w:val="00195ECC"/>
    <w:rsid w:val="001A7609"/>
    <w:rsid w:val="001B0D20"/>
    <w:rsid w:val="001B4B0B"/>
    <w:rsid w:val="001C7DAE"/>
    <w:rsid w:val="001D02B0"/>
    <w:rsid w:val="001D06D9"/>
    <w:rsid w:val="001D1F95"/>
    <w:rsid w:val="001E1AB5"/>
    <w:rsid w:val="001E1D67"/>
    <w:rsid w:val="001E653C"/>
    <w:rsid w:val="001F0489"/>
    <w:rsid w:val="00212ECD"/>
    <w:rsid w:val="00213751"/>
    <w:rsid w:val="002224F2"/>
    <w:rsid w:val="0022376E"/>
    <w:rsid w:val="00223841"/>
    <w:rsid w:val="00227C20"/>
    <w:rsid w:val="00230AC5"/>
    <w:rsid w:val="00233D40"/>
    <w:rsid w:val="00246D18"/>
    <w:rsid w:val="00251F86"/>
    <w:rsid w:val="00255F7F"/>
    <w:rsid w:val="00256A5F"/>
    <w:rsid w:val="002773DB"/>
    <w:rsid w:val="00280FD2"/>
    <w:rsid w:val="00281377"/>
    <w:rsid w:val="00283789"/>
    <w:rsid w:val="002A175B"/>
    <w:rsid w:val="002B35B8"/>
    <w:rsid w:val="002B605D"/>
    <w:rsid w:val="002B6FA9"/>
    <w:rsid w:val="002B7D79"/>
    <w:rsid w:val="002D75C5"/>
    <w:rsid w:val="002E2CA9"/>
    <w:rsid w:val="002E48AF"/>
    <w:rsid w:val="00302EF3"/>
    <w:rsid w:val="00303E2E"/>
    <w:rsid w:val="00310247"/>
    <w:rsid w:val="0031085A"/>
    <w:rsid w:val="00313B68"/>
    <w:rsid w:val="00314832"/>
    <w:rsid w:val="00317B24"/>
    <w:rsid w:val="00317FED"/>
    <w:rsid w:val="003242FD"/>
    <w:rsid w:val="00327C82"/>
    <w:rsid w:val="003309D6"/>
    <w:rsid w:val="00333B7D"/>
    <w:rsid w:val="00344493"/>
    <w:rsid w:val="0034664F"/>
    <w:rsid w:val="00350315"/>
    <w:rsid w:val="00350DA7"/>
    <w:rsid w:val="0035186B"/>
    <w:rsid w:val="0035364B"/>
    <w:rsid w:val="003536C0"/>
    <w:rsid w:val="00357407"/>
    <w:rsid w:val="00361ABC"/>
    <w:rsid w:val="00362CD5"/>
    <w:rsid w:val="003642B3"/>
    <w:rsid w:val="00375E95"/>
    <w:rsid w:val="0038126F"/>
    <w:rsid w:val="0038433C"/>
    <w:rsid w:val="00385477"/>
    <w:rsid w:val="00386792"/>
    <w:rsid w:val="00390744"/>
    <w:rsid w:val="0039772E"/>
    <w:rsid w:val="003A3925"/>
    <w:rsid w:val="003A6F3C"/>
    <w:rsid w:val="003B7FF9"/>
    <w:rsid w:val="003C695B"/>
    <w:rsid w:val="003D4448"/>
    <w:rsid w:val="003D7CCD"/>
    <w:rsid w:val="003D7EB7"/>
    <w:rsid w:val="003E3175"/>
    <w:rsid w:val="003E78A1"/>
    <w:rsid w:val="003F5972"/>
    <w:rsid w:val="0040615C"/>
    <w:rsid w:val="00406839"/>
    <w:rsid w:val="00407B8A"/>
    <w:rsid w:val="00421ECF"/>
    <w:rsid w:val="00432B05"/>
    <w:rsid w:val="00434B2E"/>
    <w:rsid w:val="00437989"/>
    <w:rsid w:val="00441104"/>
    <w:rsid w:val="00442172"/>
    <w:rsid w:val="00442A36"/>
    <w:rsid w:val="00446417"/>
    <w:rsid w:val="00455914"/>
    <w:rsid w:val="00462B41"/>
    <w:rsid w:val="00464E7F"/>
    <w:rsid w:val="00466B9D"/>
    <w:rsid w:val="00466C63"/>
    <w:rsid w:val="004720AF"/>
    <w:rsid w:val="00487C72"/>
    <w:rsid w:val="00490541"/>
    <w:rsid w:val="00492BE3"/>
    <w:rsid w:val="004962E5"/>
    <w:rsid w:val="00497697"/>
    <w:rsid w:val="004A2D08"/>
    <w:rsid w:val="004A588E"/>
    <w:rsid w:val="004A6A91"/>
    <w:rsid w:val="004B2583"/>
    <w:rsid w:val="004B2AE5"/>
    <w:rsid w:val="004B2FF5"/>
    <w:rsid w:val="004B5EBC"/>
    <w:rsid w:val="004B6629"/>
    <w:rsid w:val="004B7B31"/>
    <w:rsid w:val="004C050A"/>
    <w:rsid w:val="004C1A8E"/>
    <w:rsid w:val="004C4E74"/>
    <w:rsid w:val="004C79A2"/>
    <w:rsid w:val="004D0F6C"/>
    <w:rsid w:val="004D6D88"/>
    <w:rsid w:val="004E1426"/>
    <w:rsid w:val="004E2D79"/>
    <w:rsid w:val="004E3165"/>
    <w:rsid w:val="004E5892"/>
    <w:rsid w:val="004F1675"/>
    <w:rsid w:val="004F1B67"/>
    <w:rsid w:val="004F4FEE"/>
    <w:rsid w:val="004F70A4"/>
    <w:rsid w:val="00503ED3"/>
    <w:rsid w:val="00514CF1"/>
    <w:rsid w:val="005212E3"/>
    <w:rsid w:val="00524F54"/>
    <w:rsid w:val="005323B9"/>
    <w:rsid w:val="0053499D"/>
    <w:rsid w:val="00536850"/>
    <w:rsid w:val="005373F2"/>
    <w:rsid w:val="0054220E"/>
    <w:rsid w:val="005430C6"/>
    <w:rsid w:val="0054393D"/>
    <w:rsid w:val="00544701"/>
    <w:rsid w:val="00550569"/>
    <w:rsid w:val="005523FE"/>
    <w:rsid w:val="0056697A"/>
    <w:rsid w:val="0057189C"/>
    <w:rsid w:val="0057280D"/>
    <w:rsid w:val="00575E9C"/>
    <w:rsid w:val="005807C7"/>
    <w:rsid w:val="00580AB9"/>
    <w:rsid w:val="0058294E"/>
    <w:rsid w:val="00584A7F"/>
    <w:rsid w:val="00593FAB"/>
    <w:rsid w:val="00594BAA"/>
    <w:rsid w:val="005A1B9F"/>
    <w:rsid w:val="005B268F"/>
    <w:rsid w:val="005C1793"/>
    <w:rsid w:val="005C459B"/>
    <w:rsid w:val="005C5796"/>
    <w:rsid w:val="005C75F6"/>
    <w:rsid w:val="005D5246"/>
    <w:rsid w:val="005D6DA5"/>
    <w:rsid w:val="005E0779"/>
    <w:rsid w:val="005E29E8"/>
    <w:rsid w:val="00606CFF"/>
    <w:rsid w:val="00614DE0"/>
    <w:rsid w:val="00616F9B"/>
    <w:rsid w:val="006270BC"/>
    <w:rsid w:val="006302DB"/>
    <w:rsid w:val="0063640C"/>
    <w:rsid w:val="0064166D"/>
    <w:rsid w:val="006477F1"/>
    <w:rsid w:val="0065691D"/>
    <w:rsid w:val="006629AD"/>
    <w:rsid w:val="00673F45"/>
    <w:rsid w:val="00675349"/>
    <w:rsid w:val="00680D42"/>
    <w:rsid w:val="00682E93"/>
    <w:rsid w:val="006947CB"/>
    <w:rsid w:val="0069524A"/>
    <w:rsid w:val="006B07D5"/>
    <w:rsid w:val="006B1BDC"/>
    <w:rsid w:val="006B51DD"/>
    <w:rsid w:val="006C3442"/>
    <w:rsid w:val="006D03C7"/>
    <w:rsid w:val="006D0DE2"/>
    <w:rsid w:val="006D167C"/>
    <w:rsid w:val="006D2DF5"/>
    <w:rsid w:val="006D53F1"/>
    <w:rsid w:val="006D69BD"/>
    <w:rsid w:val="006D714F"/>
    <w:rsid w:val="006E34F4"/>
    <w:rsid w:val="007058E8"/>
    <w:rsid w:val="0070591B"/>
    <w:rsid w:val="00707550"/>
    <w:rsid w:val="00711E58"/>
    <w:rsid w:val="00713F45"/>
    <w:rsid w:val="007209B0"/>
    <w:rsid w:val="007242D5"/>
    <w:rsid w:val="00740DF1"/>
    <w:rsid w:val="007434A1"/>
    <w:rsid w:val="007466CF"/>
    <w:rsid w:val="00747B22"/>
    <w:rsid w:val="007513BE"/>
    <w:rsid w:val="00762605"/>
    <w:rsid w:val="007738D6"/>
    <w:rsid w:val="0077548A"/>
    <w:rsid w:val="007910EF"/>
    <w:rsid w:val="007950A6"/>
    <w:rsid w:val="007A0A13"/>
    <w:rsid w:val="007A324E"/>
    <w:rsid w:val="007A58BD"/>
    <w:rsid w:val="007A7251"/>
    <w:rsid w:val="007B1875"/>
    <w:rsid w:val="007B5B5E"/>
    <w:rsid w:val="007C2FF7"/>
    <w:rsid w:val="007C3CBA"/>
    <w:rsid w:val="007D6B90"/>
    <w:rsid w:val="007E0E7A"/>
    <w:rsid w:val="007E4621"/>
    <w:rsid w:val="00805C72"/>
    <w:rsid w:val="008137B7"/>
    <w:rsid w:val="00823F83"/>
    <w:rsid w:val="00824BBF"/>
    <w:rsid w:val="00832E4C"/>
    <w:rsid w:val="0083732D"/>
    <w:rsid w:val="00843189"/>
    <w:rsid w:val="00844F2E"/>
    <w:rsid w:val="008451EE"/>
    <w:rsid w:val="00846664"/>
    <w:rsid w:val="008467D1"/>
    <w:rsid w:val="00850FF6"/>
    <w:rsid w:val="00853524"/>
    <w:rsid w:val="00860984"/>
    <w:rsid w:val="0086200F"/>
    <w:rsid w:val="00871C06"/>
    <w:rsid w:val="0089412A"/>
    <w:rsid w:val="008945D0"/>
    <w:rsid w:val="00896841"/>
    <w:rsid w:val="008B1903"/>
    <w:rsid w:val="008B7C35"/>
    <w:rsid w:val="008C1EF8"/>
    <w:rsid w:val="008C57CB"/>
    <w:rsid w:val="008D2BE0"/>
    <w:rsid w:val="008E1BEC"/>
    <w:rsid w:val="008E1D0E"/>
    <w:rsid w:val="008F09F4"/>
    <w:rsid w:val="008F1862"/>
    <w:rsid w:val="008F4E38"/>
    <w:rsid w:val="00901970"/>
    <w:rsid w:val="00901E7A"/>
    <w:rsid w:val="00903C34"/>
    <w:rsid w:val="00903E35"/>
    <w:rsid w:val="00913B46"/>
    <w:rsid w:val="00916315"/>
    <w:rsid w:val="00934F6D"/>
    <w:rsid w:val="0096374B"/>
    <w:rsid w:val="009643A3"/>
    <w:rsid w:val="0096740D"/>
    <w:rsid w:val="00972A2A"/>
    <w:rsid w:val="009735B2"/>
    <w:rsid w:val="00973755"/>
    <w:rsid w:val="009768C6"/>
    <w:rsid w:val="009A1A60"/>
    <w:rsid w:val="009A29BB"/>
    <w:rsid w:val="009A54F9"/>
    <w:rsid w:val="009A6D77"/>
    <w:rsid w:val="009B16DD"/>
    <w:rsid w:val="009B2372"/>
    <w:rsid w:val="009B2C67"/>
    <w:rsid w:val="009B3B79"/>
    <w:rsid w:val="009D28E8"/>
    <w:rsid w:val="009D4603"/>
    <w:rsid w:val="009D6F43"/>
    <w:rsid w:val="009D709C"/>
    <w:rsid w:val="009F1AC0"/>
    <w:rsid w:val="009F3DA9"/>
    <w:rsid w:val="00A00020"/>
    <w:rsid w:val="00A11C4C"/>
    <w:rsid w:val="00A15FA2"/>
    <w:rsid w:val="00A16BCC"/>
    <w:rsid w:val="00A17B5B"/>
    <w:rsid w:val="00A21745"/>
    <w:rsid w:val="00A245A7"/>
    <w:rsid w:val="00A26F45"/>
    <w:rsid w:val="00A32AF9"/>
    <w:rsid w:val="00A402C0"/>
    <w:rsid w:val="00A450D8"/>
    <w:rsid w:val="00A50B2B"/>
    <w:rsid w:val="00A52C1A"/>
    <w:rsid w:val="00A54FCC"/>
    <w:rsid w:val="00A56414"/>
    <w:rsid w:val="00A804BB"/>
    <w:rsid w:val="00A82365"/>
    <w:rsid w:val="00A82992"/>
    <w:rsid w:val="00A82B04"/>
    <w:rsid w:val="00A878AC"/>
    <w:rsid w:val="00A91CC8"/>
    <w:rsid w:val="00A97AE3"/>
    <w:rsid w:val="00AA1CBA"/>
    <w:rsid w:val="00AB0FBC"/>
    <w:rsid w:val="00AB3A85"/>
    <w:rsid w:val="00AB7B41"/>
    <w:rsid w:val="00AC1D3A"/>
    <w:rsid w:val="00AC2702"/>
    <w:rsid w:val="00AC485A"/>
    <w:rsid w:val="00AC54C6"/>
    <w:rsid w:val="00AC57A7"/>
    <w:rsid w:val="00AD386D"/>
    <w:rsid w:val="00AD4406"/>
    <w:rsid w:val="00AE13D2"/>
    <w:rsid w:val="00AE1889"/>
    <w:rsid w:val="00AE392E"/>
    <w:rsid w:val="00AE5AEB"/>
    <w:rsid w:val="00AF084F"/>
    <w:rsid w:val="00AF195B"/>
    <w:rsid w:val="00B022BD"/>
    <w:rsid w:val="00B11511"/>
    <w:rsid w:val="00B11EFF"/>
    <w:rsid w:val="00B1580F"/>
    <w:rsid w:val="00B26E46"/>
    <w:rsid w:val="00B305AA"/>
    <w:rsid w:val="00B32584"/>
    <w:rsid w:val="00B34DBF"/>
    <w:rsid w:val="00B36319"/>
    <w:rsid w:val="00B475EE"/>
    <w:rsid w:val="00B510A5"/>
    <w:rsid w:val="00B601AE"/>
    <w:rsid w:val="00B65822"/>
    <w:rsid w:val="00B66097"/>
    <w:rsid w:val="00B67C76"/>
    <w:rsid w:val="00B72011"/>
    <w:rsid w:val="00B80D53"/>
    <w:rsid w:val="00B94FF4"/>
    <w:rsid w:val="00B95384"/>
    <w:rsid w:val="00B97A2B"/>
    <w:rsid w:val="00BA7178"/>
    <w:rsid w:val="00BB03DE"/>
    <w:rsid w:val="00BB56D0"/>
    <w:rsid w:val="00BC3AB9"/>
    <w:rsid w:val="00BD19DE"/>
    <w:rsid w:val="00BF4F69"/>
    <w:rsid w:val="00BF5A30"/>
    <w:rsid w:val="00BF6F77"/>
    <w:rsid w:val="00C02D02"/>
    <w:rsid w:val="00C06F27"/>
    <w:rsid w:val="00C119C6"/>
    <w:rsid w:val="00C153AE"/>
    <w:rsid w:val="00C22C94"/>
    <w:rsid w:val="00C238F7"/>
    <w:rsid w:val="00C24442"/>
    <w:rsid w:val="00C313C9"/>
    <w:rsid w:val="00C31B8F"/>
    <w:rsid w:val="00C31C97"/>
    <w:rsid w:val="00C31FBF"/>
    <w:rsid w:val="00C41739"/>
    <w:rsid w:val="00C4214F"/>
    <w:rsid w:val="00C448DC"/>
    <w:rsid w:val="00C45DED"/>
    <w:rsid w:val="00C62C75"/>
    <w:rsid w:val="00C66BD2"/>
    <w:rsid w:val="00C721BE"/>
    <w:rsid w:val="00C73119"/>
    <w:rsid w:val="00C75D6D"/>
    <w:rsid w:val="00C81F21"/>
    <w:rsid w:val="00C91120"/>
    <w:rsid w:val="00C97097"/>
    <w:rsid w:val="00CA73CF"/>
    <w:rsid w:val="00CB2F7F"/>
    <w:rsid w:val="00CB5152"/>
    <w:rsid w:val="00CD12AB"/>
    <w:rsid w:val="00CE1106"/>
    <w:rsid w:val="00CF1402"/>
    <w:rsid w:val="00CF3CCD"/>
    <w:rsid w:val="00CF49D1"/>
    <w:rsid w:val="00CF4F00"/>
    <w:rsid w:val="00CF6117"/>
    <w:rsid w:val="00D06281"/>
    <w:rsid w:val="00D06C33"/>
    <w:rsid w:val="00D10574"/>
    <w:rsid w:val="00D13AB0"/>
    <w:rsid w:val="00D14481"/>
    <w:rsid w:val="00D158FF"/>
    <w:rsid w:val="00D24621"/>
    <w:rsid w:val="00D27D24"/>
    <w:rsid w:val="00D402A8"/>
    <w:rsid w:val="00D4444F"/>
    <w:rsid w:val="00D4455B"/>
    <w:rsid w:val="00D53DFE"/>
    <w:rsid w:val="00D55648"/>
    <w:rsid w:val="00D65D17"/>
    <w:rsid w:val="00D74676"/>
    <w:rsid w:val="00D815BF"/>
    <w:rsid w:val="00D93EF4"/>
    <w:rsid w:val="00D940CB"/>
    <w:rsid w:val="00DA6650"/>
    <w:rsid w:val="00DA6713"/>
    <w:rsid w:val="00DA7CFF"/>
    <w:rsid w:val="00DB365F"/>
    <w:rsid w:val="00DC5738"/>
    <w:rsid w:val="00DC58E9"/>
    <w:rsid w:val="00DC7A77"/>
    <w:rsid w:val="00DD0E7C"/>
    <w:rsid w:val="00DD259D"/>
    <w:rsid w:val="00DE34D2"/>
    <w:rsid w:val="00DF0E7C"/>
    <w:rsid w:val="00DF1222"/>
    <w:rsid w:val="00DF29D4"/>
    <w:rsid w:val="00DF3BD3"/>
    <w:rsid w:val="00E01983"/>
    <w:rsid w:val="00E1707B"/>
    <w:rsid w:val="00E174CD"/>
    <w:rsid w:val="00E253E0"/>
    <w:rsid w:val="00E2620E"/>
    <w:rsid w:val="00E27CB0"/>
    <w:rsid w:val="00E36012"/>
    <w:rsid w:val="00E45166"/>
    <w:rsid w:val="00E51710"/>
    <w:rsid w:val="00E550C7"/>
    <w:rsid w:val="00E56304"/>
    <w:rsid w:val="00E56C3F"/>
    <w:rsid w:val="00E6153E"/>
    <w:rsid w:val="00E61F4F"/>
    <w:rsid w:val="00E65BEF"/>
    <w:rsid w:val="00E84A2B"/>
    <w:rsid w:val="00E93E16"/>
    <w:rsid w:val="00EA1BBC"/>
    <w:rsid w:val="00EB16D0"/>
    <w:rsid w:val="00EB224E"/>
    <w:rsid w:val="00EB6FDD"/>
    <w:rsid w:val="00EC27D4"/>
    <w:rsid w:val="00EC4051"/>
    <w:rsid w:val="00EC7ACD"/>
    <w:rsid w:val="00EE1095"/>
    <w:rsid w:val="00EE2C6B"/>
    <w:rsid w:val="00EF2A3B"/>
    <w:rsid w:val="00F0657D"/>
    <w:rsid w:val="00F10EE0"/>
    <w:rsid w:val="00F12B58"/>
    <w:rsid w:val="00F209AA"/>
    <w:rsid w:val="00F22B21"/>
    <w:rsid w:val="00F37F1E"/>
    <w:rsid w:val="00F43B4E"/>
    <w:rsid w:val="00F52134"/>
    <w:rsid w:val="00F53C06"/>
    <w:rsid w:val="00F55C63"/>
    <w:rsid w:val="00F60365"/>
    <w:rsid w:val="00F615B0"/>
    <w:rsid w:val="00F61EA9"/>
    <w:rsid w:val="00F64A92"/>
    <w:rsid w:val="00F66F64"/>
    <w:rsid w:val="00F74822"/>
    <w:rsid w:val="00F76110"/>
    <w:rsid w:val="00F7697A"/>
    <w:rsid w:val="00F81817"/>
    <w:rsid w:val="00F871F9"/>
    <w:rsid w:val="00F87C4F"/>
    <w:rsid w:val="00F9307E"/>
    <w:rsid w:val="00FA12FC"/>
    <w:rsid w:val="00FA1E19"/>
    <w:rsid w:val="00FA55FC"/>
    <w:rsid w:val="00FB08D7"/>
    <w:rsid w:val="00FB2ABD"/>
    <w:rsid w:val="00FB72E4"/>
    <w:rsid w:val="00FC4382"/>
    <w:rsid w:val="00FC632A"/>
    <w:rsid w:val="00FD2C3C"/>
    <w:rsid w:val="00FD4966"/>
    <w:rsid w:val="00FD78C5"/>
    <w:rsid w:val="00FD7FB2"/>
    <w:rsid w:val="00FE5D0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2A68D"/>
  <w15:chartTrackingRefBased/>
  <w15:docId w15:val="{8CC14DA1-C192-374A-9E69-FE4049F1C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841"/>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6417"/>
    <w:pPr>
      <w:spacing w:before="100" w:beforeAutospacing="1" w:after="100" w:afterAutospacing="1"/>
    </w:pPr>
  </w:style>
  <w:style w:type="paragraph" w:styleId="NoSpacing">
    <w:name w:val="No Spacing"/>
    <w:uiPriority w:val="1"/>
    <w:qFormat/>
    <w:rsid w:val="00446417"/>
  </w:style>
  <w:style w:type="paragraph" w:styleId="ListParagraph">
    <w:name w:val="List Paragraph"/>
    <w:basedOn w:val="Normal"/>
    <w:uiPriority w:val="34"/>
    <w:qFormat/>
    <w:rsid w:val="006E34F4"/>
    <w:pPr>
      <w:ind w:left="720"/>
      <w:contextualSpacing/>
    </w:pPr>
  </w:style>
  <w:style w:type="character" w:styleId="CommentReference">
    <w:name w:val="annotation reference"/>
    <w:basedOn w:val="DefaultParagraphFont"/>
    <w:uiPriority w:val="99"/>
    <w:semiHidden/>
    <w:unhideWhenUsed/>
    <w:rsid w:val="00F52134"/>
    <w:rPr>
      <w:sz w:val="16"/>
      <w:szCs w:val="16"/>
    </w:rPr>
  </w:style>
  <w:style w:type="paragraph" w:styleId="CommentText">
    <w:name w:val="annotation text"/>
    <w:basedOn w:val="Normal"/>
    <w:link w:val="CommentTextChar"/>
    <w:uiPriority w:val="99"/>
    <w:semiHidden/>
    <w:unhideWhenUsed/>
    <w:rsid w:val="00F52134"/>
    <w:rPr>
      <w:sz w:val="20"/>
      <w:szCs w:val="20"/>
    </w:rPr>
  </w:style>
  <w:style w:type="character" w:customStyle="1" w:styleId="CommentTextChar">
    <w:name w:val="Comment Text Char"/>
    <w:basedOn w:val="DefaultParagraphFont"/>
    <w:link w:val="CommentText"/>
    <w:uiPriority w:val="99"/>
    <w:semiHidden/>
    <w:rsid w:val="00F52134"/>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F52134"/>
    <w:rPr>
      <w:b/>
      <w:bCs/>
    </w:rPr>
  </w:style>
  <w:style w:type="character" w:customStyle="1" w:styleId="CommentSubjectChar">
    <w:name w:val="Comment Subject Char"/>
    <w:basedOn w:val="CommentTextChar"/>
    <w:link w:val="CommentSubject"/>
    <w:uiPriority w:val="99"/>
    <w:semiHidden/>
    <w:rsid w:val="00F52134"/>
    <w:rPr>
      <w:rFonts w:ascii="Times New Roman" w:eastAsia="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0F36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363E"/>
    <w:rPr>
      <w:rFonts w:ascii="Segoe UI" w:eastAsia="Times New Roman" w:hAnsi="Segoe UI" w:cs="Segoe UI"/>
      <w:sz w:val="18"/>
      <w:szCs w:val="18"/>
      <w:lang w:eastAsia="en-GB"/>
    </w:rPr>
  </w:style>
  <w:style w:type="paragraph" w:styleId="Revision">
    <w:name w:val="Revision"/>
    <w:hidden/>
    <w:uiPriority w:val="99"/>
    <w:semiHidden/>
    <w:rsid w:val="00152EDD"/>
    <w:rPr>
      <w:rFonts w:ascii="Times New Roman" w:eastAsia="Times New Roman" w:hAnsi="Times New Roman" w:cs="Times New Roman"/>
      <w:lang w:eastAsia="en-GB"/>
    </w:rPr>
  </w:style>
  <w:style w:type="paragraph" w:styleId="Header">
    <w:name w:val="header"/>
    <w:basedOn w:val="Normal"/>
    <w:link w:val="HeaderChar"/>
    <w:uiPriority w:val="99"/>
    <w:unhideWhenUsed/>
    <w:rsid w:val="00C81F21"/>
    <w:pPr>
      <w:tabs>
        <w:tab w:val="center" w:pos="4513"/>
        <w:tab w:val="right" w:pos="9026"/>
      </w:tabs>
    </w:pPr>
  </w:style>
  <w:style w:type="character" w:customStyle="1" w:styleId="HeaderChar">
    <w:name w:val="Header Char"/>
    <w:basedOn w:val="DefaultParagraphFont"/>
    <w:link w:val="Header"/>
    <w:uiPriority w:val="99"/>
    <w:rsid w:val="00C81F21"/>
    <w:rPr>
      <w:rFonts w:ascii="Times New Roman" w:eastAsia="Times New Roman" w:hAnsi="Times New Roman" w:cs="Times New Roman"/>
      <w:lang w:eastAsia="en-GB"/>
    </w:rPr>
  </w:style>
  <w:style w:type="paragraph" w:styleId="Footer">
    <w:name w:val="footer"/>
    <w:basedOn w:val="Normal"/>
    <w:link w:val="FooterChar"/>
    <w:uiPriority w:val="99"/>
    <w:unhideWhenUsed/>
    <w:rsid w:val="00C81F21"/>
    <w:pPr>
      <w:tabs>
        <w:tab w:val="center" w:pos="4513"/>
        <w:tab w:val="right" w:pos="9026"/>
      </w:tabs>
    </w:pPr>
  </w:style>
  <w:style w:type="character" w:customStyle="1" w:styleId="FooterChar">
    <w:name w:val="Footer Char"/>
    <w:basedOn w:val="DefaultParagraphFont"/>
    <w:link w:val="Footer"/>
    <w:uiPriority w:val="99"/>
    <w:rsid w:val="00C81F21"/>
    <w:rPr>
      <w:rFonts w:ascii="Times New Roman" w:eastAsia="Times New Roman" w:hAnsi="Times New Roman" w:cs="Times New Roman"/>
      <w:lang w:eastAsia="en-GB"/>
    </w:rPr>
  </w:style>
  <w:style w:type="character" w:styleId="Hyperlink">
    <w:name w:val="Hyperlink"/>
    <w:basedOn w:val="DefaultParagraphFont"/>
    <w:uiPriority w:val="99"/>
    <w:unhideWhenUsed/>
    <w:rsid w:val="00E2620E"/>
    <w:rPr>
      <w:color w:val="0563C1" w:themeColor="hyperlink"/>
      <w:u w:val="single"/>
    </w:rPr>
  </w:style>
  <w:style w:type="character" w:customStyle="1" w:styleId="UnresolvedMention1">
    <w:name w:val="Unresolved Mention1"/>
    <w:basedOn w:val="DefaultParagraphFont"/>
    <w:uiPriority w:val="99"/>
    <w:semiHidden/>
    <w:unhideWhenUsed/>
    <w:rsid w:val="00E2620E"/>
    <w:rPr>
      <w:color w:val="605E5C"/>
      <w:shd w:val="clear" w:color="auto" w:fill="E1DFDD"/>
    </w:rPr>
  </w:style>
  <w:style w:type="character" w:styleId="LineNumber">
    <w:name w:val="line number"/>
    <w:basedOn w:val="DefaultParagraphFont"/>
    <w:uiPriority w:val="99"/>
    <w:semiHidden/>
    <w:unhideWhenUsed/>
    <w:rsid w:val="00FD78C5"/>
  </w:style>
  <w:style w:type="character" w:styleId="PlaceholderText">
    <w:name w:val="Placeholder Text"/>
    <w:basedOn w:val="DefaultParagraphFont"/>
    <w:uiPriority w:val="99"/>
    <w:semiHidden/>
    <w:rsid w:val="0038433C"/>
    <w:rPr>
      <w:color w:val="808080"/>
    </w:rPr>
  </w:style>
  <w:style w:type="character" w:styleId="UnresolvedMention">
    <w:name w:val="Unresolved Mention"/>
    <w:basedOn w:val="DefaultParagraphFont"/>
    <w:uiPriority w:val="99"/>
    <w:semiHidden/>
    <w:unhideWhenUsed/>
    <w:rsid w:val="00C448DC"/>
    <w:rPr>
      <w:color w:val="605E5C"/>
      <w:shd w:val="clear" w:color="auto" w:fill="E1DFDD"/>
    </w:rPr>
  </w:style>
  <w:style w:type="table" w:styleId="TableGrid">
    <w:name w:val="Table Grid"/>
    <w:basedOn w:val="TableNormal"/>
    <w:uiPriority w:val="39"/>
    <w:rsid w:val="00B953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9894">
      <w:bodyDiv w:val="1"/>
      <w:marLeft w:val="0"/>
      <w:marRight w:val="0"/>
      <w:marTop w:val="0"/>
      <w:marBottom w:val="0"/>
      <w:divBdr>
        <w:top w:val="none" w:sz="0" w:space="0" w:color="auto"/>
        <w:left w:val="none" w:sz="0" w:space="0" w:color="auto"/>
        <w:bottom w:val="none" w:sz="0" w:space="0" w:color="auto"/>
        <w:right w:val="none" w:sz="0" w:space="0" w:color="auto"/>
      </w:divBdr>
    </w:div>
    <w:div w:id="85852812">
      <w:bodyDiv w:val="1"/>
      <w:marLeft w:val="0"/>
      <w:marRight w:val="0"/>
      <w:marTop w:val="0"/>
      <w:marBottom w:val="0"/>
      <w:divBdr>
        <w:top w:val="none" w:sz="0" w:space="0" w:color="auto"/>
        <w:left w:val="none" w:sz="0" w:space="0" w:color="auto"/>
        <w:bottom w:val="none" w:sz="0" w:space="0" w:color="auto"/>
        <w:right w:val="none" w:sz="0" w:space="0" w:color="auto"/>
      </w:divBdr>
    </w:div>
    <w:div w:id="97339542">
      <w:bodyDiv w:val="1"/>
      <w:marLeft w:val="0"/>
      <w:marRight w:val="0"/>
      <w:marTop w:val="0"/>
      <w:marBottom w:val="0"/>
      <w:divBdr>
        <w:top w:val="none" w:sz="0" w:space="0" w:color="auto"/>
        <w:left w:val="none" w:sz="0" w:space="0" w:color="auto"/>
        <w:bottom w:val="none" w:sz="0" w:space="0" w:color="auto"/>
        <w:right w:val="none" w:sz="0" w:space="0" w:color="auto"/>
      </w:divBdr>
    </w:div>
    <w:div w:id="112134684">
      <w:bodyDiv w:val="1"/>
      <w:marLeft w:val="0"/>
      <w:marRight w:val="0"/>
      <w:marTop w:val="0"/>
      <w:marBottom w:val="0"/>
      <w:divBdr>
        <w:top w:val="none" w:sz="0" w:space="0" w:color="auto"/>
        <w:left w:val="none" w:sz="0" w:space="0" w:color="auto"/>
        <w:bottom w:val="none" w:sz="0" w:space="0" w:color="auto"/>
        <w:right w:val="none" w:sz="0" w:space="0" w:color="auto"/>
      </w:divBdr>
    </w:div>
    <w:div w:id="149634409">
      <w:bodyDiv w:val="1"/>
      <w:marLeft w:val="0"/>
      <w:marRight w:val="0"/>
      <w:marTop w:val="0"/>
      <w:marBottom w:val="0"/>
      <w:divBdr>
        <w:top w:val="none" w:sz="0" w:space="0" w:color="auto"/>
        <w:left w:val="none" w:sz="0" w:space="0" w:color="auto"/>
        <w:bottom w:val="none" w:sz="0" w:space="0" w:color="auto"/>
        <w:right w:val="none" w:sz="0" w:space="0" w:color="auto"/>
      </w:divBdr>
    </w:div>
    <w:div w:id="193885302">
      <w:bodyDiv w:val="1"/>
      <w:marLeft w:val="0"/>
      <w:marRight w:val="0"/>
      <w:marTop w:val="0"/>
      <w:marBottom w:val="0"/>
      <w:divBdr>
        <w:top w:val="none" w:sz="0" w:space="0" w:color="auto"/>
        <w:left w:val="none" w:sz="0" w:space="0" w:color="auto"/>
        <w:bottom w:val="none" w:sz="0" w:space="0" w:color="auto"/>
        <w:right w:val="none" w:sz="0" w:space="0" w:color="auto"/>
      </w:divBdr>
    </w:div>
    <w:div w:id="205022603">
      <w:bodyDiv w:val="1"/>
      <w:marLeft w:val="0"/>
      <w:marRight w:val="0"/>
      <w:marTop w:val="0"/>
      <w:marBottom w:val="0"/>
      <w:divBdr>
        <w:top w:val="none" w:sz="0" w:space="0" w:color="auto"/>
        <w:left w:val="none" w:sz="0" w:space="0" w:color="auto"/>
        <w:bottom w:val="none" w:sz="0" w:space="0" w:color="auto"/>
        <w:right w:val="none" w:sz="0" w:space="0" w:color="auto"/>
      </w:divBdr>
    </w:div>
    <w:div w:id="220555176">
      <w:bodyDiv w:val="1"/>
      <w:marLeft w:val="0"/>
      <w:marRight w:val="0"/>
      <w:marTop w:val="0"/>
      <w:marBottom w:val="0"/>
      <w:divBdr>
        <w:top w:val="none" w:sz="0" w:space="0" w:color="auto"/>
        <w:left w:val="none" w:sz="0" w:space="0" w:color="auto"/>
        <w:bottom w:val="none" w:sz="0" w:space="0" w:color="auto"/>
        <w:right w:val="none" w:sz="0" w:space="0" w:color="auto"/>
      </w:divBdr>
      <w:divsChild>
        <w:div w:id="1422213138">
          <w:marLeft w:val="0"/>
          <w:marRight w:val="0"/>
          <w:marTop w:val="0"/>
          <w:marBottom w:val="0"/>
          <w:divBdr>
            <w:top w:val="none" w:sz="0" w:space="0" w:color="auto"/>
            <w:left w:val="none" w:sz="0" w:space="0" w:color="auto"/>
            <w:bottom w:val="none" w:sz="0" w:space="0" w:color="auto"/>
            <w:right w:val="none" w:sz="0" w:space="0" w:color="auto"/>
          </w:divBdr>
          <w:divsChild>
            <w:div w:id="331639491">
              <w:marLeft w:val="0"/>
              <w:marRight w:val="0"/>
              <w:marTop w:val="0"/>
              <w:marBottom w:val="0"/>
              <w:divBdr>
                <w:top w:val="none" w:sz="0" w:space="0" w:color="auto"/>
                <w:left w:val="none" w:sz="0" w:space="0" w:color="auto"/>
                <w:bottom w:val="none" w:sz="0" w:space="0" w:color="auto"/>
                <w:right w:val="none" w:sz="0" w:space="0" w:color="auto"/>
              </w:divBdr>
              <w:divsChild>
                <w:div w:id="1387991562">
                  <w:marLeft w:val="0"/>
                  <w:marRight w:val="0"/>
                  <w:marTop w:val="0"/>
                  <w:marBottom w:val="0"/>
                  <w:divBdr>
                    <w:top w:val="none" w:sz="0" w:space="0" w:color="auto"/>
                    <w:left w:val="none" w:sz="0" w:space="0" w:color="auto"/>
                    <w:bottom w:val="none" w:sz="0" w:space="0" w:color="auto"/>
                    <w:right w:val="none" w:sz="0" w:space="0" w:color="auto"/>
                  </w:divBdr>
                  <w:divsChild>
                    <w:div w:id="18630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450992">
      <w:bodyDiv w:val="1"/>
      <w:marLeft w:val="0"/>
      <w:marRight w:val="0"/>
      <w:marTop w:val="0"/>
      <w:marBottom w:val="0"/>
      <w:divBdr>
        <w:top w:val="none" w:sz="0" w:space="0" w:color="auto"/>
        <w:left w:val="none" w:sz="0" w:space="0" w:color="auto"/>
        <w:bottom w:val="none" w:sz="0" w:space="0" w:color="auto"/>
        <w:right w:val="none" w:sz="0" w:space="0" w:color="auto"/>
      </w:divBdr>
    </w:div>
    <w:div w:id="269434494">
      <w:bodyDiv w:val="1"/>
      <w:marLeft w:val="0"/>
      <w:marRight w:val="0"/>
      <w:marTop w:val="0"/>
      <w:marBottom w:val="0"/>
      <w:divBdr>
        <w:top w:val="none" w:sz="0" w:space="0" w:color="auto"/>
        <w:left w:val="none" w:sz="0" w:space="0" w:color="auto"/>
        <w:bottom w:val="none" w:sz="0" w:space="0" w:color="auto"/>
        <w:right w:val="none" w:sz="0" w:space="0" w:color="auto"/>
      </w:divBdr>
    </w:div>
    <w:div w:id="383139848">
      <w:bodyDiv w:val="1"/>
      <w:marLeft w:val="0"/>
      <w:marRight w:val="0"/>
      <w:marTop w:val="0"/>
      <w:marBottom w:val="0"/>
      <w:divBdr>
        <w:top w:val="none" w:sz="0" w:space="0" w:color="auto"/>
        <w:left w:val="none" w:sz="0" w:space="0" w:color="auto"/>
        <w:bottom w:val="none" w:sz="0" w:space="0" w:color="auto"/>
        <w:right w:val="none" w:sz="0" w:space="0" w:color="auto"/>
      </w:divBdr>
    </w:div>
    <w:div w:id="394596764">
      <w:bodyDiv w:val="1"/>
      <w:marLeft w:val="0"/>
      <w:marRight w:val="0"/>
      <w:marTop w:val="0"/>
      <w:marBottom w:val="0"/>
      <w:divBdr>
        <w:top w:val="none" w:sz="0" w:space="0" w:color="auto"/>
        <w:left w:val="none" w:sz="0" w:space="0" w:color="auto"/>
        <w:bottom w:val="none" w:sz="0" w:space="0" w:color="auto"/>
        <w:right w:val="none" w:sz="0" w:space="0" w:color="auto"/>
      </w:divBdr>
    </w:div>
    <w:div w:id="433404208">
      <w:bodyDiv w:val="1"/>
      <w:marLeft w:val="0"/>
      <w:marRight w:val="0"/>
      <w:marTop w:val="0"/>
      <w:marBottom w:val="0"/>
      <w:divBdr>
        <w:top w:val="none" w:sz="0" w:space="0" w:color="auto"/>
        <w:left w:val="none" w:sz="0" w:space="0" w:color="auto"/>
        <w:bottom w:val="none" w:sz="0" w:space="0" w:color="auto"/>
        <w:right w:val="none" w:sz="0" w:space="0" w:color="auto"/>
      </w:divBdr>
    </w:div>
    <w:div w:id="484205821">
      <w:bodyDiv w:val="1"/>
      <w:marLeft w:val="0"/>
      <w:marRight w:val="0"/>
      <w:marTop w:val="0"/>
      <w:marBottom w:val="0"/>
      <w:divBdr>
        <w:top w:val="none" w:sz="0" w:space="0" w:color="auto"/>
        <w:left w:val="none" w:sz="0" w:space="0" w:color="auto"/>
        <w:bottom w:val="none" w:sz="0" w:space="0" w:color="auto"/>
        <w:right w:val="none" w:sz="0" w:space="0" w:color="auto"/>
      </w:divBdr>
    </w:div>
    <w:div w:id="546183071">
      <w:bodyDiv w:val="1"/>
      <w:marLeft w:val="0"/>
      <w:marRight w:val="0"/>
      <w:marTop w:val="0"/>
      <w:marBottom w:val="0"/>
      <w:divBdr>
        <w:top w:val="none" w:sz="0" w:space="0" w:color="auto"/>
        <w:left w:val="none" w:sz="0" w:space="0" w:color="auto"/>
        <w:bottom w:val="none" w:sz="0" w:space="0" w:color="auto"/>
        <w:right w:val="none" w:sz="0" w:space="0" w:color="auto"/>
      </w:divBdr>
    </w:div>
    <w:div w:id="614869440">
      <w:bodyDiv w:val="1"/>
      <w:marLeft w:val="0"/>
      <w:marRight w:val="0"/>
      <w:marTop w:val="0"/>
      <w:marBottom w:val="0"/>
      <w:divBdr>
        <w:top w:val="none" w:sz="0" w:space="0" w:color="auto"/>
        <w:left w:val="none" w:sz="0" w:space="0" w:color="auto"/>
        <w:bottom w:val="none" w:sz="0" w:space="0" w:color="auto"/>
        <w:right w:val="none" w:sz="0" w:space="0" w:color="auto"/>
      </w:divBdr>
    </w:div>
    <w:div w:id="635650328">
      <w:bodyDiv w:val="1"/>
      <w:marLeft w:val="0"/>
      <w:marRight w:val="0"/>
      <w:marTop w:val="0"/>
      <w:marBottom w:val="0"/>
      <w:divBdr>
        <w:top w:val="none" w:sz="0" w:space="0" w:color="auto"/>
        <w:left w:val="none" w:sz="0" w:space="0" w:color="auto"/>
        <w:bottom w:val="none" w:sz="0" w:space="0" w:color="auto"/>
        <w:right w:val="none" w:sz="0" w:space="0" w:color="auto"/>
      </w:divBdr>
    </w:div>
    <w:div w:id="640187033">
      <w:bodyDiv w:val="1"/>
      <w:marLeft w:val="0"/>
      <w:marRight w:val="0"/>
      <w:marTop w:val="0"/>
      <w:marBottom w:val="0"/>
      <w:divBdr>
        <w:top w:val="none" w:sz="0" w:space="0" w:color="auto"/>
        <w:left w:val="none" w:sz="0" w:space="0" w:color="auto"/>
        <w:bottom w:val="none" w:sz="0" w:space="0" w:color="auto"/>
        <w:right w:val="none" w:sz="0" w:space="0" w:color="auto"/>
      </w:divBdr>
    </w:div>
    <w:div w:id="702707897">
      <w:bodyDiv w:val="1"/>
      <w:marLeft w:val="0"/>
      <w:marRight w:val="0"/>
      <w:marTop w:val="0"/>
      <w:marBottom w:val="0"/>
      <w:divBdr>
        <w:top w:val="none" w:sz="0" w:space="0" w:color="auto"/>
        <w:left w:val="none" w:sz="0" w:space="0" w:color="auto"/>
        <w:bottom w:val="none" w:sz="0" w:space="0" w:color="auto"/>
        <w:right w:val="none" w:sz="0" w:space="0" w:color="auto"/>
      </w:divBdr>
    </w:div>
    <w:div w:id="716319741">
      <w:bodyDiv w:val="1"/>
      <w:marLeft w:val="0"/>
      <w:marRight w:val="0"/>
      <w:marTop w:val="0"/>
      <w:marBottom w:val="0"/>
      <w:divBdr>
        <w:top w:val="none" w:sz="0" w:space="0" w:color="auto"/>
        <w:left w:val="none" w:sz="0" w:space="0" w:color="auto"/>
        <w:bottom w:val="none" w:sz="0" w:space="0" w:color="auto"/>
        <w:right w:val="none" w:sz="0" w:space="0" w:color="auto"/>
      </w:divBdr>
    </w:div>
    <w:div w:id="741634598">
      <w:bodyDiv w:val="1"/>
      <w:marLeft w:val="0"/>
      <w:marRight w:val="0"/>
      <w:marTop w:val="0"/>
      <w:marBottom w:val="0"/>
      <w:divBdr>
        <w:top w:val="none" w:sz="0" w:space="0" w:color="auto"/>
        <w:left w:val="none" w:sz="0" w:space="0" w:color="auto"/>
        <w:bottom w:val="none" w:sz="0" w:space="0" w:color="auto"/>
        <w:right w:val="none" w:sz="0" w:space="0" w:color="auto"/>
      </w:divBdr>
      <w:divsChild>
        <w:div w:id="1542788302">
          <w:marLeft w:val="0"/>
          <w:marRight w:val="0"/>
          <w:marTop w:val="0"/>
          <w:marBottom w:val="0"/>
          <w:divBdr>
            <w:top w:val="none" w:sz="0" w:space="0" w:color="auto"/>
            <w:left w:val="none" w:sz="0" w:space="0" w:color="auto"/>
            <w:bottom w:val="none" w:sz="0" w:space="0" w:color="auto"/>
            <w:right w:val="none" w:sz="0" w:space="0" w:color="auto"/>
          </w:divBdr>
          <w:divsChild>
            <w:div w:id="1317303677">
              <w:marLeft w:val="0"/>
              <w:marRight w:val="0"/>
              <w:marTop w:val="0"/>
              <w:marBottom w:val="0"/>
              <w:divBdr>
                <w:top w:val="none" w:sz="0" w:space="0" w:color="auto"/>
                <w:left w:val="none" w:sz="0" w:space="0" w:color="auto"/>
                <w:bottom w:val="none" w:sz="0" w:space="0" w:color="auto"/>
                <w:right w:val="none" w:sz="0" w:space="0" w:color="auto"/>
              </w:divBdr>
              <w:divsChild>
                <w:div w:id="730882867">
                  <w:marLeft w:val="0"/>
                  <w:marRight w:val="0"/>
                  <w:marTop w:val="0"/>
                  <w:marBottom w:val="0"/>
                  <w:divBdr>
                    <w:top w:val="none" w:sz="0" w:space="0" w:color="auto"/>
                    <w:left w:val="none" w:sz="0" w:space="0" w:color="auto"/>
                    <w:bottom w:val="none" w:sz="0" w:space="0" w:color="auto"/>
                    <w:right w:val="none" w:sz="0" w:space="0" w:color="auto"/>
                  </w:divBdr>
                  <w:divsChild>
                    <w:div w:id="162283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797760">
      <w:bodyDiv w:val="1"/>
      <w:marLeft w:val="0"/>
      <w:marRight w:val="0"/>
      <w:marTop w:val="0"/>
      <w:marBottom w:val="0"/>
      <w:divBdr>
        <w:top w:val="none" w:sz="0" w:space="0" w:color="auto"/>
        <w:left w:val="none" w:sz="0" w:space="0" w:color="auto"/>
        <w:bottom w:val="none" w:sz="0" w:space="0" w:color="auto"/>
        <w:right w:val="none" w:sz="0" w:space="0" w:color="auto"/>
      </w:divBdr>
    </w:div>
    <w:div w:id="766729503">
      <w:bodyDiv w:val="1"/>
      <w:marLeft w:val="0"/>
      <w:marRight w:val="0"/>
      <w:marTop w:val="0"/>
      <w:marBottom w:val="0"/>
      <w:divBdr>
        <w:top w:val="none" w:sz="0" w:space="0" w:color="auto"/>
        <w:left w:val="none" w:sz="0" w:space="0" w:color="auto"/>
        <w:bottom w:val="none" w:sz="0" w:space="0" w:color="auto"/>
        <w:right w:val="none" w:sz="0" w:space="0" w:color="auto"/>
      </w:divBdr>
    </w:div>
    <w:div w:id="844322510">
      <w:bodyDiv w:val="1"/>
      <w:marLeft w:val="0"/>
      <w:marRight w:val="0"/>
      <w:marTop w:val="0"/>
      <w:marBottom w:val="0"/>
      <w:divBdr>
        <w:top w:val="none" w:sz="0" w:space="0" w:color="auto"/>
        <w:left w:val="none" w:sz="0" w:space="0" w:color="auto"/>
        <w:bottom w:val="none" w:sz="0" w:space="0" w:color="auto"/>
        <w:right w:val="none" w:sz="0" w:space="0" w:color="auto"/>
      </w:divBdr>
    </w:div>
    <w:div w:id="948663195">
      <w:bodyDiv w:val="1"/>
      <w:marLeft w:val="0"/>
      <w:marRight w:val="0"/>
      <w:marTop w:val="0"/>
      <w:marBottom w:val="0"/>
      <w:divBdr>
        <w:top w:val="none" w:sz="0" w:space="0" w:color="auto"/>
        <w:left w:val="none" w:sz="0" w:space="0" w:color="auto"/>
        <w:bottom w:val="none" w:sz="0" w:space="0" w:color="auto"/>
        <w:right w:val="none" w:sz="0" w:space="0" w:color="auto"/>
      </w:divBdr>
    </w:div>
    <w:div w:id="1000230932">
      <w:bodyDiv w:val="1"/>
      <w:marLeft w:val="0"/>
      <w:marRight w:val="0"/>
      <w:marTop w:val="0"/>
      <w:marBottom w:val="0"/>
      <w:divBdr>
        <w:top w:val="none" w:sz="0" w:space="0" w:color="auto"/>
        <w:left w:val="none" w:sz="0" w:space="0" w:color="auto"/>
        <w:bottom w:val="none" w:sz="0" w:space="0" w:color="auto"/>
        <w:right w:val="none" w:sz="0" w:space="0" w:color="auto"/>
      </w:divBdr>
    </w:div>
    <w:div w:id="1027177542">
      <w:bodyDiv w:val="1"/>
      <w:marLeft w:val="0"/>
      <w:marRight w:val="0"/>
      <w:marTop w:val="0"/>
      <w:marBottom w:val="0"/>
      <w:divBdr>
        <w:top w:val="none" w:sz="0" w:space="0" w:color="auto"/>
        <w:left w:val="none" w:sz="0" w:space="0" w:color="auto"/>
        <w:bottom w:val="none" w:sz="0" w:space="0" w:color="auto"/>
        <w:right w:val="none" w:sz="0" w:space="0" w:color="auto"/>
      </w:divBdr>
    </w:div>
    <w:div w:id="1045906148">
      <w:bodyDiv w:val="1"/>
      <w:marLeft w:val="0"/>
      <w:marRight w:val="0"/>
      <w:marTop w:val="0"/>
      <w:marBottom w:val="0"/>
      <w:divBdr>
        <w:top w:val="none" w:sz="0" w:space="0" w:color="auto"/>
        <w:left w:val="none" w:sz="0" w:space="0" w:color="auto"/>
        <w:bottom w:val="none" w:sz="0" w:space="0" w:color="auto"/>
        <w:right w:val="none" w:sz="0" w:space="0" w:color="auto"/>
      </w:divBdr>
    </w:div>
    <w:div w:id="1097561503">
      <w:bodyDiv w:val="1"/>
      <w:marLeft w:val="0"/>
      <w:marRight w:val="0"/>
      <w:marTop w:val="0"/>
      <w:marBottom w:val="0"/>
      <w:divBdr>
        <w:top w:val="none" w:sz="0" w:space="0" w:color="auto"/>
        <w:left w:val="none" w:sz="0" w:space="0" w:color="auto"/>
        <w:bottom w:val="none" w:sz="0" w:space="0" w:color="auto"/>
        <w:right w:val="none" w:sz="0" w:space="0" w:color="auto"/>
      </w:divBdr>
    </w:div>
    <w:div w:id="1157190955">
      <w:bodyDiv w:val="1"/>
      <w:marLeft w:val="0"/>
      <w:marRight w:val="0"/>
      <w:marTop w:val="0"/>
      <w:marBottom w:val="0"/>
      <w:divBdr>
        <w:top w:val="none" w:sz="0" w:space="0" w:color="auto"/>
        <w:left w:val="none" w:sz="0" w:space="0" w:color="auto"/>
        <w:bottom w:val="none" w:sz="0" w:space="0" w:color="auto"/>
        <w:right w:val="none" w:sz="0" w:space="0" w:color="auto"/>
      </w:divBdr>
    </w:div>
    <w:div w:id="1157261013">
      <w:bodyDiv w:val="1"/>
      <w:marLeft w:val="0"/>
      <w:marRight w:val="0"/>
      <w:marTop w:val="0"/>
      <w:marBottom w:val="0"/>
      <w:divBdr>
        <w:top w:val="none" w:sz="0" w:space="0" w:color="auto"/>
        <w:left w:val="none" w:sz="0" w:space="0" w:color="auto"/>
        <w:bottom w:val="none" w:sz="0" w:space="0" w:color="auto"/>
        <w:right w:val="none" w:sz="0" w:space="0" w:color="auto"/>
      </w:divBdr>
    </w:div>
    <w:div w:id="1198664819">
      <w:bodyDiv w:val="1"/>
      <w:marLeft w:val="0"/>
      <w:marRight w:val="0"/>
      <w:marTop w:val="0"/>
      <w:marBottom w:val="0"/>
      <w:divBdr>
        <w:top w:val="none" w:sz="0" w:space="0" w:color="auto"/>
        <w:left w:val="none" w:sz="0" w:space="0" w:color="auto"/>
        <w:bottom w:val="none" w:sz="0" w:space="0" w:color="auto"/>
        <w:right w:val="none" w:sz="0" w:space="0" w:color="auto"/>
      </w:divBdr>
    </w:div>
    <w:div w:id="1200438677">
      <w:bodyDiv w:val="1"/>
      <w:marLeft w:val="0"/>
      <w:marRight w:val="0"/>
      <w:marTop w:val="0"/>
      <w:marBottom w:val="0"/>
      <w:divBdr>
        <w:top w:val="none" w:sz="0" w:space="0" w:color="auto"/>
        <w:left w:val="none" w:sz="0" w:space="0" w:color="auto"/>
        <w:bottom w:val="none" w:sz="0" w:space="0" w:color="auto"/>
        <w:right w:val="none" w:sz="0" w:space="0" w:color="auto"/>
      </w:divBdr>
    </w:div>
    <w:div w:id="1204638554">
      <w:bodyDiv w:val="1"/>
      <w:marLeft w:val="0"/>
      <w:marRight w:val="0"/>
      <w:marTop w:val="0"/>
      <w:marBottom w:val="0"/>
      <w:divBdr>
        <w:top w:val="none" w:sz="0" w:space="0" w:color="auto"/>
        <w:left w:val="none" w:sz="0" w:space="0" w:color="auto"/>
        <w:bottom w:val="none" w:sz="0" w:space="0" w:color="auto"/>
        <w:right w:val="none" w:sz="0" w:space="0" w:color="auto"/>
      </w:divBdr>
    </w:div>
    <w:div w:id="1208490667">
      <w:bodyDiv w:val="1"/>
      <w:marLeft w:val="0"/>
      <w:marRight w:val="0"/>
      <w:marTop w:val="0"/>
      <w:marBottom w:val="0"/>
      <w:divBdr>
        <w:top w:val="none" w:sz="0" w:space="0" w:color="auto"/>
        <w:left w:val="none" w:sz="0" w:space="0" w:color="auto"/>
        <w:bottom w:val="none" w:sz="0" w:space="0" w:color="auto"/>
        <w:right w:val="none" w:sz="0" w:space="0" w:color="auto"/>
      </w:divBdr>
    </w:div>
    <w:div w:id="1209414293">
      <w:bodyDiv w:val="1"/>
      <w:marLeft w:val="0"/>
      <w:marRight w:val="0"/>
      <w:marTop w:val="0"/>
      <w:marBottom w:val="0"/>
      <w:divBdr>
        <w:top w:val="none" w:sz="0" w:space="0" w:color="auto"/>
        <w:left w:val="none" w:sz="0" w:space="0" w:color="auto"/>
        <w:bottom w:val="none" w:sz="0" w:space="0" w:color="auto"/>
        <w:right w:val="none" w:sz="0" w:space="0" w:color="auto"/>
      </w:divBdr>
    </w:div>
    <w:div w:id="1218009850">
      <w:bodyDiv w:val="1"/>
      <w:marLeft w:val="0"/>
      <w:marRight w:val="0"/>
      <w:marTop w:val="0"/>
      <w:marBottom w:val="0"/>
      <w:divBdr>
        <w:top w:val="none" w:sz="0" w:space="0" w:color="auto"/>
        <w:left w:val="none" w:sz="0" w:space="0" w:color="auto"/>
        <w:bottom w:val="none" w:sz="0" w:space="0" w:color="auto"/>
        <w:right w:val="none" w:sz="0" w:space="0" w:color="auto"/>
      </w:divBdr>
    </w:div>
    <w:div w:id="1223826657">
      <w:bodyDiv w:val="1"/>
      <w:marLeft w:val="0"/>
      <w:marRight w:val="0"/>
      <w:marTop w:val="0"/>
      <w:marBottom w:val="0"/>
      <w:divBdr>
        <w:top w:val="none" w:sz="0" w:space="0" w:color="auto"/>
        <w:left w:val="none" w:sz="0" w:space="0" w:color="auto"/>
        <w:bottom w:val="none" w:sz="0" w:space="0" w:color="auto"/>
        <w:right w:val="none" w:sz="0" w:space="0" w:color="auto"/>
      </w:divBdr>
    </w:div>
    <w:div w:id="1236475464">
      <w:bodyDiv w:val="1"/>
      <w:marLeft w:val="0"/>
      <w:marRight w:val="0"/>
      <w:marTop w:val="0"/>
      <w:marBottom w:val="0"/>
      <w:divBdr>
        <w:top w:val="none" w:sz="0" w:space="0" w:color="auto"/>
        <w:left w:val="none" w:sz="0" w:space="0" w:color="auto"/>
        <w:bottom w:val="none" w:sz="0" w:space="0" w:color="auto"/>
        <w:right w:val="none" w:sz="0" w:space="0" w:color="auto"/>
      </w:divBdr>
    </w:div>
    <w:div w:id="1286034985">
      <w:bodyDiv w:val="1"/>
      <w:marLeft w:val="0"/>
      <w:marRight w:val="0"/>
      <w:marTop w:val="0"/>
      <w:marBottom w:val="0"/>
      <w:divBdr>
        <w:top w:val="none" w:sz="0" w:space="0" w:color="auto"/>
        <w:left w:val="none" w:sz="0" w:space="0" w:color="auto"/>
        <w:bottom w:val="none" w:sz="0" w:space="0" w:color="auto"/>
        <w:right w:val="none" w:sz="0" w:space="0" w:color="auto"/>
      </w:divBdr>
    </w:div>
    <w:div w:id="1289514028">
      <w:bodyDiv w:val="1"/>
      <w:marLeft w:val="0"/>
      <w:marRight w:val="0"/>
      <w:marTop w:val="0"/>
      <w:marBottom w:val="0"/>
      <w:divBdr>
        <w:top w:val="none" w:sz="0" w:space="0" w:color="auto"/>
        <w:left w:val="none" w:sz="0" w:space="0" w:color="auto"/>
        <w:bottom w:val="none" w:sz="0" w:space="0" w:color="auto"/>
        <w:right w:val="none" w:sz="0" w:space="0" w:color="auto"/>
      </w:divBdr>
    </w:div>
    <w:div w:id="1302730257">
      <w:bodyDiv w:val="1"/>
      <w:marLeft w:val="0"/>
      <w:marRight w:val="0"/>
      <w:marTop w:val="0"/>
      <w:marBottom w:val="0"/>
      <w:divBdr>
        <w:top w:val="none" w:sz="0" w:space="0" w:color="auto"/>
        <w:left w:val="none" w:sz="0" w:space="0" w:color="auto"/>
        <w:bottom w:val="none" w:sz="0" w:space="0" w:color="auto"/>
        <w:right w:val="none" w:sz="0" w:space="0" w:color="auto"/>
      </w:divBdr>
    </w:div>
    <w:div w:id="1334188073">
      <w:bodyDiv w:val="1"/>
      <w:marLeft w:val="0"/>
      <w:marRight w:val="0"/>
      <w:marTop w:val="0"/>
      <w:marBottom w:val="0"/>
      <w:divBdr>
        <w:top w:val="none" w:sz="0" w:space="0" w:color="auto"/>
        <w:left w:val="none" w:sz="0" w:space="0" w:color="auto"/>
        <w:bottom w:val="none" w:sz="0" w:space="0" w:color="auto"/>
        <w:right w:val="none" w:sz="0" w:space="0" w:color="auto"/>
      </w:divBdr>
    </w:div>
    <w:div w:id="1361276791">
      <w:bodyDiv w:val="1"/>
      <w:marLeft w:val="0"/>
      <w:marRight w:val="0"/>
      <w:marTop w:val="0"/>
      <w:marBottom w:val="0"/>
      <w:divBdr>
        <w:top w:val="none" w:sz="0" w:space="0" w:color="auto"/>
        <w:left w:val="none" w:sz="0" w:space="0" w:color="auto"/>
        <w:bottom w:val="none" w:sz="0" w:space="0" w:color="auto"/>
        <w:right w:val="none" w:sz="0" w:space="0" w:color="auto"/>
      </w:divBdr>
    </w:div>
    <w:div w:id="1401639930">
      <w:bodyDiv w:val="1"/>
      <w:marLeft w:val="0"/>
      <w:marRight w:val="0"/>
      <w:marTop w:val="0"/>
      <w:marBottom w:val="0"/>
      <w:divBdr>
        <w:top w:val="none" w:sz="0" w:space="0" w:color="auto"/>
        <w:left w:val="none" w:sz="0" w:space="0" w:color="auto"/>
        <w:bottom w:val="none" w:sz="0" w:space="0" w:color="auto"/>
        <w:right w:val="none" w:sz="0" w:space="0" w:color="auto"/>
      </w:divBdr>
    </w:div>
    <w:div w:id="1435397522">
      <w:bodyDiv w:val="1"/>
      <w:marLeft w:val="0"/>
      <w:marRight w:val="0"/>
      <w:marTop w:val="0"/>
      <w:marBottom w:val="0"/>
      <w:divBdr>
        <w:top w:val="none" w:sz="0" w:space="0" w:color="auto"/>
        <w:left w:val="none" w:sz="0" w:space="0" w:color="auto"/>
        <w:bottom w:val="none" w:sz="0" w:space="0" w:color="auto"/>
        <w:right w:val="none" w:sz="0" w:space="0" w:color="auto"/>
      </w:divBdr>
    </w:div>
    <w:div w:id="1439064366">
      <w:bodyDiv w:val="1"/>
      <w:marLeft w:val="0"/>
      <w:marRight w:val="0"/>
      <w:marTop w:val="0"/>
      <w:marBottom w:val="0"/>
      <w:divBdr>
        <w:top w:val="none" w:sz="0" w:space="0" w:color="auto"/>
        <w:left w:val="none" w:sz="0" w:space="0" w:color="auto"/>
        <w:bottom w:val="none" w:sz="0" w:space="0" w:color="auto"/>
        <w:right w:val="none" w:sz="0" w:space="0" w:color="auto"/>
      </w:divBdr>
    </w:div>
    <w:div w:id="1445887316">
      <w:bodyDiv w:val="1"/>
      <w:marLeft w:val="0"/>
      <w:marRight w:val="0"/>
      <w:marTop w:val="0"/>
      <w:marBottom w:val="0"/>
      <w:divBdr>
        <w:top w:val="none" w:sz="0" w:space="0" w:color="auto"/>
        <w:left w:val="none" w:sz="0" w:space="0" w:color="auto"/>
        <w:bottom w:val="none" w:sz="0" w:space="0" w:color="auto"/>
        <w:right w:val="none" w:sz="0" w:space="0" w:color="auto"/>
      </w:divBdr>
    </w:div>
    <w:div w:id="1488284870">
      <w:bodyDiv w:val="1"/>
      <w:marLeft w:val="0"/>
      <w:marRight w:val="0"/>
      <w:marTop w:val="0"/>
      <w:marBottom w:val="0"/>
      <w:divBdr>
        <w:top w:val="none" w:sz="0" w:space="0" w:color="auto"/>
        <w:left w:val="none" w:sz="0" w:space="0" w:color="auto"/>
        <w:bottom w:val="none" w:sz="0" w:space="0" w:color="auto"/>
        <w:right w:val="none" w:sz="0" w:space="0" w:color="auto"/>
      </w:divBdr>
    </w:div>
    <w:div w:id="1501576749">
      <w:bodyDiv w:val="1"/>
      <w:marLeft w:val="0"/>
      <w:marRight w:val="0"/>
      <w:marTop w:val="0"/>
      <w:marBottom w:val="0"/>
      <w:divBdr>
        <w:top w:val="none" w:sz="0" w:space="0" w:color="auto"/>
        <w:left w:val="none" w:sz="0" w:space="0" w:color="auto"/>
        <w:bottom w:val="none" w:sz="0" w:space="0" w:color="auto"/>
        <w:right w:val="none" w:sz="0" w:space="0" w:color="auto"/>
      </w:divBdr>
    </w:div>
    <w:div w:id="1529297971">
      <w:bodyDiv w:val="1"/>
      <w:marLeft w:val="0"/>
      <w:marRight w:val="0"/>
      <w:marTop w:val="0"/>
      <w:marBottom w:val="0"/>
      <w:divBdr>
        <w:top w:val="none" w:sz="0" w:space="0" w:color="auto"/>
        <w:left w:val="none" w:sz="0" w:space="0" w:color="auto"/>
        <w:bottom w:val="none" w:sz="0" w:space="0" w:color="auto"/>
        <w:right w:val="none" w:sz="0" w:space="0" w:color="auto"/>
      </w:divBdr>
    </w:div>
    <w:div w:id="1533151216">
      <w:bodyDiv w:val="1"/>
      <w:marLeft w:val="0"/>
      <w:marRight w:val="0"/>
      <w:marTop w:val="0"/>
      <w:marBottom w:val="0"/>
      <w:divBdr>
        <w:top w:val="none" w:sz="0" w:space="0" w:color="auto"/>
        <w:left w:val="none" w:sz="0" w:space="0" w:color="auto"/>
        <w:bottom w:val="none" w:sz="0" w:space="0" w:color="auto"/>
        <w:right w:val="none" w:sz="0" w:space="0" w:color="auto"/>
      </w:divBdr>
    </w:div>
    <w:div w:id="1549028428">
      <w:bodyDiv w:val="1"/>
      <w:marLeft w:val="0"/>
      <w:marRight w:val="0"/>
      <w:marTop w:val="0"/>
      <w:marBottom w:val="0"/>
      <w:divBdr>
        <w:top w:val="none" w:sz="0" w:space="0" w:color="auto"/>
        <w:left w:val="none" w:sz="0" w:space="0" w:color="auto"/>
        <w:bottom w:val="none" w:sz="0" w:space="0" w:color="auto"/>
        <w:right w:val="none" w:sz="0" w:space="0" w:color="auto"/>
      </w:divBdr>
    </w:div>
    <w:div w:id="1586647914">
      <w:bodyDiv w:val="1"/>
      <w:marLeft w:val="0"/>
      <w:marRight w:val="0"/>
      <w:marTop w:val="0"/>
      <w:marBottom w:val="0"/>
      <w:divBdr>
        <w:top w:val="none" w:sz="0" w:space="0" w:color="auto"/>
        <w:left w:val="none" w:sz="0" w:space="0" w:color="auto"/>
        <w:bottom w:val="none" w:sz="0" w:space="0" w:color="auto"/>
        <w:right w:val="none" w:sz="0" w:space="0" w:color="auto"/>
      </w:divBdr>
    </w:div>
    <w:div w:id="1657031938">
      <w:bodyDiv w:val="1"/>
      <w:marLeft w:val="0"/>
      <w:marRight w:val="0"/>
      <w:marTop w:val="0"/>
      <w:marBottom w:val="0"/>
      <w:divBdr>
        <w:top w:val="none" w:sz="0" w:space="0" w:color="auto"/>
        <w:left w:val="none" w:sz="0" w:space="0" w:color="auto"/>
        <w:bottom w:val="none" w:sz="0" w:space="0" w:color="auto"/>
        <w:right w:val="none" w:sz="0" w:space="0" w:color="auto"/>
      </w:divBdr>
    </w:div>
    <w:div w:id="1679187442">
      <w:bodyDiv w:val="1"/>
      <w:marLeft w:val="0"/>
      <w:marRight w:val="0"/>
      <w:marTop w:val="0"/>
      <w:marBottom w:val="0"/>
      <w:divBdr>
        <w:top w:val="none" w:sz="0" w:space="0" w:color="auto"/>
        <w:left w:val="none" w:sz="0" w:space="0" w:color="auto"/>
        <w:bottom w:val="none" w:sz="0" w:space="0" w:color="auto"/>
        <w:right w:val="none" w:sz="0" w:space="0" w:color="auto"/>
      </w:divBdr>
    </w:div>
    <w:div w:id="1726366970">
      <w:bodyDiv w:val="1"/>
      <w:marLeft w:val="0"/>
      <w:marRight w:val="0"/>
      <w:marTop w:val="0"/>
      <w:marBottom w:val="0"/>
      <w:divBdr>
        <w:top w:val="none" w:sz="0" w:space="0" w:color="auto"/>
        <w:left w:val="none" w:sz="0" w:space="0" w:color="auto"/>
        <w:bottom w:val="none" w:sz="0" w:space="0" w:color="auto"/>
        <w:right w:val="none" w:sz="0" w:space="0" w:color="auto"/>
      </w:divBdr>
    </w:div>
    <w:div w:id="1881940133">
      <w:bodyDiv w:val="1"/>
      <w:marLeft w:val="0"/>
      <w:marRight w:val="0"/>
      <w:marTop w:val="0"/>
      <w:marBottom w:val="0"/>
      <w:divBdr>
        <w:top w:val="none" w:sz="0" w:space="0" w:color="auto"/>
        <w:left w:val="none" w:sz="0" w:space="0" w:color="auto"/>
        <w:bottom w:val="none" w:sz="0" w:space="0" w:color="auto"/>
        <w:right w:val="none" w:sz="0" w:space="0" w:color="auto"/>
      </w:divBdr>
    </w:div>
    <w:div w:id="1933976675">
      <w:bodyDiv w:val="1"/>
      <w:marLeft w:val="0"/>
      <w:marRight w:val="0"/>
      <w:marTop w:val="0"/>
      <w:marBottom w:val="0"/>
      <w:divBdr>
        <w:top w:val="none" w:sz="0" w:space="0" w:color="auto"/>
        <w:left w:val="none" w:sz="0" w:space="0" w:color="auto"/>
        <w:bottom w:val="none" w:sz="0" w:space="0" w:color="auto"/>
        <w:right w:val="none" w:sz="0" w:space="0" w:color="auto"/>
      </w:divBdr>
    </w:div>
    <w:div w:id="1992368977">
      <w:bodyDiv w:val="1"/>
      <w:marLeft w:val="0"/>
      <w:marRight w:val="0"/>
      <w:marTop w:val="0"/>
      <w:marBottom w:val="0"/>
      <w:divBdr>
        <w:top w:val="none" w:sz="0" w:space="0" w:color="auto"/>
        <w:left w:val="none" w:sz="0" w:space="0" w:color="auto"/>
        <w:bottom w:val="none" w:sz="0" w:space="0" w:color="auto"/>
        <w:right w:val="none" w:sz="0" w:space="0" w:color="auto"/>
      </w:divBdr>
    </w:div>
    <w:div w:id="2062896490">
      <w:bodyDiv w:val="1"/>
      <w:marLeft w:val="0"/>
      <w:marRight w:val="0"/>
      <w:marTop w:val="0"/>
      <w:marBottom w:val="0"/>
      <w:divBdr>
        <w:top w:val="none" w:sz="0" w:space="0" w:color="auto"/>
        <w:left w:val="none" w:sz="0" w:space="0" w:color="auto"/>
        <w:bottom w:val="none" w:sz="0" w:space="0" w:color="auto"/>
        <w:right w:val="none" w:sz="0" w:space="0" w:color="auto"/>
      </w:divBdr>
    </w:div>
    <w:div w:id="214711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tif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valter.prpic@unibo.it"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BE5FABAFFD4F42BA9613D1F95134BD" ma:contentTypeVersion="12" ma:contentTypeDescription="Create a new document." ma:contentTypeScope="" ma:versionID="a4591bd3524eaaf1387a17bf8c247c6f">
  <xsd:schema xmlns:xsd="http://www.w3.org/2001/XMLSchema" xmlns:xs="http://www.w3.org/2001/XMLSchema" xmlns:p="http://schemas.microsoft.com/office/2006/metadata/properties" xmlns:ns3="d59cbc1a-eadf-44b8-8ca5-7a13ba858644" xmlns:ns4="18d0a50e-60fa-4525-a340-b1bbf3aa5e0c" targetNamespace="http://schemas.microsoft.com/office/2006/metadata/properties" ma:root="true" ma:fieldsID="a37c4274f40f280d9f704c6243444224" ns3:_="" ns4:_="">
    <xsd:import namespace="d59cbc1a-eadf-44b8-8ca5-7a13ba858644"/>
    <xsd:import namespace="18d0a50e-60fa-4525-a340-b1bbf3aa5e0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9cbc1a-eadf-44b8-8ca5-7a13ba8586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d0a50e-60fa-4525-a340-b1bbf3aa5e0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05DE9C-A8BF-464C-861C-CA293A78DF30}">
  <ds:schemaRefs>
    <ds:schemaRef ds:uri="http://schemas.microsoft.com/sharepoint/v3/contenttype/forms"/>
  </ds:schemaRefs>
</ds:datastoreItem>
</file>

<file path=customXml/itemProps2.xml><?xml version="1.0" encoding="utf-8"?>
<ds:datastoreItem xmlns:ds="http://schemas.openxmlformats.org/officeDocument/2006/customXml" ds:itemID="{02E25DA1-CED0-4BE8-8C11-5F6DE9BCDA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9cbc1a-eadf-44b8-8ca5-7a13ba858644"/>
    <ds:schemaRef ds:uri="18d0a50e-60fa-4525-a340-b1bbf3aa5e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3A4653-4368-46C8-95AC-DA381692FAE3}">
  <ds:schemaRefs>
    <ds:schemaRef ds:uri="http://schemas.openxmlformats.org/officeDocument/2006/bibliography"/>
  </ds:schemaRefs>
</ds:datastoreItem>
</file>

<file path=customXml/itemProps4.xml><?xml version="1.0" encoding="utf-8"?>
<ds:datastoreItem xmlns:ds="http://schemas.openxmlformats.org/officeDocument/2006/customXml" ds:itemID="{42F487C8-6FB1-427B-B220-EE6C1738E91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27</Pages>
  <Words>6096</Words>
  <Characters>34751</Characters>
  <Application>Microsoft Office Word</Application>
  <DocSecurity>0</DocSecurity>
  <Lines>289</Lines>
  <Paragraphs>81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Courtney Goodridge</cp:lastModifiedBy>
  <cp:revision>28</cp:revision>
  <dcterms:created xsi:type="dcterms:W3CDTF">2022-05-02T15:03:00Z</dcterms:created>
  <dcterms:modified xsi:type="dcterms:W3CDTF">2022-07-28T09:58:00Z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0x0101003BBE5FABAFFD4F42BA9613D1F95134BD</vt:lpwstr>
  </property>
</Properties>
</file>