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26398" w14:textId="77777777" w:rsidR="00641990" w:rsidRDefault="00641990" w:rsidP="00641990"/>
    <w:p w14:paraId="13E39EE1" w14:textId="77777777" w:rsidR="00641990" w:rsidRDefault="00641990" w:rsidP="00641990">
      <w:pPr>
        <w:spacing w:line="480" w:lineRule="auto"/>
        <w:jc w:val="center"/>
        <w:rPr>
          <w:b/>
          <w:sz w:val="28"/>
          <w:szCs w:val="28"/>
        </w:rPr>
      </w:pPr>
      <w:r>
        <w:rPr>
          <w:b/>
          <w:sz w:val="28"/>
          <w:szCs w:val="28"/>
        </w:rPr>
        <w:t xml:space="preserve">Error accumulation when steering toward curves </w:t>
      </w:r>
    </w:p>
    <w:p w14:paraId="1E52DD5B" w14:textId="77777777" w:rsidR="00641990" w:rsidRDefault="00641990" w:rsidP="00641990">
      <w:pPr>
        <w:spacing w:line="480" w:lineRule="auto"/>
        <w:jc w:val="center"/>
        <w:rPr>
          <w:b/>
          <w:sz w:val="28"/>
          <w:szCs w:val="28"/>
        </w:rPr>
      </w:pPr>
    </w:p>
    <w:p w14:paraId="6C02A7B3" w14:textId="6AD171BA" w:rsidR="00641990" w:rsidRDefault="00641990" w:rsidP="00641990">
      <w:pPr>
        <w:spacing w:line="480" w:lineRule="auto"/>
        <w:jc w:val="center"/>
        <w:rPr>
          <w:b/>
          <w:sz w:val="18"/>
          <w:szCs w:val="18"/>
          <w:vertAlign w:val="superscript"/>
        </w:rPr>
      </w:pPr>
      <w:r>
        <w:rPr>
          <w:b/>
          <w:sz w:val="18"/>
          <w:szCs w:val="18"/>
        </w:rPr>
        <w:t>Courtney M. Goodridge</w:t>
      </w:r>
      <w:r>
        <w:rPr>
          <w:b/>
          <w:sz w:val="18"/>
          <w:szCs w:val="18"/>
          <w:vertAlign w:val="superscript"/>
        </w:rPr>
        <w:t>1</w:t>
      </w:r>
      <w:r w:rsidR="008910F4">
        <w:rPr>
          <w:b/>
          <w:sz w:val="18"/>
          <w:szCs w:val="18"/>
          <w:vertAlign w:val="superscript"/>
        </w:rPr>
        <w:t>,2</w:t>
      </w:r>
      <w:r>
        <w:rPr>
          <w:b/>
          <w:sz w:val="18"/>
          <w:szCs w:val="18"/>
        </w:rPr>
        <w:t>, Jac Billington</w:t>
      </w:r>
      <w:r>
        <w:rPr>
          <w:b/>
          <w:sz w:val="18"/>
          <w:szCs w:val="18"/>
          <w:vertAlign w:val="superscript"/>
        </w:rPr>
        <w:t>1</w:t>
      </w:r>
      <w:r>
        <w:rPr>
          <w:b/>
          <w:sz w:val="18"/>
          <w:szCs w:val="18"/>
        </w:rPr>
        <w:t>, Gustav Markkula</w:t>
      </w:r>
      <w:r>
        <w:rPr>
          <w:b/>
          <w:sz w:val="18"/>
          <w:szCs w:val="18"/>
          <w:vertAlign w:val="superscript"/>
        </w:rPr>
        <w:t>1,2</w:t>
      </w:r>
      <w:r>
        <w:rPr>
          <w:b/>
          <w:sz w:val="18"/>
          <w:szCs w:val="18"/>
        </w:rPr>
        <w:t>, Richard M. Wilkie</w:t>
      </w:r>
      <w:proofErr w:type="gramStart"/>
      <w:r>
        <w:rPr>
          <w:b/>
          <w:sz w:val="18"/>
          <w:szCs w:val="18"/>
          <w:vertAlign w:val="superscript"/>
        </w:rPr>
        <w:t>1,*</w:t>
      </w:r>
      <w:proofErr w:type="gramEnd"/>
    </w:p>
    <w:p w14:paraId="3CE86E58" w14:textId="77777777" w:rsidR="00641990" w:rsidRDefault="00641990" w:rsidP="00641990">
      <w:pPr>
        <w:spacing w:line="480" w:lineRule="auto"/>
        <w:jc w:val="center"/>
        <w:rPr>
          <w:sz w:val="20"/>
        </w:rPr>
      </w:pPr>
      <w:r>
        <w:rPr>
          <w:sz w:val="20"/>
          <w:vertAlign w:val="superscript"/>
        </w:rPr>
        <w:t>1</w:t>
      </w:r>
      <w:r>
        <w:rPr>
          <w:sz w:val="20"/>
        </w:rPr>
        <w:t>School of Psychology, University of Leeds</w:t>
      </w:r>
    </w:p>
    <w:p w14:paraId="3BDE0A99" w14:textId="77777777" w:rsidR="00641990" w:rsidRDefault="00641990" w:rsidP="00641990">
      <w:pPr>
        <w:spacing w:line="480" w:lineRule="auto"/>
        <w:jc w:val="center"/>
        <w:rPr>
          <w:sz w:val="20"/>
        </w:rPr>
      </w:pPr>
      <w:r>
        <w:rPr>
          <w:sz w:val="20"/>
          <w:vertAlign w:val="superscript"/>
        </w:rPr>
        <w:t xml:space="preserve">2 </w:t>
      </w:r>
      <w:r>
        <w:rPr>
          <w:sz w:val="20"/>
        </w:rPr>
        <w:t xml:space="preserve">Institute for Transport Studies, University of Leeds </w:t>
      </w:r>
      <w:r>
        <w:rPr>
          <w:sz w:val="20"/>
        </w:rPr>
        <w:br/>
      </w:r>
      <w:hyperlink r:id="rId8">
        <w:r>
          <w:rPr>
            <w:color w:val="0000FF"/>
            <w:sz w:val="20"/>
            <w:u w:val="single"/>
          </w:rPr>
          <w:t>*r.m.wilkie@leeds.ac.uk</w:t>
        </w:r>
      </w:hyperlink>
    </w:p>
    <w:p w14:paraId="5049673F" w14:textId="77777777" w:rsidR="00641990" w:rsidRDefault="00641990" w:rsidP="00641990"/>
    <w:p w14:paraId="2B0AC9A9" w14:textId="77777777" w:rsidR="00641990" w:rsidRDefault="00641990" w:rsidP="00641990"/>
    <w:p w14:paraId="57E70FD7" w14:textId="77777777" w:rsidR="00641990" w:rsidRDefault="00641990" w:rsidP="00641990"/>
    <w:p w14:paraId="565794D4" w14:textId="77777777" w:rsidR="00641990" w:rsidRDefault="00641990" w:rsidP="00641990"/>
    <w:p w14:paraId="78F56E2A" w14:textId="77777777" w:rsidR="00641990" w:rsidRDefault="00641990" w:rsidP="00641990"/>
    <w:p w14:paraId="7A9049B3" w14:textId="77777777" w:rsidR="00641990" w:rsidRDefault="00641990" w:rsidP="00641990"/>
    <w:p w14:paraId="0C684F64" w14:textId="77777777" w:rsidR="00641990" w:rsidRDefault="00641990" w:rsidP="00641990"/>
    <w:p w14:paraId="18BA7072" w14:textId="77777777" w:rsidR="00641990" w:rsidRDefault="00641990" w:rsidP="00641990"/>
    <w:p w14:paraId="437872F8" w14:textId="77777777" w:rsidR="00641990" w:rsidRDefault="00641990" w:rsidP="00641990"/>
    <w:p w14:paraId="7EDF7EB7" w14:textId="77777777" w:rsidR="00641990" w:rsidRDefault="00641990" w:rsidP="00641990"/>
    <w:p w14:paraId="5F0D1E87" w14:textId="77777777" w:rsidR="00641990" w:rsidRDefault="00641990" w:rsidP="00641990"/>
    <w:p w14:paraId="1558F830" w14:textId="77777777" w:rsidR="00641990" w:rsidRDefault="00641990" w:rsidP="00641990"/>
    <w:p w14:paraId="1136066F" w14:textId="77777777" w:rsidR="00641990" w:rsidRDefault="00641990" w:rsidP="00641990"/>
    <w:p w14:paraId="60A17E41" w14:textId="77777777" w:rsidR="00641990" w:rsidRDefault="00641990" w:rsidP="00641990"/>
    <w:p w14:paraId="2E756AB7" w14:textId="77777777" w:rsidR="00641990" w:rsidRDefault="00641990" w:rsidP="00641990"/>
    <w:p w14:paraId="698BC5EB" w14:textId="77777777" w:rsidR="00641990" w:rsidRDefault="00641990" w:rsidP="00641990"/>
    <w:p w14:paraId="3234C79A" w14:textId="77777777" w:rsidR="00641990" w:rsidRDefault="00641990" w:rsidP="00641990"/>
    <w:p w14:paraId="2DDA22C2" w14:textId="77777777" w:rsidR="00641990" w:rsidRPr="00DE728D" w:rsidRDefault="00641990" w:rsidP="00641990">
      <w:pPr>
        <w:pStyle w:val="Heading1"/>
        <w:spacing w:line="480" w:lineRule="auto"/>
        <w:rPr>
          <w:rFonts w:eastAsia="Arial"/>
          <w:b w:val="0"/>
          <w:color w:val="000000"/>
          <w:sz w:val="22"/>
          <w:szCs w:val="22"/>
        </w:rPr>
      </w:pPr>
      <w:r w:rsidRPr="00DE728D">
        <w:rPr>
          <w:rFonts w:eastAsia="Arial"/>
          <w:color w:val="000000"/>
          <w:sz w:val="22"/>
          <w:szCs w:val="22"/>
        </w:rPr>
        <w:lastRenderedPageBreak/>
        <w:t>Abstract</w:t>
      </w:r>
      <w:r w:rsidRPr="00DE728D">
        <w:rPr>
          <w:color w:val="000000"/>
          <w:sz w:val="22"/>
          <w:szCs w:val="22"/>
          <w:highlight w:val="white"/>
        </w:rPr>
        <w:t xml:space="preserve"> </w:t>
      </w:r>
    </w:p>
    <w:p w14:paraId="24742EB7" w14:textId="7E617C74" w:rsidR="00641990" w:rsidRPr="00DE728D" w:rsidRDefault="00641990" w:rsidP="00641990">
      <w:pPr>
        <w:spacing w:line="480" w:lineRule="auto"/>
        <w:jc w:val="both"/>
        <w:rPr>
          <w:color w:val="000000"/>
          <w:sz w:val="22"/>
          <w:szCs w:val="22"/>
          <w:highlight w:val="white"/>
        </w:rPr>
      </w:pPr>
      <w:r w:rsidRPr="00DE728D">
        <w:rPr>
          <w:color w:val="000000"/>
          <w:sz w:val="22"/>
          <w:szCs w:val="22"/>
          <w:highlight w:val="white"/>
        </w:rPr>
        <w:t>To steer a vehicle, humans must</w:t>
      </w:r>
      <w:r w:rsidRPr="00DE728D">
        <w:rPr>
          <w:color w:val="000000"/>
          <w:sz w:val="22"/>
          <w:szCs w:val="22"/>
        </w:rPr>
        <w:t xml:space="preserve"> </w:t>
      </w:r>
      <w:r w:rsidRPr="00DE728D">
        <w:rPr>
          <w:sz w:val="22"/>
          <w:szCs w:val="22"/>
        </w:rPr>
        <w:t xml:space="preserve">process incoming signals that provide information about the state of the world. These signals are used to inform motor control responses that are appropriately timed and of the correct magnitude. However, the perceptual mechanisms that determine how drivers process this visual information are unclear. </w:t>
      </w:r>
      <w:r w:rsidRPr="00DE728D">
        <w:rPr>
          <w:color w:val="000000"/>
          <w:sz w:val="22"/>
          <w:szCs w:val="22"/>
          <w:highlight w:val="white"/>
        </w:rPr>
        <w:t xml:space="preserve">Previous research </w:t>
      </w:r>
      <w:r w:rsidR="00AD6F71">
        <w:rPr>
          <w:color w:val="000000"/>
          <w:sz w:val="22"/>
          <w:szCs w:val="22"/>
          <w:highlight w:val="white"/>
        </w:rPr>
        <w:t xml:space="preserve">has </w:t>
      </w:r>
      <w:r w:rsidRPr="00DE728D">
        <w:rPr>
          <w:color w:val="000000"/>
          <w:sz w:val="22"/>
          <w:szCs w:val="22"/>
          <w:highlight w:val="white"/>
        </w:rPr>
        <w:t xml:space="preserve">demonstrated that when steering toward a straight road-line, drivers accumulate perceptual evidence (error) over time to initiate their steering action (Accumulator framework), rather than waiting for perceptual evidence to surpass time-independent fixed thresholds (Threshold framework). However, straight road-lines are a highly simplified case with a constrained set of visual cues. Furthermore, </w:t>
      </w:r>
      <w:proofErr w:type="gramStart"/>
      <w:r w:rsidRPr="00DE728D">
        <w:rPr>
          <w:color w:val="000000"/>
          <w:sz w:val="22"/>
          <w:szCs w:val="22"/>
          <w:highlight w:val="white"/>
        </w:rPr>
        <w:t>with regard to</w:t>
      </w:r>
      <w:proofErr w:type="gramEnd"/>
      <w:r w:rsidRPr="00DE728D">
        <w:rPr>
          <w:color w:val="000000"/>
          <w:sz w:val="22"/>
          <w:szCs w:val="22"/>
          <w:highlight w:val="white"/>
        </w:rPr>
        <w:t xml:space="preserve"> traffic safety, curve driving is of high applied interest and thus it is important to test whether the Accumulator theory applies within this setting. Therefore, the current experiment aims to establish whether the Accumulator framework still provides a good description of human responses when steering toward curved road-lines. Using a computer-generated steering correction paradigm, drivers (N=1</w:t>
      </w:r>
      <w:r w:rsidR="00DD7529" w:rsidRPr="00DE728D">
        <w:rPr>
          <w:color w:val="000000"/>
          <w:sz w:val="22"/>
          <w:szCs w:val="22"/>
          <w:highlight w:val="white"/>
        </w:rPr>
        <w:t>1</w:t>
      </w:r>
      <w:r w:rsidRPr="00DE728D">
        <w:rPr>
          <w:color w:val="000000"/>
          <w:sz w:val="22"/>
          <w:szCs w:val="22"/>
          <w:highlight w:val="white"/>
        </w:rPr>
        <w:t xml:space="preserve">) steered towards an intermittently appearing curved road-line that varied in position and radius with respect to </w:t>
      </w:r>
      <w:r w:rsidRPr="00DE728D">
        <w:rPr>
          <w:sz w:val="22"/>
          <w:szCs w:val="22"/>
        </w:rPr>
        <w:t xml:space="preserve">the driver’s position and trajectory. </w:t>
      </w:r>
      <w:r w:rsidRPr="00DE728D">
        <w:rPr>
          <w:color w:val="000000"/>
          <w:sz w:val="22"/>
          <w:szCs w:val="22"/>
          <w:highlight w:val="white"/>
        </w:rPr>
        <w:t xml:space="preserve">A Threshold </w:t>
      </w:r>
      <w:r w:rsidRPr="00DE728D">
        <w:rPr>
          <w:sz w:val="22"/>
          <w:szCs w:val="22"/>
          <w:highlight w:val="white"/>
        </w:rPr>
        <w:t xml:space="preserve">framework predicts that steering responses would be of fixed magnitude and at </w:t>
      </w:r>
      <w:r w:rsidRPr="00DE728D">
        <w:rPr>
          <w:color w:val="000000"/>
          <w:sz w:val="22"/>
          <w:szCs w:val="22"/>
          <w:highlight w:val="white"/>
        </w:rPr>
        <w:t xml:space="preserve">fixed absolute errors across condition regardless of the rate of error development. Conversely, the Accumulator </w:t>
      </w:r>
      <w:r w:rsidRPr="00DE728D">
        <w:rPr>
          <w:sz w:val="22"/>
          <w:szCs w:val="22"/>
          <w:highlight w:val="white"/>
        </w:rPr>
        <w:t>framework p</w:t>
      </w:r>
      <w:r w:rsidRPr="00DE728D">
        <w:rPr>
          <w:color w:val="000000"/>
          <w:sz w:val="22"/>
          <w:szCs w:val="22"/>
          <w:highlight w:val="white"/>
        </w:rPr>
        <w:t>redicts that drivers should respond to larger absolute errors when the error signal develop</w:t>
      </w:r>
      <w:r w:rsidRPr="00DE728D">
        <w:rPr>
          <w:sz w:val="22"/>
          <w:szCs w:val="22"/>
          <w:highlight w:val="white"/>
        </w:rPr>
        <w:t>ed</w:t>
      </w:r>
      <w:r w:rsidRPr="00DE728D">
        <w:rPr>
          <w:color w:val="000000"/>
          <w:sz w:val="22"/>
          <w:szCs w:val="22"/>
          <w:highlight w:val="white"/>
        </w:rPr>
        <w:t xml:space="preserve"> at a faster rate.  Results were consistent with an Accumulator </w:t>
      </w:r>
      <w:r w:rsidRPr="00DE728D">
        <w:rPr>
          <w:sz w:val="22"/>
          <w:szCs w:val="22"/>
          <w:highlight w:val="white"/>
        </w:rPr>
        <w:t>framework</w:t>
      </w:r>
      <w:r w:rsidRPr="00DE728D">
        <w:rPr>
          <w:color w:val="000000"/>
          <w:sz w:val="22"/>
          <w:szCs w:val="22"/>
          <w:highlight w:val="white"/>
        </w:rPr>
        <w:t xml:space="preserve"> in a manner that supports previous investigations as well as the computational modelling literature. We propose that the accumulation of perceptual evidence captures human behaviour in a variety of steering contexts that drivers face in the real world. </w:t>
      </w:r>
    </w:p>
    <w:p w14:paraId="1830EBD7" w14:textId="77777777" w:rsidR="00641990" w:rsidRPr="00DE728D" w:rsidRDefault="00641990" w:rsidP="00641990">
      <w:pPr>
        <w:spacing w:line="480" w:lineRule="auto"/>
        <w:jc w:val="both"/>
        <w:rPr>
          <w:i/>
          <w:color w:val="000000"/>
          <w:sz w:val="22"/>
          <w:szCs w:val="22"/>
          <w:highlight w:val="white"/>
        </w:rPr>
      </w:pPr>
      <w:r w:rsidRPr="00DE728D">
        <w:rPr>
          <w:i/>
          <w:color w:val="000000"/>
          <w:sz w:val="22"/>
          <w:szCs w:val="22"/>
          <w:highlight w:val="white"/>
        </w:rPr>
        <w:t>Keywords: Sensorimotor, Control, Perception, Action, Cognition, Driving, Automation</w:t>
      </w:r>
    </w:p>
    <w:p w14:paraId="27D443EA" w14:textId="77777777" w:rsidR="00641990" w:rsidRPr="00DE728D" w:rsidRDefault="00641990" w:rsidP="00641990">
      <w:pPr>
        <w:spacing w:line="480" w:lineRule="auto"/>
        <w:jc w:val="both"/>
        <w:rPr>
          <w:sz w:val="22"/>
          <w:szCs w:val="22"/>
        </w:rPr>
      </w:pPr>
      <w:r w:rsidRPr="00DE728D">
        <w:rPr>
          <w:color w:val="000000" w:themeColor="text1"/>
          <w:sz w:val="22"/>
          <w:szCs w:val="22"/>
          <w:highlight w:val="white"/>
        </w:rPr>
        <w:t xml:space="preserve">Public significance statement: </w:t>
      </w:r>
      <w:r w:rsidRPr="00DE728D">
        <w:rPr>
          <w:sz w:val="22"/>
          <w:szCs w:val="22"/>
          <w:highlight w:val="white"/>
        </w:rPr>
        <w:t>D</w:t>
      </w:r>
      <w:r w:rsidRPr="00DE728D">
        <w:rPr>
          <w:color w:val="000000" w:themeColor="text1"/>
          <w:sz w:val="22"/>
          <w:szCs w:val="22"/>
          <w:highlight w:val="white"/>
        </w:rPr>
        <w:t xml:space="preserve">rivers do not respond to time-independent fixed error thresholds; rather </w:t>
      </w:r>
      <w:r w:rsidRPr="00DE728D">
        <w:rPr>
          <w:sz w:val="22"/>
          <w:szCs w:val="22"/>
        </w:rPr>
        <w:t xml:space="preserve">perceptual information is accumulated over time </w:t>
      </w:r>
      <w:proofErr w:type="gramStart"/>
      <w:r w:rsidRPr="00DE728D">
        <w:rPr>
          <w:sz w:val="22"/>
          <w:szCs w:val="22"/>
        </w:rPr>
        <w:t>in order to</w:t>
      </w:r>
      <w:proofErr w:type="gramEnd"/>
      <w:r w:rsidRPr="00DE728D">
        <w:rPr>
          <w:sz w:val="22"/>
          <w:szCs w:val="22"/>
        </w:rPr>
        <w:t xml:space="preserve"> initiate an </w:t>
      </w:r>
      <w:r w:rsidRPr="00DE728D">
        <w:rPr>
          <w:sz w:val="22"/>
          <w:szCs w:val="22"/>
        </w:rPr>
        <w:lastRenderedPageBreak/>
        <w:t xml:space="preserve">appropriate steering action. This finding is applicable when steering back onto straight and curved paths and suggests that drivers accumulate perceptual information regardless of the geometry of the target path. </w:t>
      </w:r>
    </w:p>
    <w:p w14:paraId="153E3350" w14:textId="77777777" w:rsidR="00641990" w:rsidRPr="009106B7" w:rsidRDefault="00641990" w:rsidP="00641990">
      <w:pPr>
        <w:pStyle w:val="Heading2"/>
        <w:spacing w:line="480" w:lineRule="auto"/>
        <w:jc w:val="both"/>
        <w:rPr>
          <w:sz w:val="22"/>
          <w:szCs w:val="22"/>
        </w:rPr>
      </w:pPr>
      <w:bookmarkStart w:id="0" w:name="_Toc88648190"/>
      <w:r w:rsidRPr="009106B7">
        <w:rPr>
          <w:sz w:val="22"/>
          <w:szCs w:val="22"/>
        </w:rPr>
        <w:t>Introduction</w:t>
      </w:r>
      <w:bookmarkEnd w:id="0"/>
    </w:p>
    <w:p w14:paraId="0E434C99" w14:textId="77777777" w:rsidR="00641990" w:rsidRPr="009106B7" w:rsidRDefault="00641990" w:rsidP="00641990">
      <w:pPr>
        <w:spacing w:line="480" w:lineRule="auto"/>
        <w:jc w:val="both"/>
        <w:rPr>
          <w:sz w:val="22"/>
          <w:szCs w:val="22"/>
        </w:rPr>
      </w:pPr>
      <w:r w:rsidRPr="009106B7">
        <w:rPr>
          <w:sz w:val="22"/>
          <w:szCs w:val="22"/>
        </w:rPr>
        <w:t xml:space="preserve">Driving a vehicle is a highly skilled task that involves complex coordinated movements. Steering </w:t>
      </w:r>
      <w:r w:rsidRPr="009106B7">
        <w:rPr>
          <w:sz w:val="22"/>
          <w:szCs w:val="22"/>
        </w:rPr>
        <w:fldChar w:fldCharType="begin" w:fldLock="1"/>
      </w:r>
      <w:r w:rsidRPr="009106B7">
        <w:rPr>
          <w:sz w:val="22"/>
          <w:szCs w:val="22"/>
        </w:rPr>
        <w:instrText>ADDIN CSL_CITATION {"citationItems":[{"id":"ITEM-1","itemData":{"DOI":"10.20485/jsaeijae.9.4_208","ISSN":"2185-0984","abstract":"Vehicles with SAE Level 2 or 3 automation rely on the driver to intervene and resume control when failures occur. In cases which the driver must steer upon regaining control, the initial conditions of the vehicle's state variables can affect the success of the drivers' recovery. Hence, a model to determine the consequences of these initial states could help identify the requirements of shared control to guarantee a smooth recovery after an automation failure. Such a modeling tool should be simple, such as a two-point visual continuous control model of steering. Data to validate such a model were collected from participants driving in the NADS-1 simulator who were placed in a situation similar to an extreme case of automation failure by drifting their vehicle to a target heading angle and lane deviation. This was done while the drivers were distracted with a secondary task that kept their eyes off the road. The maximum lane deviation reached during recovery shows that the initial heading angle and steering wheel angle strongly affected the maximum lane deviation. Moreover, a slightly modified version of the two-point visual control model was used to simulate the drivers' steering profiles. The model was successful at recreating the participants heading angle and lane deviation profiles but failed to replicate the drivers' steering profile. This simple model of steering control could be used to assess the consequences of a vehicle ceding control at various initial conditions, but is not able to reproduce all aspects of steering control.","author":[{"dropping-particle":"","family":"DinparastDjadid","given":"Azadeh","non-dropping-particle":"","parse-names":false,"suffix":""},{"dropping-particle":"","family":"D. Lee","given":"John","non-dropping-particle":"","parse-names":false,"suffix":""},{"dropping-particle":"","family":"Schwarz","given":"Chris","non-dropping-particle":"","parse-names":false,"suffix":""},{"dropping-particle":"","family":"Venkatraman","given":"Vindhya","non-dropping-particle":"","parse-names":false,"suffix":""},{"dropping-particle":"","family":"L. Brown","given":"Timothy","non-dropping-particle":"","parse-names":false,"suffix":""},{"dropping-particle":"","family":"Gasper","given":"John","non-dropping-particle":"","parse-names":false,"suffix":""},{"dropping-particle":"","family":"Gunaratne","given":"Pujitha","non-dropping-particle":"","parse-names":false,"suffix":""}],"container-title":"International Journal of Automotive Engineering","id":"ITEM-1","issue":"4","issued":{"date-parts":[["2018"]]},"page":"208-214","title":"After Vehicle Automation Fails: Analysis of Driver Steering Behavior after a Sudden Deactivation of Control","type":"article-journal","volume":"9"},"uris":["http://www.mendeley.com/documents/?uuid=ea918412-55be-3a5d-88f5-7ab347449f21"]},{"id":"ITEM-2","itemData":{"DOI":"10.1007/s00422-017-0743-9","ISSN":"14320770","abstract":"A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steering","type":"article-journal","volume":"112"},"uris":["http://www.mendeley.com/documents/?uuid=39125e11-a50e-33e1-b81e-1ea3b9d61859"]},{"id":"ITEM-3","itemData":{"DOI":"10.1068/p5343","ISSN":"03010066","abstract":"When steering down a winding road, drivers have been shown to use both near and far regions of the road for guidance during steering. We propose a model of steering that explicitly embodies this idea, using both a 'near point' to maintain a central lane position and a 'far point' to account for the upcoming roadway. Unlike control models that integrate near and far information to compute curvature or more complex features, our model relies solely on one perceptually plausible feature of the near and far points, namely the visual direction to each point. The resulting parsimonious model can be run in simulation within a realistic highway environment to facilitate direct comparison between model and human behavior. Using such simulations, we demonstrate that the proposed two-point model is able to account for four interesting aspects of steering behavior: curve negotiation with occluded visual regions, corrective steering after a lateral drift, lane changing, and individual differences.","author":[{"dropping-particle":"","family":"Salvucci","given":"Dario D","non-dropping-particle":"","parse-names":false,"suffix":""},{"dropping-particle":"","family":"Gray","given":"Rob","non-dropping-particle":"","parse-names":false,"suffix":""}],"container-title":"Perception","id":"ITEM-3","issue":"10","issued":{"date-parts":[["2004","10","25"]]},"page":"1233-1248","title":"A two-point visual control model of steering","type":"article-journal","volume":"33"},"uris":["http://www.mendeley.com/documents/?uuid=95376ae7-c33d-3e1a-af9a-4511b6e26c4f"]},{"id":"ITEM-4","itemData":{"DOI":"10.1167/3.11.3","ISSN":"15347362","PMID":"14765952","abstract":"Eye-movements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Vision","id":"ITEM-4","issue":"11","issued":{"date-parts":[["2003"]]},"page":"677-684","title":"Eye-movements aid the control of locomotion","type":"article-journal","volume":"3"},"uris":["http://www.mendeley.com/documents/?uuid=58d918e3-d410-3dc7-99b1-455fb085836b"]},{"id":"ITEM-5","itemData":{"DOI":"10.1080/00423114.2017.1326615","ISSN":"17445159","abstract":"A recent review of the literature has indicated that sensory dynamics play an important role in the driver–vehicle steering task, motivating the design of a new driver model incorporating human sensory systems. This paper presents a full derivation of the linear driver model developed in previous work, and extends the model to control a vehicle with nonlinear tyres. Various nonlinear controllers and state estimators are compared with different approximations of the true system dynamics. The model simulation time is found to increase significantly with the complexity of the controller and state estimator. In general the more complex controllers perform best, although with certain vehicle and tyre models linearised controllers perform as well as a full nonlinear optimisation. Various extended Kalman filters give similar results, although the driver's sensory dynamics reduce control performance compared with full state feedback. The new model could be used to design vehicle systems which interact more naturally and safely with a human driver.","author":[{"dropping-particle":"","family":"Nash","given":"C J","non-dropping-particle":"","parse-names":false,"suffix":""},{"dropping-particle":"","family":"Cole","given":"D J","non-dropping-particle":"","parse-names":false,"suffix":""}],"container-title":"Vehicle System Dynamics","id":"ITEM-5","issue":"5","issued":{"date-parts":[["2018","5","4"]]},"page":"689-718","publisher":"Taylor and Francis Ltd.","title":"Modelling the influence of sensory dynamics on linear and nonlinear driver steering control","type":"article-journal","volume":"56"},"uris":["http://www.mendeley.com/documents/?uuid=eacf6673-e096-3f63-9778-782596e7bbfe"]}],"mendeley":{"formattedCitation":"(DinparastDjadid et al., 2018; Markkula, Boer, Romano, &amp; Merat, 2018; Nash &amp; Cole, 2018; Salvucci &amp; Gray, 2004; Richard M. Wilkie &amp; Wann, 2003)","manualFormatting":"(Dinparastdjadid et al., 2018; Markkula et al., 2018; Nash &amp; Cole, 2018; Salvucci &amp; Gray, 2004; Wilkie &amp; Wann, 2003)","plainTextFormattedCitation":"(DinparastDjadid et al., 2018; Markkula, Boer, Romano, &amp; Merat, 2018; Nash &amp; Cole, 2018; Salvucci &amp; Gray, 2004; Richard M. Wilkie &amp; Wann, 2003)","previouslyFormattedCitation":"(DinparastDjadid et al., 2018; Markkula, Boer, Romano, &amp; Merat, 2018; Nash &amp; Cole, 2018; Salvucci &amp; Gray, 2004; Richard M. Wilkie &amp; Wann, 2003)"},"properties":{"noteIndex":0},"schema":"https://github.com/citation-style-language/schema/raw/master/csl-citation.json"}</w:instrText>
      </w:r>
      <w:r w:rsidRPr="009106B7">
        <w:rPr>
          <w:sz w:val="22"/>
          <w:szCs w:val="22"/>
        </w:rPr>
        <w:fldChar w:fldCharType="separate"/>
      </w:r>
      <w:r w:rsidRPr="009106B7">
        <w:rPr>
          <w:noProof/>
          <w:sz w:val="22"/>
          <w:szCs w:val="22"/>
        </w:rPr>
        <w:t>(Dinparastdjadid et al., 2018; Markkula et al., 2018; Nash &amp; Cole, 2018; Salvucci &amp; Gray, 2004; Wilkie &amp; Wann, 2003)</w:t>
      </w:r>
      <w:r w:rsidRPr="009106B7">
        <w:rPr>
          <w:sz w:val="22"/>
          <w:szCs w:val="22"/>
        </w:rPr>
        <w:fldChar w:fldCharType="end"/>
      </w:r>
      <w:r w:rsidRPr="009106B7">
        <w:rPr>
          <w:sz w:val="22"/>
          <w:szCs w:val="22"/>
        </w:rPr>
        <w:t xml:space="preserve"> and braking </w:t>
      </w:r>
      <w:r w:rsidRPr="009106B7">
        <w:rPr>
          <w:sz w:val="22"/>
          <w:szCs w:val="22"/>
        </w:rPr>
        <w:fldChar w:fldCharType="begin" w:fldLock="1"/>
      </w:r>
      <w:r w:rsidRPr="009106B7">
        <w:rPr>
          <w:sz w:val="22"/>
          <w:szCs w:val="22"/>
        </w:rPr>
        <w:instrText>ADDIN CSL_CITATION {"citationItems":[{"id":"ITEM-1","itemData":{"DOI":"10.1016/j.aap.2018.06.006","ISSN":"00014575","abstract":"Previous studies have shown the effect of a lead vehicle's speed, deceleration rate and headway distance on drivers’ brake response times. However, how drivers perceive this information and use it to determine when to apply braking is still not quite clear. To better understand the underlying mechanisms, a driving simulator experiment was performed where each participant experienced nine deceleration scenarios. Previously reported effects of the lead vehicle's speed, deceleration rate and headway distance on brake response time were firstly verified in this paper, using a multilevel model. Then, as an alternative to measures of speed, deceleration rate and distance, two visual looming-based metrics (angular expansion rate θ˙ of the lead vehicle on the driver's retina, and inverse tau τ-1, the ratio between θ˙ and the optical size θ), considered to be more in line with typical human psycho-perceptual responses, were adopted to quantify situation urgency. These metrics were used in two previously proposed mechanistic models predicting brake onset: either when looming surpasses a threshold, or when the accumulated evidence (looming and other cues) reaches a threshold. Results showed that the looming threshold model did not capture the distribution of brake response time. However, regardless of looming metric, the accumulator models fitted the distribution of brake response times better than the pure threshold models. Accumulator models, including brake lights, provided a better model fit than looming-only versions. For all versions of the mechanistic models, models using τ-1 as the measure of looming fitted better than those using θ˙, indicating that the visual cues drivers used during rear-end collision avoidance may be more close to τ-1.","author":[{"dropping-particle":"","family":"Xue","given":"Qingwan","non-dropping-particle":"","parse-names":false,"suffix":""},{"dropping-particle":"","family":"Markkula","given":"Gustav","non-dropping-particle":"","parse-names":false,"suffix":""},{"dropping-particle":"","family":"Yan","given":"Xuedong","non-dropping-particle":"","parse-names":false,"suffix":""},{"dropping-particle":"","family":"Merat","given":"Natasha","non-dropping-particle":"","parse-names":false,"suffix":""}],"container-title":"Accident Analysis and Prevention","id":"ITEM-1","issued":{"date-parts":[["2018"]]},"page":"114-124","title":"Using perceptual cues for brake response to a lead vehicle: Comparing threshold and accumulator models of visual looming","type":"article-journal","volume":"118"},"uris":["http://www.mendeley.com/documents/?uuid=de538864-8ca3-3acd-bb5f-c88e8bb3349e"]},{"id":"ITEM-2","itemData":{"DOI":"10.1080/001401399185306","ISBN":"0014013991","ISSN":"00140139","abstract":"812 D. et al. Page 7. At similar eccentricities, were higher in the vertical locations than in the horizontal locations.","author":[{"dropping-particle":"","family":"Lamble","given":"Dave","non-dropping-particle":"","parse-names":false,"suffix":""},{"dropping-particle":"","family":"Laakso","given":"Matti","non-dropping-particle":"","parse-names":false,"suffix":""},{"dropping-particle":"","family":"Summala","given":"Heikki","non-dropping-particle":"","parse-names":false,"suffix":""}],"container-title":"Ergonomics","id":"ITEM-2","issue":"6","issued":{"date-parts":[["1999","6","10"]]},"page":"807-815","title":"Detection thresholds in car following situations and peripheral vision: Implications for positioning of visually demanding in-car displays","type":"article-journal","volume":"42"},"uris":["http://www.mendeley.com/documents/?uuid=afdbbb2e-6e30-3401-8d44-0d4d0d231d59"]},{"id":"ITEM-3","itemData":{"DOI":"10.1371/journal.pcbi.1009096","ISSN":"15537358","PMID":"34264935","abstract":"Evidence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Biology","id":"ITEM-3","issue":"7","issued":{"date-parts":[["2021","7","1"]]},"publisher":"Public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detection","type":"article-journal","volume":"17"},"uris":["http://www.mendeley.com/documents/?uuid=fa9a0bba-e867-3805-af1d-dbdbbddb8f29"]},{"id":"ITEM-4","itemData":{"DOI":"10.1016/j.aap.2016.07.007","ISBN":"0001-4575","ISSN":"00014575","PMID":"1612275","abstract":"Driver braking behavior was analyzed using time-series recordings from naturalistic rear-end conflicts (116 crashes and 241 near-crashes), including events with and without visual distraction among drivers of cars, heavy trucks, and buses. A simple piecewise linear model could be successfully fitted, per event, to the observed driver decelerations, allowing a detailed elucidation of when drivers initiated braking and how they controlled it. Most notably, it was found that, across vehicle types, driver braking behavior was strongly dependent on the urgency of the given rear-end scenario's kinematics, quantified in terms of visual looming of the lead vehicle on the driver's retina. In contrast with previous suggestions of brake reaction times (BRTs) of 1.5 s or more after onset of an unexpected hazard (e.g., brake light onset), it was found here that braking could be described as typically starting less than a second after the kinematic urgency reached certain threshold levels, with even faster reactions at higher urgencies. The rate at which drivers then increased their deceleration (towards a maximum) was also highly dependent on urgency. Probability distributions are provided that quantitatively capture these various patterns of kinematics-dependent behavioral response. Possible underlying mechanisms are suggested, including looming response thresholds and neural evidence accumulation. These accounts argue that a naturalistic braking response should not be thought of as a slow reaction to some single, researcher-defined “hazard onset”, but instead as a relatively fast response to the visual looming cues that build up later on in the evolving traffic scenario.","author":[{"dropping-particle":"","family":"Markkula","given":"Gustav","non-dropping-particle":"","parse-names":false,"suffix":""},{"dropping-particle":"","family":"Engström","given":"Johan","non-dropping-particle":"","parse-names":false,"suffix":""},{"dropping-particle":"","family":"Lodin","given":"Johan","non-dropping-particle":"","parse-names":false,"suffix":""},{"dropping-particle":"","family":"Bärgman","given":"Jonas","non-dropping-particle":"","parse-names":false,"suffix":""},{"dropping-particle":"","family":"Victor","given":"Trent","non-dropping-particle":"","parse-names":false,"suffix":""}],"container-title":"Accident Analysis and Prevention","id":"ITEM-4","issued":{"date-parts":[["2016"]]},"page":"209-226","title":"A farewell to brake reaction times? Kinematics-dependent brake response in naturalistic rear-end emergencies","type":"article-journal","volume":"95"},"uris":["http://www.mendeley.com/documents/?uuid=fd8abccc-1d83-33e1-b81c-798a356ff067"]},{"id":"ITEM-5","itemData":{"DOI":"10.1016/j.aap.2020.105889","ISSN":"00014575","PMID":"33248429","abstract":"Prediction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Prevention","id":"ITEM-5","issued":{"date-parts":[["2021"]]},"title":"Predicting driver reaction time and deceleration: Comparison of perception-reaction thresholds and evidence accumulation framework","type":"article-journal","volume":"149"},"uris":["http://www.mendeley.com/documents/?uuid=fa652d58-3c9f-3754-a8ec-0fd795cb521d"]}],"mendeley":{"formattedCitation":"(Durrani, Lee, &amp; Shah, 2021; Lamble, Laakso, &amp; Summala, 1999a; Markkula, Engström, Lodin, Bärgman, &amp; Victor, 2016; Markkula, Uludag, McGilchrist Wilkie, &amp; Billington, 2021; Xue, Markkula, Yan, &amp; Merat, 2018)","manualFormatting":"(Durrani et al., 2021; Lamble, Laakso, &amp; Summala, 1999; Markkula, Engström, Lodin, Bärgman, &amp; Victor, 2016; Markkula et al., 2021; Xue, Markkula, Yan, &amp; Merat, 2018)","plainTextFormattedCitation":"(Durrani, Lee, &amp; Shah, 2021; Lamble, Laakso, &amp; Summala, 1999a; Markkula, Engström, Lodin, Bärgman, &amp; Victor, 2016; Markkula, Uludag, McGilchrist Wilkie, &amp; Billington, 2021; Xue, Markkula, Yan, &amp; Merat, 2018)","previouslyFormattedCitation":"(Durrani, Lee, &amp; Shah, 2021; Lamble, Laakso, &amp; Summala, 1999a; Markkula, Engström, Lodin, Bärgman, &amp; Victor, 2016; Markkula, Uludag, McGilchrist Wilkie, &amp; Billington, 2021; Xue, Markkula, Yan, &amp; Merat, 2018)"},"properties":{"noteIndex":0},"schema":"https://github.com/citation-style-language/schema/raw/master/csl-citation.json"}</w:instrText>
      </w:r>
      <w:r w:rsidRPr="009106B7">
        <w:rPr>
          <w:sz w:val="22"/>
          <w:szCs w:val="22"/>
        </w:rPr>
        <w:fldChar w:fldCharType="separate"/>
      </w:r>
      <w:r w:rsidRPr="009106B7">
        <w:rPr>
          <w:noProof/>
          <w:sz w:val="22"/>
          <w:szCs w:val="22"/>
        </w:rPr>
        <w:t>(Durrani et al., 2021; Lamble, Laakso, &amp; Summala, 1999; Markkula, Engström, Lodin, Bärgman, &amp; Victor, 2016; Markkula et al., 2021; Xue, Markkula, Yan, &amp; Merat, 2018)</w:t>
      </w:r>
      <w:r w:rsidRPr="009106B7">
        <w:rPr>
          <w:sz w:val="22"/>
          <w:szCs w:val="22"/>
        </w:rPr>
        <w:fldChar w:fldCharType="end"/>
      </w:r>
      <w:r w:rsidRPr="009106B7">
        <w:rPr>
          <w:sz w:val="22"/>
          <w:szCs w:val="22"/>
        </w:rPr>
        <w:t xml:space="preserve"> are two sub-components of driving that have been rigorously tested and modelled within the driving literature. Recent accounts have proposed that steering control is </w:t>
      </w:r>
      <w:r w:rsidRPr="009106B7">
        <w:rPr>
          <w:i/>
          <w:sz w:val="22"/>
          <w:szCs w:val="22"/>
        </w:rPr>
        <w:t xml:space="preserve">intermittent </w:t>
      </w:r>
      <w:r w:rsidRPr="009106B7">
        <w:rPr>
          <w:sz w:val="22"/>
          <w:szCs w:val="22"/>
        </w:rPr>
        <w:t xml:space="preserve">in nature rather than continuous. Rather than one unbroken </w:t>
      </w:r>
      <w:r w:rsidRPr="009106B7">
        <w:rPr>
          <w:sz w:val="22"/>
          <w:szCs w:val="22"/>
          <w:shd w:val="clear" w:color="auto" w:fill="FFFFFF"/>
        </w:rPr>
        <w:t xml:space="preserve">active continuous control adjustment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{"citationItems":[{"id":"ITEM-1","itemData":{"DOI":"10.1037/bul0000150","ISSN":"00332909","abstract":"The authors present an approach to the coordination of eye movements and locomotion in naturalistic steering tasks. It is based on recent empirical research, in particular, on driver eye movements, that poses challenges for existing accounts of how we visually steer a course. They first analyze how the ideas of feedback and feedforward processes and internal models are treated in control theoretical steering models within vision science and engineering, which share an underlying architecture but have historically developed in very separate ways. The authors then show how these traditions can be naturally (re)integrated with each other and with contemporary neuroscience, to better understand the skill and gaze strategies involved. They then propose a conceptual model that (a) gives a unified account to the coordination of gaze and steering control, (b) incorporates higher-level path planning, and (c) draws on the literature on paired forward and inverse models in predictive control. Although each of these (a- c) has been considered before (also in the context of driving), integrating them into a single framework and the authors' multiple waypoint identification hypothesis within that framework are novel. The proposed hypothesis is relevant to all forms of visually guided locomotion.","author":[{"dropping-particle":"","family":"Lappi","given":"Otto","non-dropping-particle":"","parse-names":false,"suffix":""},{"dropping-particle":"","family":"Mole","given":"Callum","non-dropping-particle":"","parse-names":false,"suffix":""}],"container-title":"Psychological Bulletin","id":"ITEM-1","issue":"10","issued":{"date-parts":[["2018"]]},"page":"981-1001","title":"Visuomotor control, eye movements, and steering: A unified approach for incorporating feedback, feedforward, and internal models","type":"article-journal","volume":"144"},"uris":["http://www.mendeley.com/documents/?uuid=025ab19b-1c2e-350c-b8b3-3bc1b199bc17"]}],"mendeley":{"formattedCitation":"(Lappi &amp; Mole, 2018)","manualFormatting":"(Johns &amp; Cole, 2015; Lappi &amp; Mole, 2018)","plainTextFormattedCitation":"(Lappi &amp; Mole, 2018)","previouslyFormattedCitation":"(Lappi &amp; Mole, 2018)"},"properties":{"noteIndex":0},"schema":"https://github.com/citation-style-language/schema/raw/master/csl-citation.json"}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(Johns &amp; Cole, 2015; Lappi &amp; Mole, 2018)</w:t>
      </w:r>
      <w:r w:rsidRPr="009106B7">
        <w:rPr>
          <w:sz w:val="22"/>
          <w:szCs w:val="22"/>
          <w:shd w:val="clear" w:color="auto" w:fill="FFFFFF"/>
        </w:rPr>
        <w:fldChar w:fldCharType="end"/>
      </w:r>
      <w:r w:rsidRPr="009106B7">
        <w:rPr>
          <w:sz w:val="22"/>
          <w:szCs w:val="22"/>
          <w:shd w:val="clear" w:color="auto" w:fill="FFFFFF"/>
        </w:rPr>
        <w:t xml:space="preserve">, intermittent control proposes that steering is comprised of multiple discrete adjustments that are separated by perceived control error thresholds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{"citationItems":[{"id":"ITEM-1","itemData":{"DOI":"10.1007/s00422-010-0416-4","ISBN":"1432-0770 (Electronic) 0340-1200 (Linking)","ISSN":"03401200","PMID":"21327829","abstract":"The paradigm of continuous control using internal models has advanced understanding of human motor control. However, this paradigm ignores some aspects of human control, including intermittent feedback, serial ballistic control, triggered responses and refractory periods. It is shown that event-driven intermittent control provides a framework to explain the behaviour of the human operator under a wider range of conditions than continuous control. Continuous control is included as a special case, but sampling, system matched hold, an intermittent predictor and an event trigger allow serial open-loop trajectories using intermittent feedback. The implementation here may be described as \"continuous observation, intermittent action\". Beyond explaining unimodal regulation distributions in common with continuous control, these features naturally explain refractoriness and bimodal stabilisation distributions observed in double stimulus tracking experiments and quiet standing, respectively. Moreover, given that human control systems contain significant time delays, a biological-cybernetic rationale favours intermittent over continuous control: intermittent predictive control is computationally less demanding than continuous predictive control. A standard continuous-time predictive control model of the human operator is used as the underlying design method for an event-driven intermittent controller. It is shown that when event thresholds are small and sampling is regular, the intermittent controller can masquerade as the underlying continuous-time controller and thus, under these conditions, the continuous-time and intermittent controller cannot be distinguished. This explains why the intermittent control hypothesis is consistent with the continuous control hypothesis for certain experimental conditions.","author":[{"dropping-particle":"","family":"Gawthrop","given":"Peter","non-dropping-particle":"","parse-names":false,"suffix":""},{"dropping-particle":"","family":"Loram","given":"Ian","non-dropping-particle":"","parse-names":false,"suffix":""},{"dropping-particle":"","family":"Lakie","given":"Martin","non-dropping-particle":"","parse-names":false,"suffix":""},{"dropping-particle":"","family":"Gollee","given":"Henrik","non-dropping-particle":"","parse-names":false,"suffix":""}],"container-title":"Biological Cybernetics","id":"ITEM-1","issue":"1-2","issued":{"date-parts":[["2011","2","17"]]},"page":"31-51","title":"Intermittent control: A computational theory of human control","type":"article-journal","volume":"104"},"uris":["http://www.mendeley.com/documents/?uuid=fe8d7f9b-861a-32d4-8223-ad955b486af6"]},{"id":"ITEM-2","itemData":{"DOI":"10.1113/jphysiol.2008.166173","ISSN":"00223751","PMID":"19171654","abstract":"Human balance is commonly described using linear-time-invariant (LTI) models. The feedback time delay determines the position of balance in the motor-control hierarchy. The extent of LTI control illuminates the automaticity of the control process. Using non-parametric analysis, we measured the feedback delay, extent of LTI control and visuo-motor transfer function in six randomly disturbed, visuo-manual compensatory tracking tasks analogous to standing with small mechanical perturbations and purely visual information. The delay depended primarily on load order (2nd: 220 ± 30 ms, 1st: 124 ± 20 ms), and secondarily on visual magnification (extent 2nd: 34 ms, 1st: 8 ms) and was unaffected by load stability. LTI control explained 1st order and stable loads relatively well. For unstable (85% passive stabilisation) 2nd order loads, LTI control accounted for 40% of manual output at 0.1 Hz decreasing below 10% as frequency increased through the important 1-3 Hz region where manual power and visuo-motor gain are high. Visual control of unstable 2nd order loads incurs substantial feedback delays and the control process will not be LTI. These features do not result from exclusive use of visual inputs because we found much shorter delays and a greater degree of LTI control when subjects visually controlled a 1st order load. Rather, these results suggest that delay and variability are inevitable when more flexible, intentional mechanisms are required to control 2nd order unstable loads. The high variability of quiet standing, and movement generally, may be indicative of flexible, variable delay, intentional mechanisms rather than the automatic LTI responses usually reported in response to large perturbations. © 2009 The Authors. Journal compilation © 2009 The Physiological Society.","author":[{"dropping-particle":"","family":"Loram","given":"Ian D.","non-dropping-particle":"","parse-names":false,"suffix":""},{"dropping-particle":"","family":"Lakie","given":"Martin","non-dropping-particle":"","parse-names":false,"suffix":""},{"dropping-particle":"","family":"Gawthrop","given":"Peter J.","non-dropping-particle":"","parse-names":false,"suffix":""}],"container-title":"Journal of Physiology","id":"ITEM-2","issue":"6","issued":{"date-parts":[["2009","3","15"]]},"page":"1343-1365","title":"Visual control of stable and unstable loads: What is the feedback delay and extent of linear time-invariant control?","type":"article-journal","volume":"587"},"uris":["http://www.mendeley.com/documents/?uuid=5e7e7d5d-c3c6-39c8-8dbb-71cd9c469b9a"]},{"id":"ITEM-3","itemData":{"DOI":"10.1007/s00422-017-0743-9","ISSN":"14320770","abstract":"A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Cybernetics","id":"ITEM-3","issue":"3","issued":{"date-parts":[["2018","6","16"]]},"page":"181-207","title":"Sustained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steering","type":"article-journal","volume":"112"},"uris":["http://www.mendeley.com/documents/?uuid=39125e11-a50e-33e1-b81e-1ea3b9d61859"]}],"mendeley":{"formattedCitation":"(Gawthrop, Loram, Lakie, &amp; Gollee, 2011; Loram, Lakie, &amp; Gawthrop, 2009; Markkula et al., 2018)","plainTextFormattedCitation":"(Gawthrop, Loram, Lakie, &amp; Gollee, 2011; Loram, Lakie, &amp; Gawthrop, 2009; Markkula et al., 2018)","previouslyFormattedCitation":"(Gawthrop, Loram, Lakie, &amp; Gollee, 2011; Loram, Lakie, &amp; Gawthrop, 2009; Markkula et al., 2018)"},"properties":{"noteIndex":0},"schema":"https://github.com/citation-style-language/schema/raw/master/csl-citation.json"}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(Gawthrop, Loram, Lakie, &amp; Gollee, 2011; Loram, Lakie, &amp; Gawthrop, 2009; Markkula et al., 2018)</w:t>
      </w:r>
      <w:r w:rsidRPr="009106B7">
        <w:rPr>
          <w:sz w:val="22"/>
          <w:szCs w:val="22"/>
          <w:shd w:val="clear" w:color="auto" w:fill="FFFFFF"/>
        </w:rPr>
        <w:fldChar w:fldCharType="end"/>
      </w:r>
      <w:r w:rsidRPr="009106B7">
        <w:rPr>
          <w:sz w:val="22"/>
          <w:szCs w:val="22"/>
          <w:shd w:val="clear" w:color="auto" w:fill="FFFFFF"/>
        </w:rPr>
        <w:t xml:space="preserve">. However, the mechanism that can best model this intermittency is not yet fully understood. Two alternative frameworks – Threshold and Accumulator – have been proposed as mechanisms that could best describe the intermittency that is involved in steering. Whilst previous research has demonstrated that steering towards </w:t>
      </w:r>
      <w:r w:rsidRPr="009106B7">
        <w:rPr>
          <w:i/>
          <w:sz w:val="22"/>
          <w:szCs w:val="22"/>
          <w:shd w:val="clear" w:color="auto" w:fill="FFFFFF"/>
        </w:rPr>
        <w:t>straight</w:t>
      </w:r>
      <w:r w:rsidRPr="009106B7">
        <w:rPr>
          <w:sz w:val="22"/>
          <w:szCs w:val="22"/>
          <w:shd w:val="clear" w:color="auto" w:fill="FFFFFF"/>
        </w:rPr>
        <w:t xml:space="preserve"> road-line targets is best explained via an Accumulator framework </w:t>
      </w:r>
      <w:r w:rsidRPr="009106B7">
        <w:rPr>
          <w:sz w:val="22"/>
          <w:szCs w:val="22"/>
          <w:shd w:val="clear" w:color="auto" w:fill="FFFFFF"/>
        </w:rPr>
        <w:fldChar w:fldCharType="begin" w:fldLock="1"/>
      </w:r>
      <w:r w:rsidRPr="009106B7">
        <w:rPr>
          <w:sz w:val="22"/>
          <w:szCs w:val="22"/>
          <w:shd w:val="clear" w:color="auto" w:fill="FFFFFF"/>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Mole, Billington, Markkula, &amp; Wilkie, 2021)","manualFormatting":"(Goodridge, Mole, Billington, Markkula, &amp; Wilkie, 2022)","plainTextFormattedCitation":"(Goodridge, Mole, Billington, Markkula, &amp; Wilkie, 2021)","previouslyFormattedCitation":"(Goodridge, Mole, Billington, Markkula, &amp; Wilkie, 2021)"},"properties":{"noteIndex":0},"schema":"https://github.com/citation-style-language/schema/raw/master/csl-citation.json"}</w:instrText>
      </w:r>
      <w:r w:rsidRPr="009106B7">
        <w:rPr>
          <w:sz w:val="22"/>
          <w:szCs w:val="22"/>
          <w:shd w:val="clear" w:color="auto" w:fill="FFFFFF"/>
        </w:rPr>
        <w:fldChar w:fldCharType="separate"/>
      </w:r>
      <w:r w:rsidRPr="009106B7">
        <w:rPr>
          <w:noProof/>
          <w:sz w:val="22"/>
          <w:szCs w:val="22"/>
          <w:shd w:val="clear" w:color="auto" w:fill="FFFFFF"/>
        </w:rPr>
        <w:t>(Goodridge, Mole, Billington, Markkula, &amp; Wilkie, 2022)</w:t>
      </w:r>
      <w:r w:rsidRPr="009106B7">
        <w:rPr>
          <w:sz w:val="22"/>
          <w:szCs w:val="22"/>
          <w:shd w:val="clear" w:color="auto" w:fill="FFFFFF"/>
        </w:rPr>
        <w:fldChar w:fldCharType="end"/>
      </w:r>
      <w:r w:rsidRPr="009106B7">
        <w:rPr>
          <w:sz w:val="22"/>
          <w:szCs w:val="22"/>
        </w:rPr>
        <w:t xml:space="preserve">, aspects of the experimental design may have made it more likely that people would accumulate perceptual information rather than rely upon fixed time independent thresholds. Therefore a specific aim of this manuscript was to build upon the work conducted by </w:t>
      </w:r>
      <w:r w:rsidRPr="009106B7">
        <w:rPr>
          <w:sz w:val="22"/>
          <w:szCs w:val="22"/>
        </w:rPr>
        <w:fldChar w:fldCharType="begin" w:fldLock="1"/>
      </w:r>
      <w:r w:rsidRPr="009106B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9106B7">
        <w:rPr>
          <w:sz w:val="22"/>
          <w:szCs w:val="22"/>
        </w:rPr>
        <w:fldChar w:fldCharType="separate"/>
      </w:r>
      <w:r w:rsidRPr="009106B7">
        <w:rPr>
          <w:noProof/>
          <w:sz w:val="22"/>
          <w:szCs w:val="22"/>
        </w:rPr>
        <w:t>Goodridge et al (2022)</w:t>
      </w:r>
      <w:r w:rsidRPr="009106B7">
        <w:rPr>
          <w:sz w:val="22"/>
          <w:szCs w:val="22"/>
        </w:rPr>
        <w:fldChar w:fldCharType="end"/>
      </w:r>
      <w:r w:rsidRPr="009106B7">
        <w:rPr>
          <w:sz w:val="22"/>
          <w:szCs w:val="22"/>
        </w:rPr>
        <w:t xml:space="preserve"> to investigate whether Accumulator-predicted steering responses translate to a more general context where the optical information presented to drivers is more closely aligned to that experienced during real-world locomotor settings (i.e. steering toward curved paths). </w:t>
      </w:r>
    </w:p>
    <w:p w14:paraId="46DE3677" w14:textId="77777777" w:rsidR="00641990" w:rsidRPr="009106B7" w:rsidRDefault="00641990" w:rsidP="00641990">
      <w:pPr>
        <w:spacing w:line="480" w:lineRule="auto"/>
        <w:jc w:val="both"/>
        <w:rPr>
          <w:sz w:val="22"/>
          <w:szCs w:val="22"/>
        </w:rPr>
      </w:pPr>
      <w:r w:rsidRPr="009106B7">
        <w:rPr>
          <w:sz w:val="22"/>
          <w:szCs w:val="22"/>
        </w:rPr>
        <w:lastRenderedPageBreak/>
        <w:t xml:space="preserve">Threshold and Accumulator frameworks attempt to explain how an input signal builds towards a threshold </w:t>
      </w:r>
      <w:proofErr w:type="gramStart"/>
      <w:r w:rsidRPr="009106B7">
        <w:rPr>
          <w:sz w:val="22"/>
          <w:szCs w:val="22"/>
        </w:rPr>
        <w:t>in order for</w:t>
      </w:r>
      <w:proofErr w:type="gramEnd"/>
      <w:r w:rsidRPr="009106B7">
        <w:rPr>
          <w:sz w:val="22"/>
          <w:szCs w:val="22"/>
        </w:rPr>
        <w:t xml:space="preserve"> a sensorimotor action to be initiated. The main assumption of a Threshold framework is that a sensorimotor action is triggered once an error signal indicating a need for control surpasses a fixed absolute value </w:t>
      </w:r>
      <w:r w:rsidRPr="009106B7">
        <w:rPr>
          <w:sz w:val="22"/>
          <w:szCs w:val="22"/>
        </w:rPr>
        <w:fldChar w:fldCharType="begin" w:fldLock="1"/>
      </w:r>
      <w:r w:rsidRPr="009106B7">
        <w:rPr>
          <w:sz w:val="22"/>
          <w:szCs w:val="22"/>
        </w:rPr>
        <w:instrText>ADDIN CSL_CITATION {"citationItems":[{"id":"ITEM-1","itemData":{"DOI":"10.1068/p050437","ISSN":"03010066","PMID":"1005020","abstract":"A theory is presented of how a driver might visually control his braking. A mathematical analysis of the changing optic array at the driver's eye indicates that the simplest type of visual information, which would be sufficient for controlling braking and would also be likely to be easily picked up by the driver, is information about time to collision, rather than information about distance, speed, or acceleration/deceleration. It is shown how the driver could, in principle, use visual information about time to collision in registering when he is on a collision course, in judging when to start braking, and in controlling his ongoing braking. Implications of the theory for safe speeds and safe following distances are discussed, taking into account visual angular velocity detection thresholds, and some suggestions are made as to how safety on the roads might be improved.","author":[{"dropping-particle":"","family":"Lee","given":"David N","non-dropping-particle":"","parse-names":false,"suffix":""}],"container-title":"Perception","id":"ITEM-1","issue":"4","issued":{"date-parts":[["1976","12","25"]]},"page":"437-459","title":"A theory of visual control of braking based on information about time to collision","type":"article-journal","volume":"5"},"uris":["http://www.mendeley.com/documents/?uuid=b415bad6-1b07-3000-8425-985b22fadcfc"]},{"id":"ITEM-2","itemData":{"DOI":"10.1016/j.promfg.2015.07.605","ISSN":"23519789","abstract":"Drivers are required to monitor multiple critical variables in a dynamic, uncertain environment. Increasingly automated vehicles relieve drivers of the demand of moment-to-moment control but impose attentional demands associated with the need to monitor the status and behavior of the automation. Adaptive cruise control (ACC) is such a system – it automates headway maintenance. Because ACC operates effectively in only a subset of driving situations, drivers must monitor the system and intervene periodically. This paper describes a computational model to assess driver-ACC interaction. In this model, the driver is modeled according to a set of state transition diagrams (applying the modeling formalism developed by Degani &amp; Heymann, 2002, 2007), which represent a driver's mental model (i.e., understanding) of ACC as developed through its interface. This mental model combines with a set of response rules, based on perceptual thresholds, which guide driver response in failure situations. The ACC is modeled as a two-level longitudinal control algorithm (Zheng &amp; McDonald, 2005). The interaction of the driver and ACC predict reaction times for drivers intervening during ACC failures. The model predicts collision outcomes for a set of ACC use cases, which include scenarios within and outside normal ACC operating conditions. As identified from the model, there are a number of situations in which drivers’ inadequate understanding of ACC result in collisions. The findings indicate the need to inform drivers of ACC behavior in a way that allows them to anticipate situations prone to system failure, i.e., as based on an adequate understanding of system boundary conditions and appropriate situations of use. Implications of computational models for assessing driver-automation interaction for higher levels of automation are discussed.","author":[{"dropping-particle":"","family":"Seppelt","given":"Bobbie D.","non-dropping-particle":"","parse-names":false,"suffix":""},{"dropping-particle":"","family":"Lee","given":"John D.","non-dropping-particle":"","parse-names":false,"suffix":""}],"container-title":"Procedia Manufacturing","id":"ITEM-2","issued":{"date-parts":[["2015"]]},"page":"2621-2628","title":"Modeling Driver Response to Imperfect Vehicle Control Automation","type":"article-journal","volume":"3"},"uris":["http://www.mendeley.com/documents/?uuid=90866f56-e1e8-3309-bac3-e69c2ccd5b8e"]}],"mendeley":{"formattedCitation":"(Lee, 1976; Seppelt &amp; Lee, 2015)","plainTextFormattedCitation":"(Lee, 1976; Seppelt &amp; Lee, 2015)","previouslyFormattedCitation":"(Lee, 1976; Seppelt &amp; Lee, 2015)"},"properties":{"noteIndex":0},"schema":"https://github.com/citation-style-language/schema/raw/master/csl-citation.json"}</w:instrText>
      </w:r>
      <w:r w:rsidRPr="009106B7">
        <w:rPr>
          <w:sz w:val="22"/>
          <w:szCs w:val="22"/>
        </w:rPr>
        <w:fldChar w:fldCharType="separate"/>
      </w:r>
      <w:r w:rsidRPr="009106B7">
        <w:rPr>
          <w:noProof/>
          <w:sz w:val="22"/>
          <w:szCs w:val="22"/>
        </w:rPr>
        <w:t>(Lee, 1976; Seppelt &amp; Lee, 2015)</w:t>
      </w:r>
      <w:r w:rsidRPr="009106B7">
        <w:rPr>
          <w:sz w:val="22"/>
          <w:szCs w:val="22"/>
        </w:rPr>
        <w:fldChar w:fldCharType="end"/>
      </w:r>
      <w:r w:rsidRPr="009106B7">
        <w:rPr>
          <w:sz w:val="22"/>
          <w:szCs w:val="22"/>
        </w:rPr>
        <w:t xml:space="preserve">. During rear-end braking scenarios, a candidate for such an error signal is visual looming, which is generated by an object moving towards an observer (Terry, Charlton, &amp; Perrone, 2008). The angular projection of the object on the retina is defined as </w:t>
      </w:r>
      <m:oMath>
        <m:r>
          <m:rPr>
            <m:sty m:val="p"/>
          </m:rPr>
          <w:rPr>
            <w:rFonts w:ascii="Cambria Math" w:hAnsi="Cambria Math"/>
            <w:sz w:val="22"/>
            <w:szCs w:val="22"/>
          </w:rPr>
          <m:t>θ</m:t>
        </m:r>
      </m:oMath>
      <w:r w:rsidRPr="009106B7">
        <w:rPr>
          <w:sz w:val="22"/>
          <w:szCs w:val="22"/>
        </w:rPr>
        <w:t xml:space="preserve"> with the angular expansion rate (optical expansion) being defined as </w:t>
      </w:r>
      <m:oMath>
        <m:acc>
          <m:accPr>
            <m:chr m:val="̇"/>
            <m:ctrlPr>
              <w:rPr>
                <w:rFonts w:ascii="Cambria Math" w:hAnsi="Cambria Math"/>
                <w:sz w:val="22"/>
                <w:szCs w:val="22"/>
              </w:rPr>
            </m:ctrlPr>
          </m:accPr>
          <m:e>
            <m:r>
              <m:rPr>
                <m:sty m:val="p"/>
              </m:rPr>
              <w:rPr>
                <w:rFonts w:ascii="Cambria Math" w:hAnsi="Cambria Math"/>
                <w:sz w:val="22"/>
                <w:szCs w:val="22"/>
              </w:rPr>
              <m:t>θ</m:t>
            </m:r>
          </m:e>
        </m:acc>
      </m:oMath>
      <w:r w:rsidRPr="009106B7">
        <w:rPr>
          <w:sz w:val="22"/>
          <w:szCs w:val="22"/>
        </w:rPr>
        <w:t xml:space="preserve"> (Lee, 1976; Xue, Markkula, Yan, &amp; Merat, 2018). Hence a driver may only produce a braking response once optical expansion surpasses some fixed magnitude. Whilst it may seem intuitive that a human would initiate a sensorimotor action based directly upon the perceptual information that is presented at a particular instant, recent evidence within the driving domain has suggested that this is too simplistic to reliably replicate human performance </w:t>
      </w:r>
      <w:r w:rsidRPr="009106B7">
        <w:rPr>
          <w:sz w:val="22"/>
          <w:szCs w:val="22"/>
        </w:rPr>
        <w:fldChar w:fldCharType="begin" w:fldLock="1"/>
      </w:r>
      <w:r w:rsidRPr="009106B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detection","type":"article-journal","volume":"17"},"uris":["http://www.mendeley.com/documents/?uuid=fa9a0bba-e867-3805-af1d-dbdbbddb8f29"]},{"id":"ITEM-3","itemData":{"DOI":"10.1016/j.aap.2020.105889","ISSN":"00014575","PMID":"33248429","abstract":"Prediction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Prevention","id":"ITEM-3","issued":{"date-parts":[["2021"]]},"title":"Predicting driver reaction time and deceleration: Comparison of perception-reaction thresholds and evidence accumulation framework","type":"article-journal","volume":"149"},"uris":["http://www.mendeley.com/documents/?uuid=fa652d58-3c9f-3754-a8ec-0fd795cb521d"]},{"id":"ITEM-4","itemData":{"DOI":"10.1007/s00422-017-0743-9","ISSN":"14320770","abstract":"A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Cybernetics","id":"ITEM-4","issue":"3","issued":{"date-parts":[["2018","6","16"]]},"page":"181-207","title":"Sustained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steering","type":"article-journal","volume":"112"},"uris":["http://www.mendeley.com/documents/?uuid=39125e11-a50e-33e1-b81e-1ea3b9d61859"]}],"mendeley":{"formattedCitation":"(Durrani et al., 2021; Goodridge et al., 2021; Markkula et al., 2018, 2021)","manualFormatting":"(Durrani, Lee, &amp; Shah, 2021; Goodridge et al, 2022; Markkula, Boer, Romano, &amp; Merat, 2018; Markkula, Uludag, Wilkie, &amp; Billington, 2021)","plainTextFormattedCitation":"(Durrani et al., 2021; Goodridge et al., 2021; Markkula et al., 2018, 2021)","previouslyFormattedCitation":"(Durrani et al., 2021; Goodridge et al., 2021; Markkula et al., 2018, 2021)"},"properties":{"noteIndex":0},"schema":"https://github.com/citation-style-language/schema/raw/master/csl-citation.json"}</w:instrText>
      </w:r>
      <w:r w:rsidRPr="009106B7">
        <w:rPr>
          <w:sz w:val="22"/>
          <w:szCs w:val="22"/>
        </w:rPr>
        <w:fldChar w:fldCharType="separate"/>
      </w:r>
      <w:r w:rsidRPr="009106B7">
        <w:rPr>
          <w:noProof/>
          <w:sz w:val="22"/>
          <w:szCs w:val="22"/>
        </w:rPr>
        <w:t>(Durrani, Lee, &amp; Shah, 2021; Goodridge et al, 2022; Markkula, Boer, Romano, &amp; Merat, 2018; Markkula, Uludag, Wilkie, &amp; Billington, 2021)</w:t>
      </w:r>
      <w:r w:rsidRPr="009106B7">
        <w:rPr>
          <w:sz w:val="22"/>
          <w:szCs w:val="22"/>
        </w:rPr>
        <w:fldChar w:fldCharType="end"/>
      </w:r>
      <w:r w:rsidRPr="009106B7">
        <w:rPr>
          <w:sz w:val="22"/>
          <w:szCs w:val="22"/>
        </w:rPr>
        <w:t xml:space="preserve">. When braking in response to a looming signal, it has been found that drivers do not respond once the looming surpasses a fixed value. Rather, drivers initiate braking at larger looming signals when the rate of change in the looming signal is higher </w:t>
      </w:r>
      <w:r w:rsidRPr="009106B7">
        <w:rPr>
          <w:sz w:val="22"/>
          <w:szCs w:val="22"/>
        </w:rPr>
        <w:fldChar w:fldCharType="begin" w:fldLock="1"/>
      </w:r>
      <w:r w:rsidRPr="009106B7">
        <w:rPr>
          <w:sz w:val="22"/>
          <w:szCs w:val="22"/>
        </w:rP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Laakso, &amp; Summala, 1999b; Markkula et al., 2021)","manualFormatting":"(Lamble et al, 1999; Markkula et al, 2021)","plainTextFormattedCitation":"(Lamble, Laakso, &amp; Summala, 1999b; Markkula et al., 2021)","previouslyFormattedCitation":"(Lamble, Laakso, &amp; Summala, 1999b; Markkula et al., 2021)"},"properties":{"noteIndex":0},"schema":"https://github.com/citation-style-language/schema/raw/master/csl-citation.json"}</w:instrText>
      </w:r>
      <w:r w:rsidRPr="009106B7">
        <w:rPr>
          <w:sz w:val="22"/>
          <w:szCs w:val="22"/>
        </w:rPr>
        <w:fldChar w:fldCharType="separate"/>
      </w:r>
      <w:r w:rsidRPr="009106B7">
        <w:rPr>
          <w:noProof/>
          <w:sz w:val="22"/>
          <w:szCs w:val="22"/>
        </w:rPr>
        <w:t>(Lamble et al, 1999; Markkula et al, 2021)</w:t>
      </w:r>
      <w:r w:rsidRPr="009106B7">
        <w:rPr>
          <w:sz w:val="22"/>
          <w:szCs w:val="22"/>
        </w:rPr>
        <w:fldChar w:fldCharType="end"/>
      </w:r>
      <w:r w:rsidRPr="009106B7">
        <w:rPr>
          <w:sz w:val="22"/>
          <w:szCs w:val="22"/>
        </w:rPr>
        <w:t xml:space="preserve">. An explanation for this behavioural phenomenon is that drivers </w:t>
      </w:r>
      <w:r w:rsidRPr="000044CE">
        <w:rPr>
          <w:iCs/>
          <w:sz w:val="22"/>
          <w:szCs w:val="22"/>
        </w:rPr>
        <w:t xml:space="preserve">accumulate </w:t>
      </w:r>
      <w:r w:rsidRPr="009106B7">
        <w:rPr>
          <w:sz w:val="22"/>
          <w:szCs w:val="22"/>
        </w:rPr>
        <w:t>perceptual signals over time and then respond once the accumulated quantity surpasses a fixed point, known as the decision boundary. Figure 1 details how the time of response changes for perceived control errors (</w:t>
      </w:r>
      <m:oMath>
        <m:r>
          <w:rPr>
            <w:rFonts w:ascii="Cambria Math" w:hAnsi="Cambria Math"/>
            <w:color w:val="000000"/>
            <w:sz w:val="22"/>
            <w:szCs w:val="22"/>
          </w:rPr>
          <m:t>E</m:t>
        </m:r>
      </m:oMath>
      <w:r w:rsidRPr="009106B7">
        <w:rPr>
          <w:color w:val="000000"/>
          <w:sz w:val="22"/>
          <w:szCs w:val="22"/>
        </w:rPr>
        <w:t>)</w:t>
      </w:r>
      <w:r w:rsidRPr="009106B7">
        <w:rPr>
          <w:sz w:val="22"/>
          <w:szCs w:val="22"/>
        </w:rPr>
        <w:t xml:space="preserve"> that increase at different rates. The accumulation of small perceived control errors over a short time is equivalent to the accumulation of large perceived control errors over a short time </w:t>
      </w:r>
      <w:r w:rsidRPr="009106B7">
        <w:rPr>
          <w:sz w:val="22"/>
          <w:szCs w:val="22"/>
        </w:rPr>
        <w:fldChar w:fldCharType="begin" w:fldLock="1"/>
      </w:r>
      <w:r w:rsidRPr="009106B7">
        <w:rPr>
          <w:sz w:val="22"/>
          <w:szCs w:val="22"/>
        </w:rPr>
        <w:instrText>ADDIN CSL_CITATION {"citationItems":[{"id":"ITEM-1","itemData":{"DOI":"10.1177/1541931214581185","ISBN":"9780945289456","ISSN":"10711813","abstract":"Building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Society","id":"ITEM-1","issue":"1","issued":{"date-parts":[["2014","9","17"]]},"page":"879-883","title":"Modeling driver control behavior in both routine and near-accident driving","type":"paper-conference","volume":"2014-Janua"},"uris":["http://www.mendeley.com/documents/?uuid=b8e2365b-808c-3157-8f45-bc045a1e4ce7"]}],"mendeley":{"formattedCitation":"(Markkula, 2014)","plainTextFormattedCitation":"(Markkula, 2014)","previouslyFormattedCitation":"(Markkula, 2014)"},"properties":{"noteIndex":0},"schema":"https://github.com/citation-style-language/schema/raw/master/csl-citation.json"}</w:instrText>
      </w:r>
      <w:r w:rsidRPr="009106B7">
        <w:rPr>
          <w:sz w:val="22"/>
          <w:szCs w:val="22"/>
        </w:rPr>
        <w:fldChar w:fldCharType="separate"/>
      </w:r>
      <w:r w:rsidRPr="009106B7">
        <w:rPr>
          <w:noProof/>
          <w:sz w:val="22"/>
          <w:szCs w:val="22"/>
        </w:rPr>
        <w:t>(Markkula, 2014)</w:t>
      </w:r>
      <w:r w:rsidRPr="009106B7">
        <w:rPr>
          <w:sz w:val="22"/>
          <w:szCs w:val="22"/>
        </w:rPr>
        <w:fldChar w:fldCharType="end"/>
      </w:r>
      <w:r w:rsidRPr="009106B7">
        <w:rPr>
          <w:sz w:val="22"/>
          <w:szCs w:val="22"/>
        </w:rPr>
        <w:t>. This means that the shaded areas in Figure 1 are equal in area; in other words, they are equal in accumulated error. As a result, responses would be initiated at higher perceived control errors (</w:t>
      </w:r>
      <w:proofErr w:type="gramStart"/>
      <w:r w:rsidRPr="009106B7">
        <w:rPr>
          <w:sz w:val="22"/>
          <w:szCs w:val="22"/>
        </w:rPr>
        <w:t>i.e.</w:t>
      </w:r>
      <w:proofErr w:type="gramEnd"/>
      <w:r w:rsidRPr="009106B7">
        <w:rPr>
          <w:sz w:val="22"/>
          <w:szCs w:val="22"/>
        </w:rPr>
        <w:t xml:space="preserve"> at the points indicated by pluses) when the rate of increase in the signal is larger. This replicates findings within the braking literature where </w:t>
      </w:r>
      <w:r w:rsidRPr="009106B7">
        <w:rPr>
          <w:sz w:val="22"/>
          <w:szCs w:val="22"/>
        </w:rPr>
        <w:lastRenderedPageBreak/>
        <w:t xml:space="preserve">drivers initiate their braking responses at higher overall looming values when the rate of change in the looming signal is higher </w:t>
      </w:r>
      <w:r w:rsidRPr="009106B7">
        <w:rPr>
          <w:sz w:val="22"/>
          <w:szCs w:val="22"/>
        </w:rPr>
        <w:fldChar w:fldCharType="begin" w:fldLock="1"/>
      </w:r>
      <w:r w:rsidRPr="009106B7">
        <w:rPr>
          <w:sz w:val="22"/>
          <w:szCs w:val="22"/>
        </w:rPr>
        <w:instrText>ADDIN CSL_CITATION {"citationItems":[{"id":"ITEM-1","itemData":{"DOI":"10.1080/001401399185306","ISSN":"00140139","abstract":"This on-road study examined the effect of the positioning of an attentionally demanding in-car task on the driver's ability to detect the approach of a decelerating car ahead. Twelve participants aged between 19 and 27 years with an average of 18,170 km life-time driving experience drove 20 and 40 m behind a vehicle which decelerated from 50 km/h at ~ 0.7 m/s2 without braking. Detection thresholds for nine locations of a LED display were compared with thresholds when focusing on the car ahead. A strong inverse relationship was found between time-to-collision (TTC) and eccentricity of the task to the normal line of sight, with TTC decreasing from 6 to 8 s at 0°eccentricity to 4 s at 90°. The results suggest that there are optimal locations, in terms of detecting the deceleration of a car ahead, for positioning attentionally demanding in-car devices, and that there are some differences in detection thresholds for similar eccentricities in the vertical and horizontal peripheries of the eye.","author":[{"dropping-particle":"","family":"Lamble","given":"Dave","non-dropping-particle":"","parse-names":false,"suffix":""},{"dropping-particle":"","family":"Laakso","given":"Matti","non-dropping-particle":"","parse-names":false,"suffix":""},{"dropping-particle":"","family":"Summala","given":"Heikki","non-dropping-particle":"","parse-names":false,"suffix":""}],"container-title":"Ergonomics","id":"ITEM-1","issue":"6","issued":{"date-parts":[["1999","6","10"]]},"page":"807-815","title":"Detection thresholds in car following situations and peripheral vision: Implications for positioning of visually demanding in-car displays","type":"article-journal","volume":"42"},"uris":["http://www.mendeley.com/documents/?uuid=919ffa4e-8da3-3728-aed0-d4ef5c3bbc03"]},{"id":"ITEM-2","itemData":{"DOI":"10.1371/journal.pcbi.1009096","ISSN":"15537358","PMID":"34264935","abstract":"Evidence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Biology","id":"ITEM-2","issue":"7","issued":{"date-parts":[["2021","7","1"]]},"publisher":"Public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detection","type":"article-journal","volume":"17"},"uris":["http://www.mendeley.com/documents/?uuid=fa9a0bba-e867-3805-af1d-dbdbbddb8f29"]}],"mendeley":{"formattedCitation":"(Lamble et al., 1999b; Markkula et al., 2021)","manualFormatting":"(Lamble et al., 1999; Markkula et al., 2021)","plainTextFormattedCitation":"(Lamble et al., 1999b; Markkula et al., 2021)","previouslyFormattedCitation":"(Lamble et al., 1999b; Markkula et al., 2021)"},"properties":{"noteIndex":0},"schema":"https://github.com/citation-style-language/schema/raw/master/csl-citation.json"}</w:instrText>
      </w:r>
      <w:r w:rsidRPr="009106B7">
        <w:rPr>
          <w:sz w:val="22"/>
          <w:szCs w:val="22"/>
        </w:rPr>
        <w:fldChar w:fldCharType="separate"/>
      </w:r>
      <w:r w:rsidRPr="009106B7">
        <w:rPr>
          <w:noProof/>
          <w:sz w:val="22"/>
          <w:szCs w:val="22"/>
        </w:rPr>
        <w:t>(Lamble et al., 1999; Markkula et al., 2021)</w:t>
      </w:r>
      <w:r w:rsidRPr="009106B7">
        <w:rPr>
          <w:sz w:val="22"/>
          <w:szCs w:val="22"/>
        </w:rPr>
        <w:fldChar w:fldCharType="end"/>
      </w:r>
      <w:r w:rsidRPr="009106B7">
        <w:rPr>
          <w:sz w:val="22"/>
          <w:szCs w:val="22"/>
        </w:rPr>
        <w:t xml:space="preserve">. </w:t>
      </w:r>
    </w:p>
    <w:p w14:paraId="55DC4580" w14:textId="77777777" w:rsidR="00641990" w:rsidRPr="009106B7" w:rsidRDefault="00641990" w:rsidP="00641990">
      <w:pPr>
        <w:spacing w:line="480" w:lineRule="auto"/>
        <w:jc w:val="both"/>
        <w:rPr>
          <w:sz w:val="22"/>
          <w:szCs w:val="22"/>
        </w:rPr>
      </w:pPr>
      <w:r w:rsidRPr="009106B7">
        <w:rPr>
          <w:noProof/>
          <w:sz w:val="22"/>
          <w:szCs w:val="22"/>
        </w:rPr>
        <w:drawing>
          <wp:anchor distT="0" distB="0" distL="114300" distR="114300" simplePos="0" relativeHeight="251668480" behindDoc="1" locked="0" layoutInCell="1" allowOverlap="1" wp14:anchorId="0E5720D4" wp14:editId="3FD220C9">
            <wp:simplePos x="0" y="0"/>
            <wp:positionH relativeFrom="margin">
              <wp:align>center</wp:align>
            </wp:positionH>
            <wp:positionV relativeFrom="paragraph">
              <wp:posOffset>17618</wp:posOffset>
            </wp:positionV>
            <wp:extent cx="2517775" cy="2517775"/>
            <wp:effectExtent l="0" t="0" r="0" b="0"/>
            <wp:wrapTight wrapText="bothSides">
              <wp:wrapPolygon edited="0">
                <wp:start x="0" y="0"/>
                <wp:lineTo x="0" y="21409"/>
                <wp:lineTo x="21409" y="21409"/>
                <wp:lineTo x="21409" y="0"/>
                <wp:lineTo x="0" y="0"/>
              </wp:wrapPolygon>
            </wp:wrapTight>
            <wp:docPr id="8" name="Picture 8" descr="C:\Users\pscmgo\OneDrive for Business\PhD\Project\Experiment_Code\TvA_analysis_curves\Plots\Fig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scmgo\OneDrive for Business\PhD\Project\Experiment_Code\TvA_analysis_curves\Plots\Fig1.tif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7775"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632A45" w14:textId="77777777" w:rsidR="00641990" w:rsidRPr="009106B7" w:rsidRDefault="00641990" w:rsidP="00641990">
      <w:pPr>
        <w:spacing w:line="480" w:lineRule="auto"/>
        <w:jc w:val="both"/>
        <w:rPr>
          <w:sz w:val="22"/>
          <w:szCs w:val="22"/>
        </w:rPr>
      </w:pPr>
    </w:p>
    <w:p w14:paraId="3D59930D" w14:textId="77777777" w:rsidR="00641990" w:rsidRPr="009106B7" w:rsidRDefault="00641990" w:rsidP="00641990">
      <w:pPr>
        <w:spacing w:line="480" w:lineRule="auto"/>
        <w:jc w:val="both"/>
        <w:rPr>
          <w:sz w:val="22"/>
          <w:szCs w:val="22"/>
        </w:rPr>
      </w:pPr>
    </w:p>
    <w:p w14:paraId="306B2879" w14:textId="77777777" w:rsidR="00641990" w:rsidRPr="009106B7" w:rsidRDefault="00641990" w:rsidP="00641990">
      <w:pPr>
        <w:spacing w:line="480" w:lineRule="auto"/>
        <w:jc w:val="both"/>
        <w:rPr>
          <w:sz w:val="22"/>
          <w:szCs w:val="22"/>
        </w:rPr>
      </w:pPr>
    </w:p>
    <w:p w14:paraId="19FC8021" w14:textId="77777777" w:rsidR="00641990" w:rsidRPr="009106B7" w:rsidRDefault="00641990" w:rsidP="00641990">
      <w:pPr>
        <w:spacing w:line="480" w:lineRule="auto"/>
        <w:jc w:val="both"/>
        <w:rPr>
          <w:sz w:val="22"/>
          <w:szCs w:val="22"/>
        </w:rPr>
      </w:pPr>
    </w:p>
    <w:p w14:paraId="06CC211F" w14:textId="3AF2AB2E" w:rsidR="00641990" w:rsidRPr="009106B7" w:rsidRDefault="00641990" w:rsidP="00641990">
      <w:pPr>
        <w:spacing w:line="480" w:lineRule="auto"/>
        <w:jc w:val="both"/>
        <w:rPr>
          <w:sz w:val="22"/>
          <w:szCs w:val="22"/>
        </w:rPr>
      </w:pPr>
    </w:p>
    <w:p w14:paraId="0A9DE472" w14:textId="77777777" w:rsidR="00951EC8" w:rsidRPr="009106B7" w:rsidRDefault="00951EC8" w:rsidP="00641990">
      <w:pPr>
        <w:spacing w:line="480" w:lineRule="auto"/>
        <w:jc w:val="both"/>
        <w:rPr>
          <w:sz w:val="22"/>
          <w:szCs w:val="22"/>
        </w:rPr>
      </w:pPr>
    </w:p>
    <w:p w14:paraId="601F5F67" w14:textId="77777777" w:rsidR="00641990" w:rsidRPr="009106B7" w:rsidRDefault="00641990" w:rsidP="00641990">
      <w:pPr>
        <w:spacing w:line="480" w:lineRule="auto"/>
        <w:jc w:val="both"/>
        <w:rPr>
          <w:i/>
          <w:sz w:val="22"/>
          <w:szCs w:val="22"/>
        </w:rPr>
      </w:pPr>
      <w:r w:rsidRPr="009106B7">
        <w:rPr>
          <w:i/>
          <w:sz w:val="22"/>
          <w:szCs w:val="22"/>
        </w:rPr>
        <w:t>Figure 1: Threshold versus Accumulator predictions for responses to perceived control error that either increases at fast (purple) or slow (yellow) rates (</w:t>
      </w:r>
      <m:oMath>
        <m:acc>
          <m:accPr>
            <m:chr m:val="̇"/>
            <m:ctrlPr>
              <w:rPr>
                <w:rFonts w:ascii="Cambria Math" w:eastAsia="Cambria Math" w:hAnsi="Cambria Math"/>
                <w:i/>
                <w:color w:val="000000"/>
                <w:sz w:val="22"/>
                <w:szCs w:val="22"/>
              </w:rPr>
            </m:ctrlPr>
          </m:accPr>
          <m:e>
            <m:r>
              <w:rPr>
                <w:rFonts w:ascii="Cambria Math" w:eastAsia="Cambria Math" w:hAnsi="Cambria Math"/>
                <w:color w:val="000000"/>
                <w:sz w:val="22"/>
                <w:szCs w:val="22"/>
              </w:rPr>
              <m:t>E</m:t>
            </m:r>
          </m:e>
        </m:acc>
      </m:oMath>
      <w:r w:rsidRPr="009106B7">
        <w:rPr>
          <w:i/>
          <w:color w:val="000000"/>
          <w:sz w:val="22"/>
          <w:szCs w:val="22"/>
        </w:rPr>
        <w:t>)</w:t>
      </w:r>
      <w:r w:rsidRPr="009106B7">
        <w:rPr>
          <w:i/>
          <w:sz w:val="22"/>
          <w:szCs w:val="22"/>
        </w:rPr>
        <w:t>. The Accumulator framework predicts a response once the area below the line (integral) exceeds a certain threshold. For a Threshold framework, response onset occurs when the magnitude of the signal exceeds the fixed threshold (dashed horizontal line). The shaded portions under each line are equal in area, indicating equal error accumulation.</w:t>
      </w:r>
    </w:p>
    <w:p w14:paraId="2E9BD4A6" w14:textId="77777777" w:rsidR="00641990" w:rsidRPr="009106B7" w:rsidRDefault="00641990" w:rsidP="00641990">
      <w:pPr>
        <w:spacing w:line="480" w:lineRule="auto"/>
        <w:jc w:val="both"/>
        <w:rPr>
          <w:color w:val="1C1C1C"/>
          <w:sz w:val="22"/>
          <w:szCs w:val="22"/>
          <w:shd w:val="clear" w:color="auto" w:fill="FFFFFF"/>
        </w:rPr>
      </w:pPr>
      <w:r w:rsidRPr="009106B7">
        <w:rPr>
          <w:sz w:val="22"/>
          <w:szCs w:val="22"/>
        </w:rPr>
        <w:t>Goodridge et al (2022) conducted one of the first well-controlled and targeted investigations of Accumulator and Threshold frameworks of steering action initiation. Participants were tasked with steering towards an</w:t>
      </w:r>
      <w:r w:rsidRPr="009106B7">
        <w:rPr>
          <w:color w:val="1C1C1C"/>
          <w:sz w:val="22"/>
          <w:szCs w:val="22"/>
          <w:shd w:val="clear" w:color="auto" w:fill="FFFFFF"/>
        </w:rPr>
        <w:t xml:space="preserve"> intermittently appearing target ‘road-line’ that varied in position and orientation with respect to the driver’s starting position and trajectory. </w:t>
      </w:r>
      <w:r w:rsidRPr="009106B7">
        <w:rPr>
          <w:sz w:val="22"/>
          <w:szCs w:val="22"/>
        </w:rPr>
        <w:t xml:space="preserve">They used a simplified virtual environment to allow for more precise control and manipulation over the perceptual information that drivers could sample to inform their steering response. Furthermore, </w:t>
      </w:r>
      <w:r w:rsidRPr="009106B7">
        <w:rPr>
          <w:color w:val="1C1C1C"/>
          <w:sz w:val="22"/>
          <w:szCs w:val="22"/>
          <w:shd w:val="clear" w:color="auto" w:fill="FFFFFF"/>
        </w:rPr>
        <w:t xml:space="preserve">control trials that did not require steering responses were interleaved within experimental trials to ensure participants had to wait and sample the visual information rather than anticipating steering responses. This allowed the paradigm to directly exploit the key theoretical differences between Threshold and Accumulator frameworks: how a perceptual </w:t>
      </w:r>
      <w:r w:rsidRPr="009106B7">
        <w:rPr>
          <w:color w:val="1C1C1C"/>
          <w:sz w:val="22"/>
          <w:szCs w:val="22"/>
          <w:shd w:val="clear" w:color="auto" w:fill="FFFFFF"/>
        </w:rPr>
        <w:lastRenderedPageBreak/>
        <w:t xml:space="preserve">signal builds over time. Goodridge et al (2022) found that the timing and magnitude of steering behaviours were in line with Accumulator predicted responses. Drivers did not respond based upon time-independent thresholds, rather they altered their response to the rate at which the perceived control error developed. </w:t>
      </w:r>
    </w:p>
    <w:p w14:paraId="2B39C32A" w14:textId="299715A1" w:rsidR="00641990" w:rsidRDefault="00641990" w:rsidP="00641990">
      <w:pPr>
        <w:spacing w:line="480" w:lineRule="auto"/>
        <w:jc w:val="both"/>
        <w:rPr>
          <w:sz w:val="22"/>
          <w:szCs w:val="22"/>
        </w:rPr>
      </w:pPr>
      <w:r w:rsidRPr="009106B7">
        <w:rPr>
          <w:color w:val="1C1C1C"/>
          <w:sz w:val="22"/>
          <w:szCs w:val="22"/>
          <w:shd w:val="clear" w:color="auto" w:fill="FFFFFF"/>
        </w:rPr>
        <w:t xml:space="preserve">In Goodridge et al (2022) </w:t>
      </w:r>
      <w:r w:rsidRPr="009106B7">
        <w:rPr>
          <w:sz w:val="22"/>
          <w:szCs w:val="22"/>
        </w:rPr>
        <w:t xml:space="preserve">the locomotor conditions initially simulated a linear direction of travel relative to a visible </w:t>
      </w:r>
      <w:r w:rsidRPr="009106B7">
        <w:rPr>
          <w:i/>
          <w:sz w:val="22"/>
          <w:szCs w:val="22"/>
        </w:rPr>
        <w:t>straight</w:t>
      </w:r>
      <w:r w:rsidRPr="009106B7">
        <w:rPr>
          <w:sz w:val="22"/>
          <w:szCs w:val="22"/>
        </w:rPr>
        <w:t xml:space="preserve"> road-line, that could be offset at one of </w:t>
      </w:r>
      <w:proofErr w:type="gramStart"/>
      <w:r w:rsidRPr="009106B7">
        <w:rPr>
          <w:sz w:val="22"/>
          <w:szCs w:val="22"/>
        </w:rPr>
        <w:t>a number of</w:t>
      </w:r>
      <w:proofErr w:type="gramEnd"/>
      <w:r w:rsidRPr="009106B7">
        <w:rPr>
          <w:sz w:val="22"/>
          <w:szCs w:val="22"/>
        </w:rPr>
        <w:t xml:space="preserve"> possible orientations. However, such a set up produced a prominent egocentric visual angle </w:t>
      </w:r>
      <m:oMath>
        <m:r>
          <w:rPr>
            <w:rFonts w:ascii="Cambria Math" w:hAnsi="Cambria Math"/>
            <w:sz w:val="22"/>
            <w:szCs w:val="22"/>
          </w:rPr>
          <m:t>α</m:t>
        </m:r>
      </m:oMath>
      <w:r w:rsidRPr="009106B7">
        <w:rPr>
          <w:sz w:val="22"/>
          <w:szCs w:val="22"/>
        </w:rPr>
        <w:t xml:space="preserve"> when the line was first presented when positioned on the road-line (during 0 m starting position conditions, see Figure 2A). To remove the initial egocentric </w:t>
      </w:r>
      <m:oMath>
        <m:r>
          <w:rPr>
            <w:rFonts w:ascii="Cambria Math" w:hAnsi="Cambria Math"/>
            <w:sz w:val="22"/>
            <w:szCs w:val="22"/>
          </w:rPr>
          <m:t>α</m:t>
        </m:r>
      </m:oMath>
      <w:r w:rsidRPr="009106B7">
        <w:rPr>
          <w:sz w:val="22"/>
          <w:szCs w:val="22"/>
        </w:rPr>
        <w:t xml:space="preserve"> signal, the camera view was counter-rotated by the same number of degrees as the orientation offset (see Figure 2B). However, doing this resulted in the future path and instantaneous heading of participants not being aligned, despite initially travelling linearly. </w:t>
      </w:r>
    </w:p>
    <w:p w14:paraId="24258EBE" w14:textId="4FE1CCEA" w:rsidR="00902FC7" w:rsidRDefault="00902FC7" w:rsidP="00641990">
      <w:pPr>
        <w:spacing w:line="480" w:lineRule="auto"/>
        <w:jc w:val="both"/>
        <w:rPr>
          <w:sz w:val="22"/>
          <w:szCs w:val="22"/>
        </w:rPr>
      </w:pPr>
    </w:p>
    <w:p w14:paraId="247F0833" w14:textId="386A422D" w:rsidR="00902FC7" w:rsidRDefault="00902FC7" w:rsidP="00641990">
      <w:pPr>
        <w:spacing w:line="480" w:lineRule="auto"/>
        <w:jc w:val="both"/>
        <w:rPr>
          <w:sz w:val="22"/>
          <w:szCs w:val="22"/>
        </w:rPr>
      </w:pPr>
    </w:p>
    <w:p w14:paraId="5F799448" w14:textId="563A897D" w:rsidR="00902FC7" w:rsidRDefault="00902FC7" w:rsidP="00641990">
      <w:pPr>
        <w:spacing w:line="480" w:lineRule="auto"/>
        <w:jc w:val="both"/>
        <w:rPr>
          <w:sz w:val="22"/>
          <w:szCs w:val="22"/>
        </w:rPr>
      </w:pPr>
    </w:p>
    <w:p w14:paraId="1EB95981" w14:textId="47AB5C37" w:rsidR="00902FC7" w:rsidRDefault="00902FC7" w:rsidP="00641990">
      <w:pPr>
        <w:spacing w:line="480" w:lineRule="auto"/>
        <w:jc w:val="both"/>
        <w:rPr>
          <w:sz w:val="22"/>
          <w:szCs w:val="22"/>
        </w:rPr>
      </w:pPr>
    </w:p>
    <w:p w14:paraId="13FD8638" w14:textId="0012DCD4" w:rsidR="00902FC7" w:rsidRDefault="00902FC7" w:rsidP="00641990">
      <w:pPr>
        <w:spacing w:line="480" w:lineRule="auto"/>
        <w:jc w:val="both"/>
        <w:rPr>
          <w:sz w:val="22"/>
          <w:szCs w:val="22"/>
        </w:rPr>
      </w:pPr>
    </w:p>
    <w:p w14:paraId="6EAE5341" w14:textId="77777777" w:rsidR="00902FC7" w:rsidRPr="009106B7" w:rsidRDefault="00902FC7" w:rsidP="00641990">
      <w:pPr>
        <w:spacing w:line="480" w:lineRule="auto"/>
        <w:jc w:val="both"/>
        <w:rPr>
          <w:color w:val="1C1C1C"/>
          <w:sz w:val="22"/>
          <w:szCs w:val="22"/>
          <w:shd w:val="clear" w:color="auto" w:fill="FFFFFF"/>
        </w:rPr>
      </w:pPr>
    </w:p>
    <w:p w14:paraId="6200FA72" w14:textId="77777777" w:rsidR="00641990" w:rsidRPr="009106B7" w:rsidRDefault="00641990" w:rsidP="00641990">
      <w:pPr>
        <w:spacing w:line="480" w:lineRule="auto"/>
        <w:jc w:val="both"/>
        <w:rPr>
          <w:b/>
          <w:sz w:val="22"/>
          <w:szCs w:val="22"/>
        </w:rPr>
      </w:pPr>
      <w:r w:rsidRPr="009106B7">
        <w:rPr>
          <w:b/>
          <w:noProof/>
          <w:sz w:val="22"/>
          <w:szCs w:val="22"/>
        </w:rPr>
        <w:lastRenderedPageBreak/>
        <w:drawing>
          <wp:anchor distT="0" distB="0" distL="114300" distR="114300" simplePos="0" relativeHeight="251660288" behindDoc="1" locked="0" layoutInCell="1" allowOverlap="1" wp14:anchorId="07C67AF8" wp14:editId="64682AEC">
            <wp:simplePos x="0" y="0"/>
            <wp:positionH relativeFrom="margin">
              <wp:align>center</wp:align>
            </wp:positionH>
            <wp:positionV relativeFrom="paragraph">
              <wp:posOffset>11430</wp:posOffset>
            </wp:positionV>
            <wp:extent cx="5034915" cy="2517775"/>
            <wp:effectExtent l="0" t="0" r="0" b="0"/>
            <wp:wrapTight wrapText="bothSides">
              <wp:wrapPolygon edited="0">
                <wp:start x="0" y="0"/>
                <wp:lineTo x="0" y="21409"/>
                <wp:lineTo x="21494" y="21409"/>
                <wp:lineTo x="21494" y="0"/>
                <wp:lineTo x="0" y="0"/>
              </wp:wrapPolygon>
            </wp:wrapTight>
            <wp:docPr id="9" name="Picture 9" descr="C:\Users\pscmgo\OneDrive for Business\PhD\Project\Experiment_Code\experiment_curves\Data cleaning and modelling\Manuscript_Plots\Fig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9.tif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4915"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06B7">
        <w:rPr>
          <w:b/>
          <w:sz w:val="22"/>
          <w:szCs w:val="22"/>
        </w:rPr>
        <w:t xml:space="preserve"> </w:t>
      </w:r>
    </w:p>
    <w:p w14:paraId="5A94DF99" w14:textId="77777777" w:rsidR="00641990" w:rsidRPr="009106B7" w:rsidRDefault="00641990" w:rsidP="00641990">
      <w:pPr>
        <w:spacing w:line="480" w:lineRule="auto"/>
        <w:jc w:val="both"/>
        <w:rPr>
          <w:b/>
          <w:sz w:val="22"/>
          <w:szCs w:val="22"/>
        </w:rPr>
      </w:pPr>
    </w:p>
    <w:p w14:paraId="1C52D7E9" w14:textId="77777777" w:rsidR="00641990" w:rsidRPr="009106B7" w:rsidRDefault="00641990" w:rsidP="00641990">
      <w:pPr>
        <w:spacing w:line="480" w:lineRule="auto"/>
        <w:jc w:val="both"/>
        <w:rPr>
          <w:b/>
          <w:sz w:val="22"/>
          <w:szCs w:val="22"/>
        </w:rPr>
      </w:pPr>
    </w:p>
    <w:p w14:paraId="3131CBA1" w14:textId="77777777" w:rsidR="00641990" w:rsidRPr="009106B7" w:rsidRDefault="00641990" w:rsidP="00641990">
      <w:pPr>
        <w:spacing w:line="480" w:lineRule="auto"/>
        <w:jc w:val="both"/>
        <w:rPr>
          <w:b/>
          <w:sz w:val="22"/>
          <w:szCs w:val="22"/>
        </w:rPr>
      </w:pPr>
    </w:p>
    <w:p w14:paraId="5E5DABFD" w14:textId="77777777" w:rsidR="00641990" w:rsidRPr="009106B7" w:rsidRDefault="00641990" w:rsidP="00641990">
      <w:pPr>
        <w:spacing w:line="480" w:lineRule="auto"/>
        <w:jc w:val="both"/>
        <w:rPr>
          <w:b/>
          <w:sz w:val="22"/>
          <w:szCs w:val="22"/>
        </w:rPr>
      </w:pPr>
    </w:p>
    <w:p w14:paraId="4A9BF435" w14:textId="77777777" w:rsidR="00641990" w:rsidRPr="009106B7" w:rsidRDefault="00641990" w:rsidP="00641990">
      <w:pPr>
        <w:spacing w:line="480" w:lineRule="auto"/>
        <w:jc w:val="both"/>
        <w:rPr>
          <w:b/>
          <w:sz w:val="22"/>
          <w:szCs w:val="22"/>
        </w:rPr>
      </w:pPr>
    </w:p>
    <w:p w14:paraId="5BF4734A" w14:textId="77777777" w:rsidR="00641990" w:rsidRPr="009106B7" w:rsidRDefault="00641990" w:rsidP="00641990">
      <w:pPr>
        <w:spacing w:line="480" w:lineRule="auto"/>
        <w:jc w:val="both"/>
        <w:rPr>
          <w:i/>
          <w:sz w:val="22"/>
          <w:szCs w:val="22"/>
        </w:rPr>
      </w:pPr>
      <w:r w:rsidRPr="009106B7">
        <w:rPr>
          <w:i/>
          <w:sz w:val="22"/>
          <w:szCs w:val="22"/>
        </w:rPr>
        <w:t xml:space="preserve">Figure 2: Bird’s-eye view of the experimental paradigm presented in Goodridge et al (2022) without (A) and with (B) the camera counter-rotation. </w:t>
      </w:r>
      <w:r w:rsidRPr="009106B7">
        <w:rPr>
          <w:i/>
          <w:color w:val="000000"/>
          <w:sz w:val="22"/>
          <w:szCs w:val="22"/>
        </w:rPr>
        <w:t>The points (filled circles) show examples of the position of the vehicle at the start of a trial (T0) and at a later point in time (T1). The bold vertical line represents the visible road-line, the dashed lines represent the trajectories of different orientations, and the arrows represent the direction of the camera view (</w:t>
      </w:r>
      <w:r w:rsidRPr="009106B7">
        <w:rPr>
          <w:i/>
          <w:sz w:val="22"/>
          <w:szCs w:val="22"/>
        </w:rPr>
        <w:t xml:space="preserve">“camera view” refers to the viewport through which the driver observes the virtual environment and thus </w:t>
      </w:r>
      <w:r w:rsidRPr="009106B7">
        <w:rPr>
          <w:i/>
          <w:color w:val="000000"/>
          <w:sz w:val="22"/>
          <w:szCs w:val="22"/>
        </w:rPr>
        <w:t xml:space="preserve">generates the image shown on the visual display). To create a display simulation that provides optical information </w:t>
      </w:r>
      <w:proofErr w:type="gramStart"/>
      <w:r w:rsidRPr="009106B7">
        <w:rPr>
          <w:i/>
          <w:color w:val="000000"/>
          <w:sz w:val="22"/>
          <w:szCs w:val="22"/>
        </w:rPr>
        <w:t>similar to</w:t>
      </w:r>
      <w:proofErr w:type="gramEnd"/>
      <w:r w:rsidRPr="009106B7">
        <w:rPr>
          <w:i/>
          <w:color w:val="000000"/>
          <w:sz w:val="22"/>
          <w:szCs w:val="22"/>
        </w:rPr>
        <w:t xml:space="preserve"> that produced during real-world locomotion, the camera view would be in-line with the direction of travel (panel A).</w:t>
      </w:r>
      <w:r w:rsidRPr="009106B7">
        <w:rPr>
          <w:i/>
          <w:sz w:val="22"/>
          <w:szCs w:val="22"/>
        </w:rPr>
        <w:t xml:space="preserve"> </w:t>
      </w:r>
      <w:r w:rsidRPr="009106B7">
        <w:rPr>
          <w:i/>
          <w:color w:val="000000"/>
          <w:sz w:val="22"/>
          <w:szCs w:val="22"/>
        </w:rPr>
        <w:t xml:space="preserve">To remove the initial egocentric </w:t>
      </w:r>
      <m:oMath>
        <m:r>
          <w:rPr>
            <w:rFonts w:ascii="Cambria Math" w:hAnsi="Cambria Math"/>
            <w:sz w:val="22"/>
            <w:szCs w:val="22"/>
          </w:rPr>
          <m:t>α</m:t>
        </m:r>
      </m:oMath>
      <w:r w:rsidRPr="009106B7">
        <w:rPr>
          <w:i/>
          <w:sz w:val="22"/>
          <w:szCs w:val="22"/>
        </w:rPr>
        <w:t xml:space="preserve"> at T0, the camera view would have to be counter-rotated by the same number of degrees as the orientation (panel B). Now the camera view always aligns with the road-line at T0 and thus nullifies initial error signals when starting from the road-line.</w:t>
      </w:r>
    </w:p>
    <w:p w14:paraId="4BF7B626" w14:textId="77777777" w:rsidR="00641990" w:rsidRPr="009106B7" w:rsidRDefault="00641990" w:rsidP="00641990">
      <w:pPr>
        <w:spacing w:line="480" w:lineRule="auto"/>
        <w:jc w:val="both"/>
        <w:rPr>
          <w:sz w:val="22"/>
          <w:szCs w:val="22"/>
        </w:rPr>
      </w:pPr>
      <w:r w:rsidRPr="009106B7">
        <w:rPr>
          <w:sz w:val="22"/>
          <w:szCs w:val="22"/>
        </w:rPr>
        <w:t xml:space="preserve">One potential limitation levied against this experimental set-up is that the counter-rotation may have promoted the Accumulator-like effects that were observed. Previous research has demonstrated that errors in heading are correlated with errors in steering </w:t>
      </w:r>
      <w:r w:rsidRPr="009106B7">
        <w:rPr>
          <w:sz w:val="22"/>
          <w:szCs w:val="22"/>
        </w:rPr>
        <w:fldChar w:fldCharType="begin" w:fldLock="1"/>
      </w:r>
      <w:r w:rsidRPr="009106B7">
        <w:rPr>
          <w:sz w:val="22"/>
          <w:szCs w:val="22"/>
        </w:rPr>
        <w:instrText>ADDIN CSL_CITATION {"citationItems":[{"id":"ITEM-1","itemData":{"DOI":"10.1145/1141897.1141898","ISSN":"15443965","abstract":"The ability to judge heading (direction of travel) has been the focus of much research, but a role for perceived heading in steering has not been firmly established. Subjects steered down a road consisting of straight and curved segments and made heading judgments along the way. Heading judgments while traversing curved road segments were biased in the direction of the curve by up to 5. and position errors on the same curved roads were highly correlated with heading biases. This correlation was revealed by the simultaneous measurement of steering performance and perceived heading. © 2006, ACM. All rights reserved.","author":[{"dropping-particle":"","family":"Kelly","given":"Jonathan W.","non-dropping-particle":"","parse-names":false,"suffix":""},{"dropping-particle":"","family":"Beall","given":"Andrew C.","non-dropping-particle":"","parse-names":false,"suffix":""},{"dropping-particle":"","family":"Loomis","given":"Jack M.","non-dropping-particle":"","parse-names":false,"suffix":""},{"dropping-particle":"","family":"Macuga","given":"Kristen L.","non-dropping-particle":"","parse-names":false,"suffix":""},{"dropping-particle":"","family":"Smith","given":"Roy S.","non-dropping-particle":"","parse-names":false,"suffix":""}],"container-title":"ACM Transactions on Applied Perception","id":"ITEM-1","issue":"2","issued":{"date-parts":[["2006"]]},"page":"83-94","title":"Simultaneous Measurement of Steering Performance and Perceived Heading on a Curving Path","type":"article-journal","volume":"3"},"uris":["http://www.mendeley.com/documents/?uuid=dab9a0b7-d795-3901-9378-2b055b04662f"]}],"mendeley":{"formattedCitation":"(Kelly, Beall, Loomis, Macuga, &amp; Smith, 2006)","plainTextFormattedCitation":"(Kelly, Beall, Loomis, Macuga, &amp; Smith, 2006)","previouslyFormattedCitation":"(Kelly, Beall, Loomis, Macuga, &amp; Smith, 2006)"},"properties":{"noteIndex":0},"schema":"https://github.com/citation-style-language/schema/raw/master/csl-citation.json"}</w:instrText>
      </w:r>
      <w:r w:rsidRPr="009106B7">
        <w:rPr>
          <w:sz w:val="22"/>
          <w:szCs w:val="22"/>
        </w:rPr>
        <w:fldChar w:fldCharType="separate"/>
      </w:r>
      <w:r w:rsidRPr="009106B7">
        <w:rPr>
          <w:noProof/>
          <w:sz w:val="22"/>
          <w:szCs w:val="22"/>
        </w:rPr>
        <w:t>(Kelly, Beall, Loomis, Macuga, &amp; Smith, 2006)</w:t>
      </w:r>
      <w:r w:rsidRPr="009106B7">
        <w:rPr>
          <w:sz w:val="22"/>
          <w:szCs w:val="22"/>
        </w:rPr>
        <w:fldChar w:fldCharType="end"/>
      </w:r>
      <w:r w:rsidRPr="009106B7">
        <w:rPr>
          <w:sz w:val="22"/>
          <w:szCs w:val="22"/>
        </w:rPr>
        <w:t xml:space="preserve"> and that altering the heading of an observer (within a virtual environment with sparse motion parallax) can alter the strategy used to steer towards a target </w:t>
      </w:r>
      <w:r w:rsidRPr="009106B7">
        <w:rPr>
          <w:sz w:val="22"/>
          <w:szCs w:val="22"/>
        </w:rPr>
        <w:fldChar w:fldCharType="begin" w:fldLock="1"/>
      </w:r>
      <w:r w:rsidRPr="009106B7">
        <w:rPr>
          <w:sz w:val="22"/>
          <w:szCs w:val="22"/>
        </w:rPr>
        <w:instrText>ADDIN CSL_CITATION {"citationItems":[{"id":"ITEM-1","itemData":{"DOI":"10.1038/84054","ISSN":"10976256","PMID":"11175884","abstract":"How is human locomotion visually controlled? Fifty years ago, it was proposed that we steer to a goal using optic flow, the pattern of motion at the eye that specifies the direction of locomotion. However, we might also simply walk in the perceived direction of a goal. These two hypotheses normally predict the same behavior, but we tested them in an immersive virtual environment by displacing the optic flow from the direction of walking, violating the laws of optics. We found that people walked in the visual direction of a lone target, but increasingly relied on optic flow as it was added to the display. The visual control law for steering toward a goal is a linear combination of these two variables weighted by the magnitude of flow, thereby allowing humans to have robust locomotor control under varying environmental conditions.","author":[{"dropping-particle":"","family":"Warren","given":"Jr","non-dropping-particle":"","parse-names":false,"suffix":""},{"dropping-particle":"","family":"Kay","given":"B. A.","non-dropping-particle":"","parse-names":false,"suffix":""},{"dropping-particle":"","family":"Zosh","given":"W. D.","non-dropping-particle":"","parse-names":false,"suffix":""},{"dropping-particle":"","family":"Duchon","given":"A. P.","non-dropping-particle":"","parse-names":false,"suffix":""},{"dropping-particle":"","family":"Sahuc","given":"S.","non-dropping-particle":"","parse-names":false,"suffix":""}],"container-title":"Nature Neuroscience","id":"ITEM-1","issue":"2","issued":{"date-parts":[["2001"]]},"page":"213-216","title":"Optic flow is used to control human walking","type":"article-journal","volume":"4"},"uris":["http://www.mendeley.com/documents/?uuid=e370886b-b257-3395-8b19-313c5dff8519"]}],"mendeley":{"formattedCitation":"(J. Warren, Kay, Zosh, Duchon, &amp; Sahuc, 2001)","manualFormatting":"(Warren, Kay, Zosh, Duchon, &amp; Sahuc, 2001)","plainTextFormattedCitation":"(J. Warren, Kay, Zosh, Duchon, &amp; Sahuc, 2001)","previouslyFormattedCitation":"(J. Warren, Kay, Zosh, Duchon, &amp; Sahuc, 2001)"},"properties":{"noteIndex":0},"schema":"https://github.com/citation-style-language/schema/raw/master/csl-citation.json"}</w:instrText>
      </w:r>
      <w:r w:rsidRPr="009106B7">
        <w:rPr>
          <w:sz w:val="22"/>
          <w:szCs w:val="22"/>
        </w:rPr>
        <w:fldChar w:fldCharType="separate"/>
      </w:r>
      <w:r w:rsidRPr="009106B7">
        <w:rPr>
          <w:noProof/>
          <w:sz w:val="22"/>
          <w:szCs w:val="22"/>
        </w:rPr>
        <w:t>(Warren, Kay, Zosh, Duchon, &amp; Sahuc, 2001)</w:t>
      </w:r>
      <w:r w:rsidRPr="009106B7">
        <w:rPr>
          <w:sz w:val="22"/>
          <w:szCs w:val="22"/>
        </w:rPr>
        <w:fldChar w:fldCharType="end"/>
      </w:r>
      <w:r w:rsidRPr="009106B7">
        <w:rPr>
          <w:sz w:val="22"/>
          <w:szCs w:val="22"/>
        </w:rPr>
        <w:t xml:space="preserve">. Hence previous literature has suggested that altering an observers perceived heading can affect the strategy observer’s use to steer, and </w:t>
      </w:r>
      <w:r w:rsidRPr="009106B7">
        <w:rPr>
          <w:sz w:val="22"/>
          <w:szCs w:val="22"/>
        </w:rPr>
        <w:lastRenderedPageBreak/>
        <w:t xml:space="preserve">the precision with which they are able to implement their locomotor strategy. Furthermore, counter-rotating the virtual heading in the manner produced by Goodridge et al (2022) generated a sensation of the vehicle drift. This is because the optical information participants received (specified by the camera view) had an angular offset relative to the direction they were travelling. Hence it is possible that ambiguity in the perceptual signals may have led to a decreased reliance on a single threshold of response, leading instead to behaviour more consistent with accumulation. Goodridge et al (2022) discussed the possibility that Accumulator and Threshold frameworks may be two differing strategies that humans can use within the sensorimotor system </w:t>
      </w:r>
      <w:proofErr w:type="gramStart"/>
      <w:r w:rsidRPr="009106B7">
        <w:rPr>
          <w:sz w:val="22"/>
          <w:szCs w:val="22"/>
        </w:rPr>
        <w:t>in order to</w:t>
      </w:r>
      <w:proofErr w:type="gramEnd"/>
      <w:r w:rsidRPr="009106B7">
        <w:rPr>
          <w:sz w:val="22"/>
          <w:szCs w:val="22"/>
        </w:rPr>
        <w:t xml:space="preserve"> produce actions depending upon the situation. </w:t>
      </w:r>
      <w:proofErr w:type="gramStart"/>
      <w:r w:rsidRPr="009106B7">
        <w:rPr>
          <w:sz w:val="22"/>
          <w:szCs w:val="22"/>
        </w:rPr>
        <w:t>So</w:t>
      </w:r>
      <w:proofErr w:type="gramEnd"/>
      <w:r w:rsidRPr="009106B7">
        <w:rPr>
          <w:sz w:val="22"/>
          <w:szCs w:val="22"/>
        </w:rPr>
        <w:t xml:space="preserve"> it may simply have been that the set-up used by Goodridge et al (2022) facilitated an accumulation strategy, rather than accumulation being the predominant method used by drivers independent of the steering context. </w:t>
      </w:r>
    </w:p>
    <w:p w14:paraId="6C1488B2" w14:textId="66D9A785" w:rsidR="00392DB6" w:rsidRPr="009106B7" w:rsidRDefault="00641990" w:rsidP="00641990">
      <w:pPr>
        <w:spacing w:line="480" w:lineRule="auto"/>
        <w:jc w:val="both"/>
        <w:rPr>
          <w:sz w:val="22"/>
          <w:szCs w:val="22"/>
        </w:rPr>
      </w:pPr>
      <w:r w:rsidRPr="009106B7">
        <w:rPr>
          <w:sz w:val="22"/>
          <w:szCs w:val="22"/>
        </w:rPr>
        <w:t xml:space="preserve">The present experiment </w:t>
      </w:r>
      <w:r w:rsidR="005C2C29" w:rsidRPr="009106B7">
        <w:rPr>
          <w:sz w:val="22"/>
          <w:szCs w:val="22"/>
        </w:rPr>
        <w:t xml:space="preserve">therefore aims to </w:t>
      </w:r>
      <w:r w:rsidRPr="009106B7">
        <w:rPr>
          <w:sz w:val="22"/>
          <w:szCs w:val="22"/>
        </w:rPr>
        <w:t>investigate whether the Accumulator framework generalises and still captures steering behaviours in more realistic settings: namely when steering toward a curving road-line when future path and instantaneous heading coincide (with no camera counter-rotation employed). The paradigm presented in Goodridge et al (2022) was adapted and extended. Rather than manipulating driver orientation relative to a straight road-line, a series of different curved</w:t>
      </w:r>
      <w:r w:rsidRPr="009106B7">
        <w:rPr>
          <w:i/>
          <w:sz w:val="22"/>
          <w:szCs w:val="22"/>
        </w:rPr>
        <w:t xml:space="preserve"> </w:t>
      </w:r>
      <w:r w:rsidRPr="009106B7">
        <w:rPr>
          <w:sz w:val="22"/>
          <w:szCs w:val="22"/>
        </w:rPr>
        <w:t>road-lines were presented to participants. As the driver moves linearly through the world, tangential to the curved road-line, a perceived control error (</w:t>
      </w:r>
      <m:oMath>
        <m:r>
          <w:rPr>
            <w:rFonts w:ascii="Cambria Math" w:hAnsi="Cambria Math"/>
            <w:color w:val="000000"/>
            <w:sz w:val="22"/>
            <w:szCs w:val="22"/>
          </w:rPr>
          <m:t>E</m:t>
        </m:r>
      </m:oMath>
      <w:r w:rsidRPr="009106B7">
        <w:rPr>
          <w:color w:val="000000"/>
          <w:sz w:val="22"/>
          <w:szCs w:val="22"/>
        </w:rPr>
        <w:t xml:space="preserve">) (for example, the lateral distance between the driver and the road-line) </w:t>
      </w:r>
      <w:r w:rsidRPr="009106B7">
        <w:rPr>
          <w:sz w:val="22"/>
          <w:szCs w:val="22"/>
        </w:rPr>
        <w:t xml:space="preserve">develops. By increasing the curvature of the road-line, </w:t>
      </w:r>
      <m:oMath>
        <m:r>
          <w:rPr>
            <w:rFonts w:ascii="Cambria Math" w:hAnsi="Cambria Math"/>
            <w:color w:val="000000"/>
            <w:sz w:val="22"/>
            <w:szCs w:val="22"/>
          </w:rPr>
          <m:t>E</m:t>
        </m:r>
      </m:oMath>
      <w:r w:rsidRPr="009106B7">
        <w:rPr>
          <w:sz w:val="22"/>
          <w:szCs w:val="22"/>
        </w:rPr>
        <w:t xml:space="preserve"> develops more quickly. In this sense, the curvature of the road-line is used in a manner equivalent to the angle of orientation manipulation in previous investigations (Goodridge et al, 2022) whereby increased curvature causes the perceived control error to develop at a faster rate. Manipulating the starting position of the driver (moving along the Z axis) introduces a change in initial error signal, but without a concomitant increase in accumulated error. </w:t>
      </w:r>
      <w:r w:rsidR="00731472" w:rsidRPr="009106B7">
        <w:rPr>
          <w:sz w:val="22"/>
          <w:szCs w:val="22"/>
        </w:rPr>
        <w:t xml:space="preserve">Such a setup is </w:t>
      </w:r>
      <w:r w:rsidR="00921198" w:rsidRPr="009106B7">
        <w:rPr>
          <w:sz w:val="22"/>
          <w:szCs w:val="22"/>
        </w:rPr>
        <w:t xml:space="preserve">visualised in Figure </w:t>
      </w:r>
      <w:r w:rsidR="00951EC8" w:rsidRPr="009106B7">
        <w:rPr>
          <w:sz w:val="22"/>
          <w:szCs w:val="22"/>
        </w:rPr>
        <w:t>3</w:t>
      </w:r>
      <w:r w:rsidR="00921198" w:rsidRPr="009106B7">
        <w:rPr>
          <w:sz w:val="22"/>
          <w:szCs w:val="22"/>
        </w:rPr>
        <w:t>.</w:t>
      </w:r>
    </w:p>
    <w:p w14:paraId="7EF5F117" w14:textId="79F36EBB" w:rsidR="00921198" w:rsidRPr="009106B7" w:rsidRDefault="00921198" w:rsidP="00641990">
      <w:pPr>
        <w:spacing w:line="480" w:lineRule="auto"/>
        <w:jc w:val="both"/>
        <w:rPr>
          <w:sz w:val="22"/>
          <w:szCs w:val="22"/>
        </w:rPr>
      </w:pPr>
    </w:p>
    <w:p w14:paraId="576A289F" w14:textId="70A99551" w:rsidR="00392DB6" w:rsidRPr="009106B7" w:rsidRDefault="00A605B4" w:rsidP="00641990">
      <w:pPr>
        <w:spacing w:line="480" w:lineRule="auto"/>
        <w:jc w:val="both"/>
        <w:rPr>
          <w:sz w:val="22"/>
          <w:szCs w:val="22"/>
        </w:rPr>
      </w:pPr>
      <w:r>
        <w:rPr>
          <w:noProof/>
        </w:rPr>
        <w:lastRenderedPageBreak/>
        <w:drawing>
          <wp:anchor distT="0" distB="0" distL="114300" distR="114300" simplePos="0" relativeHeight="251694080" behindDoc="1" locked="0" layoutInCell="1" allowOverlap="1" wp14:anchorId="188B13A3" wp14:editId="02F64709">
            <wp:simplePos x="0" y="0"/>
            <wp:positionH relativeFrom="margin">
              <wp:align>center</wp:align>
            </wp:positionH>
            <wp:positionV relativeFrom="paragraph">
              <wp:posOffset>340</wp:posOffset>
            </wp:positionV>
            <wp:extent cx="2519680" cy="2519680"/>
            <wp:effectExtent l="0" t="0" r="0" b="0"/>
            <wp:wrapTight wrapText="bothSides">
              <wp:wrapPolygon edited="0">
                <wp:start x="0" y="0"/>
                <wp:lineTo x="0" y="21393"/>
                <wp:lineTo x="21393" y="21393"/>
                <wp:lineTo x="2139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968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F4E765" w14:textId="77777777" w:rsidR="00392DB6" w:rsidRPr="009106B7" w:rsidRDefault="00392DB6" w:rsidP="00641990">
      <w:pPr>
        <w:spacing w:line="480" w:lineRule="auto"/>
        <w:jc w:val="both"/>
        <w:rPr>
          <w:sz w:val="22"/>
          <w:szCs w:val="22"/>
        </w:rPr>
      </w:pPr>
    </w:p>
    <w:p w14:paraId="536BB664" w14:textId="77777777" w:rsidR="00392DB6" w:rsidRPr="009106B7" w:rsidRDefault="00392DB6" w:rsidP="00641990">
      <w:pPr>
        <w:spacing w:line="480" w:lineRule="auto"/>
        <w:jc w:val="both"/>
        <w:rPr>
          <w:sz w:val="22"/>
          <w:szCs w:val="22"/>
        </w:rPr>
      </w:pPr>
    </w:p>
    <w:p w14:paraId="22955D00" w14:textId="3D0FE66F" w:rsidR="001646F9" w:rsidRDefault="001646F9" w:rsidP="00641990">
      <w:pPr>
        <w:spacing w:line="480" w:lineRule="auto"/>
        <w:jc w:val="both"/>
        <w:rPr>
          <w:rFonts w:eastAsiaTheme="minorEastAsia"/>
          <w:sz w:val="22"/>
          <w:szCs w:val="22"/>
        </w:rPr>
      </w:pPr>
    </w:p>
    <w:p w14:paraId="2607F2B7" w14:textId="77777777" w:rsidR="00A605B4" w:rsidRPr="009106B7" w:rsidRDefault="00A605B4" w:rsidP="00641990">
      <w:pPr>
        <w:spacing w:line="480" w:lineRule="auto"/>
        <w:jc w:val="both"/>
        <w:rPr>
          <w:rFonts w:eastAsiaTheme="minorEastAsia"/>
          <w:sz w:val="22"/>
          <w:szCs w:val="22"/>
        </w:rPr>
      </w:pPr>
    </w:p>
    <w:p w14:paraId="214E6538" w14:textId="77777777" w:rsidR="001646F9" w:rsidRPr="009106B7" w:rsidRDefault="001646F9" w:rsidP="00641990">
      <w:pPr>
        <w:spacing w:line="480" w:lineRule="auto"/>
        <w:jc w:val="both"/>
        <w:rPr>
          <w:rFonts w:eastAsiaTheme="minorEastAsia"/>
          <w:sz w:val="22"/>
          <w:szCs w:val="22"/>
        </w:rPr>
      </w:pPr>
    </w:p>
    <w:p w14:paraId="7757DB32" w14:textId="77777777" w:rsidR="001646F9" w:rsidRPr="009106B7" w:rsidRDefault="001646F9" w:rsidP="00641990">
      <w:pPr>
        <w:spacing w:line="480" w:lineRule="auto"/>
        <w:jc w:val="both"/>
        <w:rPr>
          <w:rFonts w:eastAsiaTheme="minorEastAsia"/>
          <w:sz w:val="22"/>
          <w:szCs w:val="22"/>
        </w:rPr>
      </w:pPr>
    </w:p>
    <w:p w14:paraId="0BD36D6C" w14:textId="5EC11484" w:rsidR="00951EC8" w:rsidRPr="009106B7" w:rsidRDefault="00951EC8" w:rsidP="00951EC8">
      <w:pPr>
        <w:spacing w:line="480" w:lineRule="auto"/>
        <w:jc w:val="both"/>
        <w:rPr>
          <w:i/>
          <w:sz w:val="22"/>
          <w:szCs w:val="22"/>
        </w:rPr>
      </w:pPr>
      <w:r w:rsidRPr="009106B7">
        <w:rPr>
          <w:i/>
          <w:sz w:val="22"/>
          <w:szCs w:val="22"/>
        </w:rPr>
        <w:t xml:space="preserve">Figure 3: Bird’s-eye view of the experimental set up. </w:t>
      </w:r>
      <w:r w:rsidR="00A96DFB">
        <w:rPr>
          <w:i/>
          <w:sz w:val="22"/>
          <w:szCs w:val="22"/>
        </w:rPr>
        <w:t>The black vertical arrow</w:t>
      </w:r>
      <w:r w:rsidRPr="009106B7">
        <w:rPr>
          <w:i/>
          <w:sz w:val="22"/>
          <w:szCs w:val="22"/>
        </w:rPr>
        <w:t xml:space="preserve"> represents the trajectory of the driver</w:t>
      </w:r>
      <w:r w:rsidR="00187D8B">
        <w:rPr>
          <w:i/>
          <w:sz w:val="22"/>
          <w:szCs w:val="22"/>
        </w:rPr>
        <w:t>. The</w:t>
      </w:r>
      <w:r w:rsidRPr="009106B7">
        <w:rPr>
          <w:i/>
          <w:sz w:val="22"/>
          <w:szCs w:val="22"/>
        </w:rPr>
        <w:t xml:space="preserve"> solid curved lines represent road-lines that were visible to participants. </w:t>
      </w:r>
      <w:r w:rsidR="00187D8B">
        <w:rPr>
          <w:i/>
          <w:sz w:val="22"/>
          <w:szCs w:val="22"/>
        </w:rPr>
        <w:t xml:space="preserve">The </w:t>
      </w:r>
      <w:r w:rsidR="00A605B4">
        <w:rPr>
          <w:i/>
          <w:sz w:val="22"/>
          <w:szCs w:val="22"/>
        </w:rPr>
        <w:t>star point</w:t>
      </w:r>
      <w:r w:rsidR="00187D8B">
        <w:rPr>
          <w:i/>
          <w:sz w:val="22"/>
          <w:szCs w:val="22"/>
        </w:rPr>
        <w:t xml:space="preserve"> on the 1000 m radius line represents </w:t>
      </w:r>
      <w:r w:rsidR="00DC2E18">
        <w:rPr>
          <w:i/>
          <w:sz w:val="22"/>
          <w:szCs w:val="22"/>
        </w:rPr>
        <w:t xml:space="preserve">a preview distance 10 m along the line. The angle between the direction of travel and the </w:t>
      </w:r>
      <w:r w:rsidR="00725B00">
        <w:rPr>
          <w:i/>
          <w:sz w:val="22"/>
          <w:szCs w:val="22"/>
        </w:rPr>
        <w:t xml:space="preserve">point on the road-line represents the visual angle </w:t>
      </w:r>
      <m:oMath>
        <m:r>
          <w:rPr>
            <w:rFonts w:ascii="Cambria Math" w:hAnsi="Cambria Math"/>
            <w:sz w:val="22"/>
            <w:szCs w:val="22"/>
          </w:rPr>
          <m:t>α</m:t>
        </m:r>
      </m:oMath>
      <w:r w:rsidR="00725B00">
        <w:rPr>
          <w:i/>
          <w:sz w:val="22"/>
          <w:szCs w:val="22"/>
        </w:rPr>
        <w:t xml:space="preserve">. </w:t>
      </w:r>
      <w:r w:rsidRPr="009106B7">
        <w:rPr>
          <w:i/>
          <w:sz w:val="22"/>
          <w:szCs w:val="22"/>
        </w:rPr>
        <w:t xml:space="preserve">Drivers travel initially tangential to the curved road-lines. The curvature of the road-line (measured via radius) is broadly equivalent to angle of orientation in the experiments presented in Goodridge et al (2022). A smaller radius results in higher </w:t>
      </w:r>
      <m:oMath>
        <m:acc>
          <m:accPr>
            <m:chr m:val="̇"/>
            <m:ctrlPr>
              <w:rPr>
                <w:rFonts w:ascii="Cambria Math" w:eastAsia="Cambria Math" w:hAnsi="Cambria Math"/>
                <w:i/>
                <w:color w:val="000000"/>
                <w:sz w:val="22"/>
                <w:szCs w:val="22"/>
              </w:rPr>
            </m:ctrlPr>
          </m:accPr>
          <m:e>
            <m:r>
              <w:rPr>
                <w:rFonts w:ascii="Cambria Math" w:eastAsia="Cambria Math" w:hAnsi="Cambria Math"/>
                <w:color w:val="000000"/>
                <w:sz w:val="22"/>
                <w:szCs w:val="22"/>
              </w:rPr>
              <m:t>E</m:t>
            </m:r>
          </m:e>
        </m:acc>
      </m:oMath>
      <w:r w:rsidRPr="009106B7">
        <w:rPr>
          <w:i/>
          <w:sz w:val="22"/>
          <w:szCs w:val="22"/>
        </w:rPr>
        <w:t xml:space="preserve"> because the distance between the travelling driver and the road-line is increasing at a faster rate. </w:t>
      </w:r>
    </w:p>
    <w:p w14:paraId="02B00063" w14:textId="4DF844BC" w:rsidR="00CB2AF5" w:rsidRPr="001F6931" w:rsidRDefault="00CB2AF5" w:rsidP="00CB2AF5">
      <w:pPr>
        <w:spacing w:line="480" w:lineRule="auto"/>
        <w:jc w:val="both"/>
      </w:pPr>
      <w:r w:rsidRPr="009106B7">
        <w:rPr>
          <w:rFonts w:eastAsiaTheme="minorEastAsia"/>
          <w:color w:val="000000"/>
          <w:sz w:val="22"/>
          <w:szCs w:val="22"/>
        </w:rPr>
        <w:t xml:space="preserve">Curved paths/trajectories change the information available to the observer with the rate of change in </w:t>
      </w:r>
      <m:oMath>
        <m:r>
          <w:rPr>
            <w:rFonts w:ascii="Cambria Math" w:hAnsi="Cambria Math"/>
            <w:sz w:val="22"/>
            <w:szCs w:val="22"/>
          </w:rPr>
          <m:t>α</m:t>
        </m:r>
      </m:oMath>
      <w:r w:rsidRPr="009106B7">
        <w:rPr>
          <w:rFonts w:eastAsiaTheme="minorEastAsia"/>
          <w:color w:val="000000"/>
          <w:sz w:val="22"/>
          <w:szCs w:val="22"/>
        </w:rPr>
        <w:t xml:space="preserve">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color w:val="000000"/>
          <w:sz w:val="22"/>
          <w:szCs w:val="22"/>
        </w:rPr>
        <w:t xml:space="preserve">) varying over time due to the curvature of the road-line. </w:t>
      </w:r>
      <w:r w:rsidRPr="009106B7">
        <w:rPr>
          <w:rFonts w:eastAsiaTheme="minorEastAsia"/>
          <w:sz w:val="22"/>
          <w:szCs w:val="22"/>
        </w:rPr>
        <w:t>If an observer is travelling tangential to the</w:t>
      </w:r>
      <w:r w:rsidR="00FF7144">
        <w:rPr>
          <w:rFonts w:eastAsiaTheme="minorEastAsia"/>
          <w:sz w:val="22"/>
          <w:szCs w:val="22"/>
        </w:rPr>
        <w:t xml:space="preserve"> curved</w:t>
      </w:r>
      <w:r w:rsidRPr="009106B7">
        <w:rPr>
          <w:rFonts w:eastAsiaTheme="minorEastAsia"/>
          <w:sz w:val="22"/>
          <w:szCs w:val="22"/>
        </w:rPr>
        <w:t xml:space="preserve"> road-line and fixates a point </w:t>
      </w:r>
      <w:r w:rsidR="00176166">
        <w:rPr>
          <w:rFonts w:eastAsiaTheme="minorEastAsia"/>
          <w:sz w:val="22"/>
          <w:szCs w:val="22"/>
        </w:rPr>
        <w:t xml:space="preserve">through the curve </w:t>
      </w:r>
      <w:r w:rsidRPr="009106B7">
        <w:rPr>
          <w:rFonts w:eastAsiaTheme="minorEastAsia"/>
          <w:sz w:val="22"/>
          <w:szCs w:val="22"/>
        </w:rPr>
        <w:t>on</w:t>
      </w:r>
      <w:r w:rsidR="00176166">
        <w:rPr>
          <w:rFonts w:eastAsiaTheme="minorEastAsia"/>
          <w:sz w:val="22"/>
          <w:szCs w:val="22"/>
        </w:rPr>
        <w:t xml:space="preserve"> to</w:t>
      </w:r>
      <w:r w:rsidRPr="009106B7">
        <w:rPr>
          <w:rFonts w:eastAsiaTheme="minorEastAsia"/>
          <w:sz w:val="22"/>
          <w:szCs w:val="22"/>
        </w:rPr>
        <w:t xml:space="preserve"> the line that they wish to pass through</w:t>
      </w:r>
      <w:r w:rsidR="00FF7144">
        <w:rPr>
          <w:rFonts w:eastAsiaTheme="minorEastAsia"/>
          <w:sz w:val="22"/>
          <w:szCs w:val="22"/>
        </w:rPr>
        <w:t xml:space="preserve"> </w:t>
      </w:r>
      <w:r w:rsidR="00FF7144" w:rsidRPr="009106B7">
        <w:rPr>
          <w:sz w:val="22"/>
          <w:szCs w:val="22"/>
        </w:rPr>
        <w:t>(as shown in Figure 3 via</w:t>
      </w:r>
      <w:r w:rsidR="00FF7144">
        <w:rPr>
          <w:sz w:val="22"/>
          <w:szCs w:val="22"/>
        </w:rPr>
        <w:t xml:space="preserve"> </w:t>
      </w:r>
      <w:r w:rsidR="00A605B4">
        <w:rPr>
          <w:sz w:val="22"/>
          <w:szCs w:val="22"/>
        </w:rPr>
        <w:t>the star</w:t>
      </w:r>
      <w:r w:rsidR="00FF7144">
        <w:rPr>
          <w:sz w:val="22"/>
          <w:szCs w:val="22"/>
        </w:rPr>
        <w:t xml:space="preserve"> point on the 1000 m radius curve</w:t>
      </w:r>
      <w:r w:rsidR="00FF7144" w:rsidRPr="009106B7">
        <w:rPr>
          <w:sz w:val="22"/>
          <w:szCs w:val="22"/>
        </w:rPr>
        <w:t>)</w:t>
      </w:r>
      <w:r w:rsidRPr="009106B7">
        <w:rPr>
          <w:rFonts w:eastAsiaTheme="minorEastAsia"/>
          <w:sz w:val="22"/>
          <w:szCs w:val="22"/>
        </w:rPr>
        <w:t xml:space="preserve">, visual angle </w:t>
      </w:r>
      <m:oMath>
        <m:r>
          <w:rPr>
            <w:rFonts w:ascii="Cambria Math" w:hAnsi="Cambria Math"/>
            <w:sz w:val="22"/>
            <w:szCs w:val="22"/>
          </w:rPr>
          <m:t>α</m:t>
        </m:r>
      </m:oMath>
      <w:r w:rsidRPr="009106B7">
        <w:rPr>
          <w:rFonts w:eastAsiaTheme="minorEastAsia"/>
          <w:sz w:val="22"/>
          <w:szCs w:val="22"/>
        </w:rPr>
        <w:t xml:space="preserve"> to that point will increase at an accelerating rate over time (and the acceleration will increase when bend curvature is greater). Whilst it is conceivable that people could use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color w:val="000000"/>
          <w:sz w:val="22"/>
          <w:szCs w:val="22"/>
        </w:rPr>
        <w:t xml:space="preserve"> within a Threshold or Accumulator framework, the most salient signal</w:t>
      </w:r>
      <w:r w:rsidR="009106B7">
        <w:rPr>
          <w:rFonts w:eastAsiaTheme="minorEastAsia"/>
          <w:color w:val="000000"/>
          <w:sz w:val="22"/>
          <w:szCs w:val="22"/>
        </w:rPr>
        <w:t>s</w:t>
      </w:r>
      <w:r w:rsidRPr="009106B7">
        <w:rPr>
          <w:rFonts w:eastAsiaTheme="minorEastAsia"/>
          <w:color w:val="000000"/>
          <w:sz w:val="22"/>
          <w:szCs w:val="22"/>
        </w:rPr>
        <w:t xml:space="preserve"> within such a simplified paradigm will still be the driver’s visual direction towards the road-line. Furthermore, previous research has highlighted that </w:t>
      </w:r>
      <m:oMath>
        <m:r>
          <w:rPr>
            <w:rFonts w:ascii="Cambria Math" w:hAnsi="Cambria Math"/>
            <w:sz w:val="22"/>
            <w:szCs w:val="22"/>
          </w:rPr>
          <m:t>α</m:t>
        </m:r>
      </m:oMath>
      <w:r w:rsidR="001240E2">
        <w:rPr>
          <w:rFonts w:eastAsiaTheme="minorEastAsia"/>
          <w:sz w:val="22"/>
          <w:szCs w:val="22"/>
        </w:rPr>
        <w:t xml:space="preserve"> </w:t>
      </w:r>
      <w:r w:rsidRPr="009106B7">
        <w:rPr>
          <w:rFonts w:eastAsiaTheme="minorEastAsia"/>
          <w:sz w:val="22"/>
          <w:szCs w:val="22"/>
        </w:rPr>
        <w:t xml:space="preserve">specifies the extent and direction of </w:t>
      </w:r>
      <w:r w:rsidRPr="009106B7">
        <w:rPr>
          <w:rFonts w:eastAsiaTheme="minorEastAsia"/>
          <w:sz w:val="22"/>
          <w:szCs w:val="22"/>
        </w:rPr>
        <w:lastRenderedPageBreak/>
        <w:t xml:space="preserve">steering that is required whilst </w:t>
      </w:r>
      <m:oMath>
        <m:acc>
          <m:accPr>
            <m:chr m:val="̇"/>
            <m:ctrlPr>
              <w:rPr>
                <w:rFonts w:ascii="Cambria Math" w:hAnsi="Cambria Math"/>
                <w:i/>
                <w:color w:val="000000"/>
                <w:sz w:val="22"/>
                <w:szCs w:val="22"/>
              </w:rPr>
            </m:ctrlPr>
          </m:accPr>
          <m:e>
            <m:r>
              <w:rPr>
                <w:rFonts w:ascii="Cambria Math" w:hAnsi="Cambria Math"/>
                <w:sz w:val="22"/>
                <w:szCs w:val="22"/>
              </w:rPr>
              <m:t>α</m:t>
            </m:r>
          </m:e>
        </m:acc>
      </m:oMath>
      <w:r w:rsidRPr="009106B7">
        <w:rPr>
          <w:rFonts w:eastAsiaTheme="minorEastAsia"/>
          <w:sz w:val="22"/>
          <w:szCs w:val="22"/>
        </w:rPr>
        <w:t xml:space="preserve"> indicates whether the driver’s current trajectory will pass through the fixation point </w:t>
      </w:r>
      <w:r w:rsidRPr="009106B7">
        <w:rPr>
          <w:rFonts w:eastAsiaTheme="minorEastAsia"/>
          <w:sz w:val="22"/>
          <w:szCs w:val="22"/>
        </w:rPr>
        <w:fldChar w:fldCharType="begin" w:fldLock="1"/>
      </w:r>
      <w:r w:rsidRPr="009106B7">
        <w:rPr>
          <w:rFonts w:eastAsiaTheme="minorEastAsia"/>
          <w:sz w:val="22"/>
          <w:szCs w:val="22"/>
        </w:rPr>
        <w:instrText>ADDIN CSL_CITATION {"citationItems":[{"id":"ITEM-1","itemData":{"DOI":"10.1037/0096-1523.34.5.1150","ISSN":"00961523","abstract":"The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Performance","id":"ITEM-1","issue":"5","issued":{"date-parts":[["2008"]]},"page":"1150-1164","title":"Active Gaze, Visual Look-Ahead, and Locomotor Control","type":"article-journal","volume":"34"},"uris":["http://www.mendeley.com/documents/?uuid=6a369787-f503-396c-853d-965d16f9f9cf"]},{"id":"ITEM-2","itemData":{"DOI":"10.1167/8.4.18","ISSN":"1534-7362","abstract":"M.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bend?","type":"article-journal","volume":"8"},"uris":["http://www.mendeley.com/documents/?uuid=1e8a9ab5-0eef-36fb-bf1a-cc96f3582361"]}],"mendeley":{"formattedCitation":"(Robertshaw &amp; Wilkie, 2008; Richard M. Wilkie, Wann, &amp; Allison, 2008)","manualFormatting":"(Robertshaw &amp; Wilkie, 2008; Wann &amp; Land, 2000; Wilkie et al., 2008)","plainTextFormattedCitation":"(Robertshaw &amp; Wilkie, 2008; Richard M. Wilkie, Wann, &amp; Allison, 2008)","previouslyFormattedCitation":"(Robertshaw &amp; Wilkie, 2008; Richard M. Wilkie, Wann, &amp; Allison, 2008)"},"properties":{"noteIndex":0},"schema":"https://github.com/citation-style-language/schema/raw/master/csl-citation.json"}</w:instrText>
      </w:r>
      <w:r w:rsidRPr="009106B7">
        <w:rPr>
          <w:rFonts w:eastAsiaTheme="minorEastAsia"/>
          <w:sz w:val="22"/>
          <w:szCs w:val="22"/>
        </w:rPr>
        <w:fldChar w:fldCharType="separate"/>
      </w:r>
      <w:r w:rsidRPr="009106B7">
        <w:rPr>
          <w:rFonts w:eastAsiaTheme="minorEastAsia"/>
          <w:noProof/>
          <w:sz w:val="22"/>
          <w:szCs w:val="22"/>
        </w:rPr>
        <w:t>(Robertshaw &amp; Wilkie, 2008; Wann &amp; Land, 2000; Wilkie et al., 2008)</w:t>
      </w:r>
      <w:r w:rsidRPr="009106B7">
        <w:rPr>
          <w:rFonts w:eastAsiaTheme="minorEastAsia"/>
          <w:sz w:val="22"/>
          <w:szCs w:val="22"/>
        </w:rPr>
        <w:fldChar w:fldCharType="end"/>
      </w:r>
      <w:r w:rsidRPr="009106B7">
        <w:rPr>
          <w:rFonts w:eastAsiaTheme="minorEastAsia"/>
          <w:sz w:val="22"/>
          <w:szCs w:val="22"/>
        </w:rPr>
        <w:t xml:space="preserve">. </w:t>
      </w:r>
      <w:r w:rsidR="001F6931" w:rsidRPr="001F6931">
        <w:rPr>
          <w:rFonts w:eastAsiaTheme="minorEastAsia"/>
          <w:sz w:val="22"/>
          <w:szCs w:val="22"/>
        </w:rPr>
        <w:t xml:space="preserve">Hence because of the evidence suggesting that visual direction is a prominent perceptual signal for steering, </w:t>
      </w:r>
      <w:r w:rsidR="001F6931" w:rsidRPr="001F6931">
        <w:rPr>
          <w:rFonts w:eastAsiaTheme="minorEastAsia"/>
          <w:sz w:val="22"/>
          <w:szCs w:val="22"/>
        </w:rPr>
        <w:fldChar w:fldCharType="begin" w:fldLock="1"/>
      </w:r>
      <w:r w:rsidR="001F6931" w:rsidRPr="001F6931">
        <w:rPr>
          <w:rFonts w:eastAsiaTheme="minorEastAsia"/>
          <w:sz w:val="22"/>
          <w:szCs w:val="22"/>
        </w:rPr>
        <w:instrText>ADDIN CSL_CITATION {"citationItems":[{"id":"ITEM-1","itemData":{"DOI":"10.1037/0096-1523.29.2.343","ISBN":"00961523/03","ISSN":"00961523","PMID":"12760620","abstract":"The authors investigated the dynamics of steering and obstacle avoidance, with the aim of predicting routes through complex scenes. Participants walked in a virtual environment toward a goal (Experiment 1) and around an obstacle (Experiment 2) whose initial angle and distance varied. Goals and obstacles behave as attractors and repellers of heading, respectively, whose strengths depend on distance. The observed behavior was modeled as a dynamical system in which angular acceleration is a function of goal and obstacle angle and distance. By linearly combining terms for goals and obstacles, one could predict whether participants adopt a route to the left or right of an obstacle to reach a goal (Experiment 3). Route selection may emerge from on-line steering dynamics, making explicit path planning unnecessary.","author":[{"dropping-particle":"","family":"Fajen","given":"Brett R.","non-dropping-particle":"","parse-names":false,"suffix":""},{"dropping-particle":"","family":"Warren","given":"William H.","non-dropping-particle":"","parse-names":false,"suffix":""}],"container-title":"Journal of Experimental Psychology: Human Perception and Performance","id":"ITEM-1","issue":"2","issued":{"date-parts":[["2003"]]},"page":"343-362","title":"Behavioral Dynamics of Steering, Obstacle Avoidance, and Route Selection","type":"article-journal","volume":"29"},"uris":["http://www.mendeley.com/documents/?uuid=7552436b-7109-3b8b-aa01-35f2bea216c5"]},{"id":"ITEM-2","itemData":{"DOI":"10.1167/8.4.18","ISSN":"1534-7362","abstract":"M.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bend?","type":"article-journal","volume":"8"},"uris":["http://www.mendeley.com/documents/?uuid=1e8a9ab5-0eef-36fb-bf1a-cc96f3582361"]},{"id":"ITEM-3","itemData":{"DOI":"10.1037/0096-1523.34.5.1150","ISSN":"00961523","abstract":"The authors examined observers steering through a series of obstacles to determine the role of active gaze in shaping locomotor trajectories. Participants sat on a bicycle trainer integrated with a large field-of-view simulator and steered through a series of slalom gates. Steering behavior was determined by examining the passing distance through gates and the smoothness of trajectory. Gaze monitoring revealed which slalom targets were fixated and for how long. Participants tended to track the most immediate gate until it was about 1.5 s away, at which point gaze switched to the next slalom gate. To probe this gaze pattern, the authors then introduced a number of experimental conditions that placed spatial or temporal constraints on where participants could look and when. These manipulations resulted in systematic steering errors when observers were forced to use unnatural looking patterns, but errors were reduced when peripheral monitoring of obstacles was allowed. A steering model based on active gaze sampling is proposed, informed by the experimental conditions and consistent with observations in free-gaze experiments and with recommendations from real-world high-speed steering. © 2008 American Psychological Association.","author":[{"dropping-particle":"","family":"Wilkie","given":"Richard M.","non-dropping-particle":"","parse-names":false,"suffix":""},{"dropping-particle":"","family":"Wann","given":"John P","non-dropping-particle":"","parse-names":false,"suffix":""},{"dropping-particle":"","family":"Allison","given":"Robert S","non-dropping-particle":"","parse-names":false,"suffix":""}],"container-title":"Journal of Experimental Psychology: Human Perception and Performance","id":"ITEM-3","issue":"5","issued":{"date-parts":[["2008"]]},"page":"1150-1164","title":"Active Gaze, Visual Look-Ahead, and Locomotor Control","type":"article-journal","volume":"34"},"uris":["http://www.mendeley.com/documents/?uuid=6a369787-f503-396c-853d-965d16f9f9cf"]},{"id":"ITEM-4","itemData":{"DOI":"10.1037/0096-1523.29.2.363","ISSN":"00961523","abstract":"The contribution of retinal flow (RF), extraretinal (ER), and egocentric visual direction (VD) information in locomotor control was explored. First, the recovery of heading from RF was examined when ER information was manipulated; results confirmed that ER signals affect heading judgments. Then the task was translated to steering curved paths, and the availability and veracity of VD were manipulated with either degraded or systematically biased RF. Large steering errors resulted from selective manipulation of RF and VD, providing strong evidence for the combination of RF, ER, and VD. The relative weighting applied to RF and VD was estimated. A point-attractor model is proposed that combines redundant sources of information for robust locomotor control with flexible trajectory planning through active gaze.","author":[{"dropping-particle":"","family":"Wilkie","given":"Richard","non-dropping-particle":"","parse-names":false,"suffix":""},{"dropping-particle":"","family":"Wann","given":"John","non-dropping-particle":"","parse-names":false,"suffix":""}],"container-title":"Journal of Experimental Psychology: Human Perception and Performance","id":"ITEM-4","issue":"2","issued":{"date-parts":[["2003"]]},"page":"363-378","title":"Controlling Steering and Judging Heading: Retinal Flow, Visual Direction, and Extraretinal Information","type":"article-journal","volume":"29"},"uris":["http://www.mendeley.com/documents/?uuid=5507b14c-3df9-309b-8162-1fcd16918874"]},{"id":"ITEM-5","itemData":{"author":[{"dropping-particle":"","family":"Goodridge","given":"Courtney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M","non-dropping-particle":"","parse-names":false,"suffix":""}],"id":"ITEM-5","issued":{"date-parts":[["2021"]]},"page":"1-39","title":"Steering is initiated based on error accumulation","type":"article-journal"},"uris":["http://www.mendeley.com/documents/?uuid=79235cf1-96cf-39f6-8981-fca64dc20026"]}],"mendeley":{"formattedCitation":"(Fajen &amp; Warren, 2003; Goodridge et al., 2021; Robertshaw &amp; Wilkie, 2008; R. Wilkie &amp; Wann, 2003; Richard M. Wilkie et al., 2008)","manualFormatting":"(Fajen &amp; Warren, 2003; Goodridge et al., 2022; Robertshaw &amp; Wilkie, 2008; Wann &amp; Land, 2000; Wilkie et al., 2008; Wilkie &amp; Wann, 2003)","plainTextFormattedCitation":"(Fajen &amp; Warren, 2003; Goodridge et al., 2021; Robertshaw &amp; Wilkie, 2008; R. Wilkie &amp; Wann, 2003; Richard M. Wilkie et al., 2008)","previouslyFormattedCitation":"(Fajen &amp; Warren, 2003; Goodridge et al., 2021; Robertshaw &amp; Wilkie, 2008; R. Wilkie &amp; Wann, 2003; Richard M. Wilkie et al., 2008)"},"properties":{"noteIndex":0},"schema":"https://github.com/citation-style-language/schema/raw/master/csl-citation.json"}</w:instrText>
      </w:r>
      <w:r w:rsidR="001F6931" w:rsidRPr="001F6931">
        <w:rPr>
          <w:rFonts w:eastAsiaTheme="minorEastAsia"/>
          <w:sz w:val="22"/>
          <w:szCs w:val="22"/>
        </w:rPr>
        <w:fldChar w:fldCharType="separate"/>
      </w:r>
      <w:r w:rsidR="001F6931" w:rsidRPr="001F6931">
        <w:rPr>
          <w:rFonts w:eastAsiaTheme="minorEastAsia"/>
          <w:noProof/>
          <w:sz w:val="22"/>
          <w:szCs w:val="22"/>
        </w:rPr>
        <w:t>(Fajen &amp; Warren, 2003; Goodridge et al., 2022; Robertshaw &amp; Wilkie, 2008; Wann &amp; Land, 2000; Wilkie et al., 2008; Wilkie &amp; Wann, 2003)</w:t>
      </w:r>
      <w:r w:rsidR="001F6931" w:rsidRPr="001F6931">
        <w:rPr>
          <w:rFonts w:eastAsiaTheme="minorEastAsia"/>
          <w:sz w:val="22"/>
          <w:szCs w:val="22"/>
        </w:rPr>
        <w:fldChar w:fldCharType="end"/>
      </w:r>
      <w:r w:rsidR="001F6931" w:rsidRPr="001F6931">
        <w:rPr>
          <w:rFonts w:eastAsiaTheme="minorEastAsia"/>
          <w:sz w:val="22"/>
          <w:szCs w:val="22"/>
        </w:rPr>
        <w:t xml:space="preserve"> for the simulations that generate the hypotheses presented in the current experiment, the perceptual input used will be the angle (</w:t>
      </w:r>
      <m:oMath>
        <m:r>
          <w:rPr>
            <w:rFonts w:ascii="Cambria Math" w:hAnsi="Cambria Math"/>
            <w:sz w:val="22"/>
            <w:szCs w:val="22"/>
          </w:rPr>
          <m:t>α</m:t>
        </m:r>
      </m:oMath>
      <w:r w:rsidR="001F6931" w:rsidRPr="001F6931">
        <w:rPr>
          <w:rFonts w:eastAsiaTheme="minorEastAsia"/>
          <w:sz w:val="22"/>
          <w:szCs w:val="22"/>
        </w:rPr>
        <w:t xml:space="preserve">) between the observer’s current trajectory and a point 10 metres ahead on the road-line. As per Goodridge et al. (2022) </w:t>
      </w:r>
      <w:r w:rsidR="001F6931" w:rsidRPr="001F6931">
        <w:rPr>
          <w:sz w:val="22"/>
          <w:szCs w:val="22"/>
        </w:rPr>
        <w:t xml:space="preserve">three steering metrics were taken: the timing of the first steering response, the lateral distance from the road-line at response, and the magnitude of the steering response. The aim was to use these metrics to determine whether human responses aligned with Accumulator or Threshold framework predictions. Specific hypotheses linked to each metric are discussed within the hypotheses section. </w:t>
      </w:r>
      <w:r w:rsidRPr="001F6931">
        <w:rPr>
          <w:sz w:val="22"/>
          <w:szCs w:val="22"/>
        </w:rPr>
        <w:t xml:space="preserve"> </w:t>
      </w:r>
    </w:p>
    <w:p w14:paraId="51C70FD8" w14:textId="4EC3694A" w:rsidR="00641990" w:rsidRPr="00DE728D" w:rsidRDefault="00641990" w:rsidP="00CB2AF5">
      <w:pPr>
        <w:pStyle w:val="Heading2"/>
        <w:spacing w:line="480" w:lineRule="auto"/>
        <w:ind w:left="0" w:firstLine="0"/>
        <w:jc w:val="both"/>
        <w:rPr>
          <w:sz w:val="22"/>
          <w:szCs w:val="22"/>
        </w:rPr>
      </w:pPr>
      <w:bookmarkStart w:id="1" w:name="_Toc88648195"/>
      <w:r w:rsidRPr="00DE728D">
        <w:rPr>
          <w:sz w:val="22"/>
          <w:szCs w:val="22"/>
        </w:rPr>
        <w:t>Method</w:t>
      </w:r>
      <w:bookmarkEnd w:id="1"/>
    </w:p>
    <w:p w14:paraId="5CB7B426" w14:textId="77777777" w:rsidR="00641990" w:rsidRPr="00DE728D" w:rsidRDefault="00641990" w:rsidP="00641990">
      <w:pPr>
        <w:pStyle w:val="Heading3"/>
        <w:spacing w:line="480" w:lineRule="auto"/>
        <w:jc w:val="both"/>
        <w:rPr>
          <w:sz w:val="22"/>
          <w:szCs w:val="22"/>
        </w:rPr>
      </w:pPr>
      <w:bookmarkStart w:id="2" w:name="_Toc88648191"/>
      <w:r w:rsidRPr="00DE728D">
        <w:rPr>
          <w:sz w:val="22"/>
          <w:szCs w:val="22"/>
        </w:rPr>
        <w:t>Hypotheses</w:t>
      </w:r>
      <w:bookmarkEnd w:id="2"/>
    </w:p>
    <w:p w14:paraId="6D105F6E" w14:textId="77777777" w:rsidR="006E1E9E" w:rsidRPr="006E1E9E" w:rsidRDefault="006E1E9E" w:rsidP="006E1E9E">
      <w:pPr>
        <w:spacing w:before="200" w:after="0" w:line="480" w:lineRule="auto"/>
        <w:jc w:val="both"/>
        <w:rPr>
          <w:color w:val="000000"/>
          <w:sz w:val="22"/>
          <w:szCs w:val="22"/>
        </w:rPr>
      </w:pPr>
      <w:bookmarkStart w:id="3" w:name="_Toc88648192"/>
      <w:proofErr w:type="gramStart"/>
      <w:r w:rsidRPr="006E1E9E">
        <w:rPr>
          <w:sz w:val="22"/>
          <w:szCs w:val="22"/>
        </w:rPr>
        <w:t>In order to</w:t>
      </w:r>
      <w:proofErr w:type="gramEnd"/>
      <w:r w:rsidRPr="006E1E9E">
        <w:rPr>
          <w:sz w:val="22"/>
          <w:szCs w:val="22"/>
        </w:rPr>
        <w:t xml:space="preserve"> produce hypotheses of human behaviour based on Threshold and Accumulator frameworks, the experimental paradigm was simulated. The radius of the road-line (manipulating the rate at which the perceived control error developed; </w:t>
      </w:r>
      <m:oMath>
        <m:acc>
          <m:accPr>
            <m:chr m:val="̇"/>
            <m:ctrlPr>
              <w:rPr>
                <w:rFonts w:ascii="Cambria Math" w:eastAsia="Cambria Math" w:hAnsi="Cambria Math" w:cs="Cambria Math"/>
                <w:color w:val="000000"/>
                <w:sz w:val="22"/>
                <w:szCs w:val="22"/>
              </w:rPr>
            </m:ctrlPr>
          </m:accPr>
          <m:e>
            <m:r>
              <w:rPr>
                <w:rFonts w:ascii="Cambria Math" w:eastAsia="Cambria Math" w:hAnsi="Cambria Math" w:cs="Cambria Math"/>
                <w:color w:val="000000"/>
                <w:sz w:val="22"/>
                <w:szCs w:val="22"/>
              </w:rPr>
              <m:t>E</m:t>
            </m:r>
          </m:e>
        </m:acc>
      </m:oMath>
      <w:r w:rsidRPr="006E1E9E">
        <w:rPr>
          <w:sz w:val="22"/>
          <w:szCs w:val="22"/>
        </w:rPr>
        <w:t xml:space="preserve">) was paired with driver starting position (manipulating initial </w:t>
      </w:r>
      <m:oMath>
        <m:r>
          <w:rPr>
            <w:rFonts w:ascii="Cambria Math" w:hAnsi="Cambria Math"/>
            <w:color w:val="000000"/>
            <w:sz w:val="22"/>
            <w:szCs w:val="22"/>
          </w:rPr>
          <m:t>E</m:t>
        </m:r>
      </m:oMath>
      <w:r w:rsidRPr="006E1E9E">
        <w:rPr>
          <w:color w:val="000000"/>
          <w:sz w:val="22"/>
          <w:szCs w:val="22"/>
        </w:rPr>
        <w:t xml:space="preserve">) </w:t>
      </w:r>
      <w:proofErr w:type="gramStart"/>
      <w:r w:rsidRPr="006E1E9E">
        <w:rPr>
          <w:color w:val="000000"/>
          <w:sz w:val="22"/>
          <w:szCs w:val="22"/>
        </w:rPr>
        <w:t>in order to</w:t>
      </w:r>
      <w:proofErr w:type="gramEnd"/>
      <w:r w:rsidRPr="006E1E9E">
        <w:rPr>
          <w:color w:val="000000"/>
          <w:sz w:val="22"/>
          <w:szCs w:val="22"/>
        </w:rPr>
        <w:t xml:space="preserve"> create the range of conditions used within the real experiment. The experimental paradigm settings in the simulations also matched those in the real experiment (</w:t>
      </w:r>
      <w:r w:rsidRPr="006E1E9E">
        <w:rPr>
          <w:sz w:val="22"/>
          <w:szCs w:val="22"/>
        </w:rPr>
        <w:t>car speed: 8 m/s, frame rate: 60 Hz, road-line width: 0.05 m</w:t>
      </w:r>
      <w:r w:rsidRPr="006E1E9E">
        <w:rPr>
          <w:color w:val="000000"/>
          <w:sz w:val="22"/>
          <w:szCs w:val="22"/>
        </w:rPr>
        <w:t xml:space="preserve">). </w:t>
      </w:r>
      <w:r w:rsidRPr="006E1E9E">
        <w:rPr>
          <w:sz w:val="22"/>
          <w:szCs w:val="22"/>
        </w:rPr>
        <w:t>The driver was represented by a single point and the vehicle body was not simulated.</w:t>
      </w:r>
      <w:r w:rsidRPr="006E1E9E">
        <w:rPr>
          <w:color w:val="000000"/>
          <w:sz w:val="22"/>
          <w:szCs w:val="22"/>
        </w:rPr>
        <w:t xml:space="preserve"> The Accumulator framework accumulated </w:t>
      </w:r>
      <m:oMath>
        <m:r>
          <w:rPr>
            <w:rFonts w:ascii="Cambria Math" w:hAnsi="Cambria Math"/>
            <w:color w:val="000000"/>
            <w:sz w:val="22"/>
            <w:szCs w:val="22"/>
          </w:rPr>
          <m:t>E</m:t>
        </m:r>
      </m:oMath>
      <w:r w:rsidRPr="006E1E9E">
        <w:rPr>
          <w:color w:val="000000"/>
          <w:sz w:val="22"/>
          <w:szCs w:val="22"/>
        </w:rPr>
        <w:t xml:space="preserve"> over time with </w:t>
      </w:r>
      <w:r w:rsidRPr="006E1E9E">
        <w:rPr>
          <w:sz w:val="22"/>
          <w:szCs w:val="22"/>
        </w:rPr>
        <w:t xml:space="preserve">no gain factors, noise, or leakage terms </w:t>
      </w:r>
      <w:r w:rsidRPr="006E1E9E">
        <w:rPr>
          <w:color w:val="000000"/>
          <w:sz w:val="22"/>
          <w:szCs w:val="22"/>
        </w:rPr>
        <w:t xml:space="preserve">and provided a reaction time and lateral position from the road-line once the integrated quantity surpassed a decision boundary. Conversely, the Threshold framework used the non-accumulated </w:t>
      </w:r>
      <m:oMath>
        <m:r>
          <w:rPr>
            <w:rFonts w:ascii="Cambria Math" w:hAnsi="Cambria Math"/>
            <w:color w:val="000000"/>
            <w:sz w:val="22"/>
            <w:szCs w:val="22"/>
          </w:rPr>
          <m:t>E</m:t>
        </m:r>
      </m:oMath>
      <w:r w:rsidRPr="006E1E9E">
        <w:rPr>
          <w:color w:val="000000"/>
          <w:sz w:val="22"/>
          <w:szCs w:val="22"/>
        </w:rPr>
        <w:t xml:space="preserve"> and responded when it surpassed a fixed threshold. A 150 ms motor latency </w:t>
      </w:r>
      <w:r w:rsidRPr="006E1E9E">
        <w:rPr>
          <w:color w:val="000000"/>
          <w:sz w:val="22"/>
          <w:szCs w:val="22"/>
        </w:rPr>
        <w:lastRenderedPageBreak/>
        <w:t xml:space="preserve">was applied to simulated predictions </w:t>
      </w:r>
      <w:r w:rsidRPr="006E1E9E">
        <w:rPr>
          <w:color w:val="000000"/>
          <w:sz w:val="22"/>
          <w:szCs w:val="22"/>
        </w:rPr>
        <w:fldChar w:fldCharType="begin" w:fldLock="1"/>
      </w:r>
      <w:r w:rsidRPr="006E1E9E">
        <w:rPr>
          <w:color w:val="000000"/>
          <w:sz w:val="22"/>
          <w:szCs w:val="22"/>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sidRPr="006E1E9E">
        <w:rPr>
          <w:color w:val="000000"/>
          <w:sz w:val="22"/>
          <w:szCs w:val="22"/>
        </w:rPr>
        <w:fldChar w:fldCharType="separate"/>
      </w:r>
      <w:r w:rsidRPr="006E1E9E">
        <w:rPr>
          <w:noProof/>
          <w:color w:val="000000"/>
          <w:sz w:val="22"/>
          <w:szCs w:val="22"/>
        </w:rPr>
        <w:t>(Brenner &amp; Smeets, 1997)</w:t>
      </w:r>
      <w:r w:rsidRPr="006E1E9E">
        <w:rPr>
          <w:color w:val="000000"/>
          <w:sz w:val="22"/>
          <w:szCs w:val="22"/>
        </w:rPr>
        <w:fldChar w:fldCharType="end"/>
      </w:r>
      <w:r w:rsidRPr="006E1E9E">
        <w:rPr>
          <w:color w:val="000000"/>
          <w:sz w:val="22"/>
          <w:szCs w:val="22"/>
        </w:rPr>
        <w:t xml:space="preserve">. </w:t>
      </w:r>
      <w:r w:rsidRPr="006E1E9E">
        <w:rPr>
          <w:sz w:val="22"/>
          <w:szCs w:val="22"/>
        </w:rPr>
        <w:t xml:space="preserve">Decision boundary and fixed threshold values were chosen to give reaction times and lateral position errors similar in magnitude to those observed in previous studies (Markkula et al, 2018) and the pilot investigations. Modifying these parameter values would have adjusted the overall predicted values of reaction times and lateral position errors, but the qualitative pattern of differences between framework predictions remained the same. The aim of these simulations </w:t>
      </w:r>
      <w:proofErr w:type="gramStart"/>
      <w:r w:rsidRPr="006E1E9E">
        <w:rPr>
          <w:sz w:val="22"/>
          <w:szCs w:val="22"/>
        </w:rPr>
        <w:t>were</w:t>
      </w:r>
      <w:proofErr w:type="gramEnd"/>
      <w:r w:rsidRPr="006E1E9E">
        <w:rPr>
          <w:sz w:val="22"/>
          <w:szCs w:val="22"/>
        </w:rPr>
        <w:t xml:space="preserve"> to provide a qualitative description of expected steering behaviour according to Threshold and Accumulator accounts which could then be compared to driver steering responses.</w:t>
      </w:r>
      <w:r w:rsidRPr="006E1E9E">
        <w:rPr>
          <w:color w:val="000000"/>
          <w:sz w:val="22"/>
          <w:szCs w:val="22"/>
        </w:rPr>
        <w:t xml:space="preserve"> </w:t>
      </w:r>
      <w:r w:rsidRPr="006E1E9E">
        <w:rPr>
          <w:sz w:val="22"/>
          <w:szCs w:val="22"/>
        </w:rPr>
        <w:t xml:space="preserve">Therefore, the Y-axis values of the predictions have been removed as they are of qualitative response patterns rather than quantitative estimates. </w:t>
      </w:r>
    </w:p>
    <w:p w14:paraId="6AE92FFF" w14:textId="77777777" w:rsidR="00641990" w:rsidRPr="00DE728D" w:rsidRDefault="00641990" w:rsidP="00641990">
      <w:pPr>
        <w:pStyle w:val="Heading3"/>
        <w:spacing w:line="480" w:lineRule="auto"/>
        <w:jc w:val="both"/>
        <w:rPr>
          <w:sz w:val="22"/>
          <w:szCs w:val="22"/>
        </w:rPr>
      </w:pPr>
      <w:r w:rsidRPr="00DE728D">
        <w:rPr>
          <w:sz w:val="22"/>
          <w:szCs w:val="22"/>
        </w:rPr>
        <w:t>H1 Reaction time</w:t>
      </w:r>
      <w:bookmarkEnd w:id="3"/>
    </w:p>
    <w:p w14:paraId="0EE34413" w14:textId="7EA16803" w:rsidR="00641990" w:rsidRPr="00DE728D" w:rsidRDefault="00641990" w:rsidP="00641990">
      <w:pPr>
        <w:spacing w:line="480" w:lineRule="auto"/>
        <w:jc w:val="both"/>
        <w:rPr>
          <w:sz w:val="22"/>
          <w:szCs w:val="22"/>
        </w:rPr>
      </w:pPr>
      <w:r w:rsidRPr="00DE728D">
        <w:rPr>
          <w:color w:val="000000"/>
          <w:sz w:val="22"/>
          <w:szCs w:val="22"/>
        </w:rPr>
        <w:t xml:space="preserve">Both Threshold and Accumulator frameworks predict that reaction times will decrease as bend radii reduces because it will take less time for </w:t>
      </w:r>
      <m:oMath>
        <m:r>
          <w:rPr>
            <w:rFonts w:ascii="Cambria Math" w:eastAsia="Cambria Math" w:hAnsi="Cambria Math" w:cs="Cambria Math"/>
            <w:color w:val="000000"/>
            <w:sz w:val="22"/>
            <w:szCs w:val="22"/>
          </w:rPr>
          <m:t>E</m:t>
        </m:r>
      </m:oMath>
      <w:r w:rsidRPr="00DE728D">
        <w:rPr>
          <w:color w:val="000000"/>
          <w:sz w:val="22"/>
          <w:szCs w:val="22"/>
        </w:rPr>
        <w:t xml:space="preserve"> to surpass the fixed threshold or decision boundary</w:t>
      </w:r>
      <w:r w:rsidRPr="00DE728D">
        <w:rPr>
          <w:sz w:val="22"/>
          <w:szCs w:val="22"/>
        </w:rPr>
        <w:t xml:space="preserve">. Both frameworks predict that the manipulation of starting position should cause a decrease in reaction time as starting position increases. This is because with a larger initial </w:t>
      </w:r>
      <m:oMath>
        <m:r>
          <w:rPr>
            <w:rFonts w:ascii="Cambria Math" w:eastAsia="Cambria Math" w:hAnsi="Cambria Math" w:cs="Cambria Math"/>
            <w:color w:val="000000"/>
            <w:sz w:val="22"/>
            <w:szCs w:val="22"/>
          </w:rPr>
          <m:t>E</m:t>
        </m:r>
      </m:oMath>
      <w:r w:rsidRPr="00DE728D">
        <w:rPr>
          <w:color w:val="000000"/>
          <w:sz w:val="22"/>
          <w:szCs w:val="22"/>
        </w:rPr>
        <w:t xml:space="preserve"> it will take less time for </w:t>
      </w:r>
      <m:oMath>
        <m:r>
          <w:rPr>
            <w:rFonts w:ascii="Cambria Math" w:eastAsia="Cambria Math" w:hAnsi="Cambria Math" w:cs="Cambria Math"/>
            <w:color w:val="000000"/>
            <w:sz w:val="22"/>
            <w:szCs w:val="22"/>
          </w:rPr>
          <m:t>E</m:t>
        </m:r>
      </m:oMath>
      <w:r w:rsidRPr="00DE728D">
        <w:rPr>
          <w:color w:val="000000"/>
          <w:sz w:val="22"/>
          <w:szCs w:val="22"/>
        </w:rPr>
        <w:t xml:space="preserve"> to build and surpass a fixed threshold or decision boundary. </w:t>
      </w:r>
      <w:r w:rsidRPr="00DE728D">
        <w:rPr>
          <w:sz w:val="22"/>
          <w:szCs w:val="22"/>
        </w:rPr>
        <w:t xml:space="preserve">Framework predictions diverge, however, when focusing on between-level differences in starting position and the interaction between radius and starting position (see Figure </w:t>
      </w:r>
      <w:r w:rsidR="00AC68A1">
        <w:rPr>
          <w:sz w:val="22"/>
          <w:szCs w:val="22"/>
        </w:rPr>
        <w:t>4</w:t>
      </w:r>
      <w:r w:rsidRPr="00DE728D">
        <w:rPr>
          <w:sz w:val="22"/>
          <w:szCs w:val="22"/>
        </w:rPr>
        <w:t>). The Accumulator framework predicts smaller between-level differences in reaction times between 4 m and 8 m compared to 4 m and 0 m. Conversely, the Threshold framework predicts similar between-level differences across starting position levels. The Accumulator framework also predicts a</w:t>
      </w:r>
      <w:r w:rsidR="00E6081C">
        <w:rPr>
          <w:sz w:val="22"/>
          <w:szCs w:val="22"/>
        </w:rPr>
        <w:t xml:space="preserve"> subtle</w:t>
      </w:r>
      <w:r w:rsidRPr="00DE728D">
        <w:rPr>
          <w:sz w:val="22"/>
          <w:szCs w:val="22"/>
        </w:rPr>
        <w:t xml:space="preserve"> radius-starting position interaction on reaction times, whereby the between-level starting position differences </w:t>
      </w:r>
      <w:r w:rsidR="004D1A1F">
        <w:rPr>
          <w:sz w:val="22"/>
          <w:szCs w:val="22"/>
        </w:rPr>
        <w:t>diverge</w:t>
      </w:r>
      <w:r w:rsidRPr="00DE728D">
        <w:rPr>
          <w:sz w:val="22"/>
          <w:szCs w:val="22"/>
        </w:rPr>
        <w:t xml:space="preserve"> as radii become larger. The Threshold framework predicts that between-level differences in starting position should remain constant regardless of the radius of the road-line curvature. </w:t>
      </w:r>
      <w:bookmarkStart w:id="4" w:name="_Ref83051303"/>
      <w:bookmarkStart w:id="5" w:name="_Toc88648044"/>
      <w:bookmarkEnd w:id="4"/>
    </w:p>
    <w:p w14:paraId="62D135EF" w14:textId="66C85F99" w:rsidR="00A35735" w:rsidRPr="00DE728D" w:rsidRDefault="00A35735" w:rsidP="00641990">
      <w:pPr>
        <w:spacing w:line="480" w:lineRule="auto"/>
        <w:jc w:val="both"/>
        <w:rPr>
          <w:sz w:val="22"/>
          <w:szCs w:val="22"/>
        </w:rPr>
      </w:pPr>
    </w:p>
    <w:p w14:paraId="3FB738E3" w14:textId="700E8E0B" w:rsidR="00641990" w:rsidRPr="00DE728D" w:rsidRDefault="00064891" w:rsidP="00641990">
      <w:pPr>
        <w:spacing w:line="480" w:lineRule="auto"/>
        <w:jc w:val="both"/>
        <w:rPr>
          <w:sz w:val="22"/>
          <w:szCs w:val="22"/>
        </w:rPr>
      </w:pPr>
      <w:r>
        <w:rPr>
          <w:noProof/>
        </w:rPr>
        <w:lastRenderedPageBreak/>
        <w:drawing>
          <wp:anchor distT="0" distB="0" distL="114300" distR="114300" simplePos="0" relativeHeight="251696128" behindDoc="1" locked="0" layoutInCell="1" allowOverlap="1" wp14:anchorId="657E1F8E" wp14:editId="796C1CA7">
            <wp:simplePos x="0" y="0"/>
            <wp:positionH relativeFrom="margin">
              <wp:align>center</wp:align>
            </wp:positionH>
            <wp:positionV relativeFrom="paragraph">
              <wp:posOffset>0</wp:posOffset>
            </wp:positionV>
            <wp:extent cx="3600450" cy="2520950"/>
            <wp:effectExtent l="0" t="0" r="0" b="0"/>
            <wp:wrapTight wrapText="bothSides">
              <wp:wrapPolygon edited="0">
                <wp:start x="0" y="0"/>
                <wp:lineTo x="0" y="21382"/>
                <wp:lineTo x="21486" y="21382"/>
                <wp:lineTo x="2148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450" cy="2520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0E27D7" w14:textId="1BAB10AC" w:rsidR="00641990" w:rsidRPr="00DE728D" w:rsidRDefault="00641990" w:rsidP="00641990">
      <w:pPr>
        <w:spacing w:line="480" w:lineRule="auto"/>
        <w:jc w:val="both"/>
        <w:rPr>
          <w:i/>
          <w:sz w:val="22"/>
          <w:szCs w:val="22"/>
        </w:rPr>
      </w:pPr>
    </w:p>
    <w:p w14:paraId="011B58F9" w14:textId="09AA9479" w:rsidR="00641990" w:rsidRPr="00DE728D" w:rsidRDefault="00641990" w:rsidP="00641990">
      <w:pPr>
        <w:spacing w:line="480" w:lineRule="auto"/>
        <w:jc w:val="both"/>
        <w:rPr>
          <w:i/>
          <w:sz w:val="22"/>
          <w:szCs w:val="22"/>
        </w:rPr>
      </w:pPr>
    </w:p>
    <w:p w14:paraId="1130F14C" w14:textId="77777777" w:rsidR="00641990" w:rsidRPr="00DE728D" w:rsidRDefault="00641990" w:rsidP="00641990">
      <w:pPr>
        <w:spacing w:line="480" w:lineRule="auto"/>
        <w:jc w:val="both"/>
        <w:rPr>
          <w:i/>
          <w:sz w:val="22"/>
          <w:szCs w:val="22"/>
        </w:rPr>
      </w:pPr>
    </w:p>
    <w:p w14:paraId="1DA5A3DD" w14:textId="439418CC" w:rsidR="00641990" w:rsidRDefault="00641990" w:rsidP="00641990">
      <w:pPr>
        <w:spacing w:line="480" w:lineRule="auto"/>
        <w:jc w:val="both"/>
        <w:rPr>
          <w:i/>
          <w:sz w:val="22"/>
          <w:szCs w:val="22"/>
        </w:rPr>
      </w:pPr>
    </w:p>
    <w:p w14:paraId="238813C4" w14:textId="77777777" w:rsidR="00064891" w:rsidRPr="00DE728D" w:rsidRDefault="00064891" w:rsidP="00641990">
      <w:pPr>
        <w:spacing w:line="480" w:lineRule="auto"/>
        <w:jc w:val="both"/>
        <w:rPr>
          <w:i/>
          <w:sz w:val="22"/>
          <w:szCs w:val="22"/>
        </w:rPr>
      </w:pPr>
    </w:p>
    <w:p w14:paraId="768C1D8D" w14:textId="77777777" w:rsidR="00641990" w:rsidRPr="00DE728D" w:rsidRDefault="00641990" w:rsidP="00641990">
      <w:pPr>
        <w:spacing w:line="480" w:lineRule="auto"/>
        <w:jc w:val="both"/>
        <w:rPr>
          <w:i/>
          <w:sz w:val="22"/>
          <w:szCs w:val="22"/>
        </w:rPr>
      </w:pPr>
    </w:p>
    <w:p w14:paraId="78569E9F" w14:textId="2831831A" w:rsidR="00641990" w:rsidRPr="00DE728D" w:rsidRDefault="00641990" w:rsidP="00641990">
      <w:pPr>
        <w:spacing w:line="480" w:lineRule="auto"/>
        <w:jc w:val="both"/>
        <w:rPr>
          <w:i/>
          <w:sz w:val="22"/>
          <w:szCs w:val="22"/>
        </w:rPr>
      </w:pPr>
      <w:r w:rsidRPr="00DE728D">
        <w:rPr>
          <w:i/>
          <w:sz w:val="22"/>
          <w:szCs w:val="22"/>
        </w:rPr>
        <w:t xml:space="preserve">Figure </w:t>
      </w:r>
      <w:r w:rsidR="00A50D19">
        <w:rPr>
          <w:i/>
          <w:sz w:val="22"/>
          <w:szCs w:val="22"/>
        </w:rPr>
        <w:t>4</w:t>
      </w:r>
      <w:r w:rsidRPr="00DE728D">
        <w:rPr>
          <w:i/>
          <w:sz w:val="22"/>
          <w:szCs w:val="22"/>
        </w:rPr>
        <w:t xml:space="preserve">: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w:t>
      </w:r>
    </w:p>
    <w:p w14:paraId="2E102DAD" w14:textId="77777777" w:rsidR="00641990" w:rsidRPr="00DE728D" w:rsidRDefault="00641990" w:rsidP="00641990">
      <w:pPr>
        <w:pStyle w:val="Heading3"/>
        <w:spacing w:line="480" w:lineRule="auto"/>
        <w:jc w:val="both"/>
        <w:rPr>
          <w:sz w:val="22"/>
          <w:szCs w:val="22"/>
        </w:rPr>
      </w:pPr>
      <w:bookmarkStart w:id="6" w:name="_Toc88648193"/>
      <w:bookmarkEnd w:id="5"/>
      <w:r w:rsidRPr="00DE728D">
        <w:rPr>
          <w:sz w:val="22"/>
          <w:szCs w:val="22"/>
        </w:rPr>
        <w:t>H2 Lateral position error</w:t>
      </w:r>
      <w:bookmarkEnd w:id="6"/>
    </w:p>
    <w:p w14:paraId="3DB51FB0" w14:textId="1BCCA6AA" w:rsidR="00641990" w:rsidRDefault="00641990" w:rsidP="00641990">
      <w:pPr>
        <w:spacing w:line="480" w:lineRule="auto"/>
        <w:jc w:val="both"/>
        <w:rPr>
          <w:sz w:val="22"/>
          <w:szCs w:val="22"/>
        </w:rPr>
      </w:pPr>
      <w:r w:rsidRPr="00DE728D">
        <w:rPr>
          <w:color w:val="000000"/>
          <w:sz w:val="22"/>
          <w:szCs w:val="22"/>
        </w:rPr>
        <w:t xml:space="preserve">The Threshold framework predicts that the driver will respond at the same lateral position error regardless of the curve radius. However, with additional motor latency slight increases in lateral position error might be expected for smaller radii (depending on latency magnitude). The average motor latency is around 150 </w:t>
      </w:r>
      <w:proofErr w:type="spellStart"/>
      <w:r w:rsidRPr="00DE728D">
        <w:rPr>
          <w:color w:val="000000"/>
          <w:sz w:val="22"/>
          <w:szCs w:val="22"/>
        </w:rPr>
        <w:t>ms</w:t>
      </w:r>
      <w:proofErr w:type="spellEnd"/>
      <w:r w:rsidRPr="00DE728D">
        <w:rPr>
          <w:color w:val="000000"/>
          <w:sz w:val="22"/>
          <w:szCs w:val="22"/>
        </w:rPr>
        <w:t xml:space="preserve"> </w:t>
      </w:r>
      <w:r w:rsidRPr="00DE728D">
        <w:rPr>
          <w:color w:val="000000"/>
          <w:sz w:val="22"/>
          <w:szCs w:val="22"/>
        </w:rPr>
        <w:fldChar w:fldCharType="begin" w:fldLock="1"/>
      </w:r>
      <w:r w:rsidRPr="00DE728D">
        <w:rPr>
          <w:color w:val="000000"/>
          <w:sz w:val="22"/>
          <w:szCs w:val="22"/>
        </w:rPr>
        <w:instrText>ADDIN CSL_CITATION {"citationItems":[{"id":"ITEM-1","itemData":{"DOI":"10.1080/00222899709600017","ISSN":"00222895","abstract":"If a target toward which an individual moves his hand suddenly moves, he adjusts the movement of his hand accordingly. Does he use visual information on the target's velocity to anticipate where he will reach the target? These questions were addressed in the present study. Subjects (N = 6 in each of 4 experiments) were instructed to hit a disk with a rod as soon as it appeared on a screen. Trajectories of the hand toward stationary disks were compared with those toward disks that jumped leftward or rightward as soon as the subject's hand started moving toward the screen, and with those in which either the disk or the background started moving leftward or rightward. About 110 ms after the disk was suddenly displaced, the moving hand was diverted in the direction of the perturbation. When the background moved, the disk's perceived position shifted in the direction in which the background was moving, but the disk appeared to be moving in the opposite direction. When hitting such disks, subjects adjusted their movement in accordance with the perceived position, rather than moving their hand in the direction of the perceived motion in anticipation of the disk's future displacement. Thus, subjects did not use the perceived velocity to anticipate where they would reach the target but responded only to the change in position","author":[{"dropping-particle":"","family":"Brenner","given":"Eli","non-dropping-particle":"","parse-names":false,"suffix":""},{"dropping-particle":"","family":"Smeets","given":"Jeroen B.J.","non-dropping-particle":"","parse-names":false,"suffix":""}],"container-title":"Journal of Motor Behavior","id":"ITEM-1","issue":"4","issued":{"date-parts":[["1997","12"]]},"page":"297-310","title":"Fast responses of the human hand to changes in target position","type":"article-journal","volume":"29"},"uris":["http://www.mendeley.com/documents/?uuid=a7a2f0cb-f9d9-3482-968d-4a4ce7d73a36"]}],"mendeley":{"formattedCitation":"(Brenner &amp; Smeets, 1997)","plainTextFormattedCitation":"(Brenner &amp; Smeets, 1997)","previouslyFormattedCitation":"(Brenner &amp; Smeets, 1997)"},"properties":{"noteIndex":0},"schema":"https://github.com/citation-style-language/schema/raw/master/csl-citation.json"}</w:instrText>
      </w:r>
      <w:r w:rsidRPr="00DE728D">
        <w:rPr>
          <w:color w:val="000000"/>
          <w:sz w:val="22"/>
          <w:szCs w:val="22"/>
        </w:rPr>
        <w:fldChar w:fldCharType="separate"/>
      </w:r>
      <w:r w:rsidRPr="00DE728D">
        <w:rPr>
          <w:noProof/>
          <w:color w:val="000000"/>
          <w:sz w:val="22"/>
          <w:szCs w:val="22"/>
        </w:rPr>
        <w:t>(Brenner &amp; Smeets, 1997)</w:t>
      </w:r>
      <w:r w:rsidRPr="00DE728D">
        <w:rPr>
          <w:color w:val="000000"/>
          <w:sz w:val="22"/>
          <w:szCs w:val="22"/>
        </w:rPr>
        <w:fldChar w:fldCharType="end"/>
      </w:r>
      <w:r w:rsidRPr="00DE728D">
        <w:rPr>
          <w:color w:val="000000"/>
          <w:sz w:val="22"/>
          <w:szCs w:val="22"/>
        </w:rPr>
        <w:t xml:space="preserve"> during which time the vehicle continues to travel through the environment and thus lateral position error continues to increase. This means that lateral position error </w:t>
      </w:r>
      <w:proofErr w:type="gramStart"/>
      <w:r w:rsidRPr="00DE728D">
        <w:rPr>
          <w:color w:val="000000"/>
          <w:sz w:val="22"/>
          <w:szCs w:val="22"/>
        </w:rPr>
        <w:t>at the moment</w:t>
      </w:r>
      <w:proofErr w:type="gramEnd"/>
      <w:r w:rsidRPr="00DE728D">
        <w:rPr>
          <w:color w:val="000000"/>
          <w:sz w:val="22"/>
          <w:szCs w:val="22"/>
        </w:rPr>
        <w:t xml:space="preserve"> the steering response is actually generated is delayed with respect to the triggering signal. </w:t>
      </w:r>
      <w:r w:rsidRPr="00DE728D">
        <w:rPr>
          <w:sz w:val="22"/>
          <w:szCs w:val="22"/>
        </w:rPr>
        <w:t xml:space="preserve">The addition of motor latency causes slightly increased lateral position error for smaller radii because the driver will travel further from the road-line during the motor latency when road-line radius is smaller (see Figure </w:t>
      </w:r>
      <w:r w:rsidR="00B849B2">
        <w:rPr>
          <w:sz w:val="22"/>
          <w:szCs w:val="22"/>
        </w:rPr>
        <w:t>5</w:t>
      </w:r>
      <w:r w:rsidRPr="00DE728D">
        <w:rPr>
          <w:sz w:val="22"/>
          <w:szCs w:val="22"/>
        </w:rPr>
        <w:t xml:space="preserve">B). </w:t>
      </w:r>
      <w:r w:rsidRPr="00DE728D">
        <w:rPr>
          <w:color w:val="000000"/>
          <w:sz w:val="22"/>
          <w:szCs w:val="22"/>
        </w:rPr>
        <w:t xml:space="preserve">The Accumulator framework predicts responses at increased lateral position error for smaller radii and larger </w:t>
      </w:r>
      <w:r w:rsidRPr="00DE728D">
        <w:rPr>
          <w:sz w:val="22"/>
          <w:szCs w:val="22"/>
        </w:rPr>
        <w:t xml:space="preserve">starting positions (see Figure </w:t>
      </w:r>
      <w:r w:rsidR="00B849B2">
        <w:rPr>
          <w:sz w:val="22"/>
          <w:szCs w:val="22"/>
        </w:rPr>
        <w:t>5</w:t>
      </w:r>
      <w:r w:rsidRPr="00DE728D">
        <w:rPr>
          <w:sz w:val="22"/>
          <w:szCs w:val="22"/>
        </w:rPr>
        <w:t xml:space="preserve">A). An interaction is also predicted between radii and starting positions under the Accumulator framework, whereby between-level differences in lateral position error become smaller for larger radii. Conversely, the </w:t>
      </w:r>
      <w:r w:rsidRPr="00DE728D">
        <w:rPr>
          <w:sz w:val="22"/>
          <w:szCs w:val="22"/>
        </w:rPr>
        <w:lastRenderedPageBreak/>
        <w:t xml:space="preserve">Threshold framework predicts that drivers will respond at the same lateral position irrespective of starting position and motor latency because a fixed threshold will dictate responses. </w:t>
      </w:r>
    </w:p>
    <w:p w14:paraId="468FAA59" w14:textId="15228953" w:rsidR="00E946D2" w:rsidRDefault="00132B46" w:rsidP="00641990">
      <w:pPr>
        <w:spacing w:line="480" w:lineRule="auto"/>
        <w:jc w:val="both"/>
        <w:rPr>
          <w:sz w:val="22"/>
          <w:szCs w:val="22"/>
        </w:rPr>
      </w:pPr>
      <w:r>
        <w:rPr>
          <w:noProof/>
        </w:rPr>
        <w:drawing>
          <wp:anchor distT="0" distB="0" distL="114300" distR="114300" simplePos="0" relativeHeight="251691008" behindDoc="1" locked="0" layoutInCell="1" allowOverlap="1" wp14:anchorId="588639A2" wp14:editId="63FA23D2">
            <wp:simplePos x="0" y="0"/>
            <wp:positionH relativeFrom="column">
              <wp:posOffset>1139483</wp:posOffset>
            </wp:positionH>
            <wp:positionV relativeFrom="paragraph">
              <wp:posOffset>40933</wp:posOffset>
            </wp:positionV>
            <wp:extent cx="3601085" cy="2518410"/>
            <wp:effectExtent l="0" t="0" r="0" b="0"/>
            <wp:wrapTight wrapText="bothSides">
              <wp:wrapPolygon edited="0">
                <wp:start x="0" y="0"/>
                <wp:lineTo x="0" y="21404"/>
                <wp:lineTo x="21482" y="21404"/>
                <wp:lineTo x="2148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108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2D1A94" w14:textId="0D0F656B" w:rsidR="00E946D2" w:rsidRDefault="00E946D2" w:rsidP="00641990">
      <w:pPr>
        <w:spacing w:line="480" w:lineRule="auto"/>
        <w:jc w:val="both"/>
        <w:rPr>
          <w:sz w:val="22"/>
          <w:szCs w:val="22"/>
        </w:rPr>
      </w:pPr>
    </w:p>
    <w:p w14:paraId="2C9FBFB0" w14:textId="0789997C" w:rsidR="00E946D2" w:rsidRDefault="00E946D2" w:rsidP="00641990">
      <w:pPr>
        <w:spacing w:line="480" w:lineRule="auto"/>
        <w:jc w:val="both"/>
        <w:rPr>
          <w:sz w:val="22"/>
          <w:szCs w:val="22"/>
        </w:rPr>
      </w:pPr>
    </w:p>
    <w:p w14:paraId="44D1D5A8" w14:textId="77777777" w:rsidR="00E946D2" w:rsidRPr="00DE728D" w:rsidRDefault="00E946D2" w:rsidP="00641990">
      <w:pPr>
        <w:spacing w:line="480" w:lineRule="auto"/>
        <w:jc w:val="both"/>
        <w:rPr>
          <w:sz w:val="22"/>
          <w:szCs w:val="22"/>
        </w:rPr>
      </w:pPr>
    </w:p>
    <w:p w14:paraId="688D749B" w14:textId="65F16041" w:rsidR="00641990" w:rsidRPr="00DE728D" w:rsidRDefault="00641990" w:rsidP="00641990">
      <w:pPr>
        <w:spacing w:line="480" w:lineRule="auto"/>
        <w:jc w:val="both"/>
        <w:rPr>
          <w:sz w:val="22"/>
          <w:szCs w:val="22"/>
        </w:rPr>
      </w:pPr>
    </w:p>
    <w:p w14:paraId="15BF5E10" w14:textId="77777777" w:rsidR="00641990" w:rsidRPr="00DE728D" w:rsidRDefault="00641990" w:rsidP="00641990">
      <w:pPr>
        <w:spacing w:line="480" w:lineRule="auto"/>
        <w:jc w:val="both"/>
        <w:rPr>
          <w:sz w:val="22"/>
          <w:szCs w:val="22"/>
        </w:rPr>
      </w:pPr>
    </w:p>
    <w:p w14:paraId="12B22070" w14:textId="77777777" w:rsidR="00641990" w:rsidRPr="00DE728D" w:rsidRDefault="00641990" w:rsidP="00641990">
      <w:pPr>
        <w:spacing w:line="480" w:lineRule="auto"/>
        <w:jc w:val="both"/>
        <w:rPr>
          <w:sz w:val="22"/>
          <w:szCs w:val="22"/>
        </w:rPr>
      </w:pPr>
    </w:p>
    <w:p w14:paraId="569316D8" w14:textId="60B66157" w:rsidR="00641990" w:rsidRPr="00DE728D" w:rsidRDefault="00641990" w:rsidP="00641990">
      <w:pPr>
        <w:spacing w:line="480" w:lineRule="auto"/>
        <w:jc w:val="both"/>
        <w:rPr>
          <w:color w:val="000000" w:themeColor="text1"/>
          <w:sz w:val="22"/>
          <w:szCs w:val="22"/>
        </w:rPr>
      </w:pPr>
      <w:commentRangeStart w:id="7"/>
      <w:r w:rsidRPr="00DE728D">
        <w:rPr>
          <w:i/>
          <w:sz w:val="22"/>
          <w:szCs w:val="22"/>
        </w:rPr>
        <w:t xml:space="preserve">Figure </w:t>
      </w:r>
      <w:r w:rsidR="00B849B2">
        <w:rPr>
          <w:i/>
          <w:sz w:val="22"/>
          <w:szCs w:val="22"/>
        </w:rPr>
        <w:t>5</w:t>
      </w:r>
      <w:r w:rsidRPr="00DE728D">
        <w:rPr>
          <w:i/>
          <w:sz w:val="22"/>
          <w:szCs w:val="22"/>
        </w:rPr>
        <w:t xml:space="preserve">: </w:t>
      </w:r>
      <w:commentRangeEnd w:id="7"/>
      <w:r w:rsidR="00674B53">
        <w:rPr>
          <w:rStyle w:val="CommentReference"/>
        </w:rPr>
        <w:commentReference w:id="7"/>
      </w:r>
      <w:r w:rsidRPr="00DE728D">
        <w:rPr>
          <w:i/>
          <w:sz w:val="22"/>
          <w:szCs w:val="22"/>
        </w:rPr>
        <w:t>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p>
    <w:p w14:paraId="63E0321C" w14:textId="77777777" w:rsidR="00641990" w:rsidRPr="00DE728D" w:rsidRDefault="00641990" w:rsidP="00641990">
      <w:pPr>
        <w:pStyle w:val="Heading3"/>
        <w:spacing w:line="480" w:lineRule="auto"/>
        <w:jc w:val="both"/>
        <w:rPr>
          <w:sz w:val="22"/>
          <w:szCs w:val="22"/>
        </w:rPr>
      </w:pPr>
      <w:bookmarkStart w:id="8" w:name="_Toc88648194"/>
      <w:r w:rsidRPr="00DE728D">
        <w:rPr>
          <w:sz w:val="22"/>
          <w:szCs w:val="22"/>
        </w:rPr>
        <w:t>H3 Steering</w:t>
      </w:r>
      <w:bookmarkEnd w:id="8"/>
      <w:r w:rsidRPr="00DE728D">
        <w:rPr>
          <w:sz w:val="22"/>
          <w:szCs w:val="22"/>
        </w:rPr>
        <w:t xml:space="preserve"> rate</w:t>
      </w:r>
    </w:p>
    <w:p w14:paraId="2AEF4D9D" w14:textId="35373633" w:rsidR="00641990" w:rsidRPr="00DE728D" w:rsidRDefault="00641990" w:rsidP="00641990">
      <w:pPr>
        <w:spacing w:line="480" w:lineRule="auto"/>
        <w:jc w:val="both"/>
        <w:rPr>
          <w:color w:val="000000" w:themeColor="text1"/>
          <w:sz w:val="22"/>
          <w:szCs w:val="22"/>
        </w:rPr>
      </w:pPr>
      <w:r w:rsidRPr="00DE728D">
        <w:rPr>
          <w:sz w:val="22"/>
          <w:szCs w:val="22"/>
        </w:rPr>
        <w:t xml:space="preserve">Previous research has suggested steering magnitude should scale according to the </w:t>
      </w:r>
      <m:oMath>
        <m:r>
          <w:rPr>
            <w:rFonts w:ascii="Cambria Math" w:eastAsia="Cambria Math" w:hAnsi="Cambria Math"/>
            <w:color w:val="000000"/>
            <w:sz w:val="22"/>
            <w:szCs w:val="22"/>
          </w:rPr>
          <m:t>E</m:t>
        </m:r>
      </m:oMath>
      <w:r w:rsidRPr="00DE728D">
        <w:rPr>
          <w:sz w:val="22"/>
          <w:szCs w:val="22"/>
        </w:rPr>
        <w:t xml:space="preserve"> being responded to </w:t>
      </w:r>
      <w:r w:rsidRPr="00DE728D">
        <w:rPr>
          <w:sz w:val="22"/>
          <w:szCs w:val="22"/>
        </w:rPr>
        <w:fldChar w:fldCharType="begin" w:fldLock="1"/>
      </w:r>
      <w:r w:rsidRPr="00DE728D">
        <w:rPr>
          <w:sz w:val="22"/>
          <w:szCs w:val="22"/>
        </w:rP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Hypothesis","type":"article-journal","volume":"21"},"uris":["http://www.mendeley.com/documents/?uuid=4d77c3e5-fcd0-35a9-bd1f-7bdaf304b871"]},{"id":"ITEM-4","itemData":{"author":[{"dropping-particle":"","family":"Goodridge","given":"Courtney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M","non-dropping-particle":"","parse-names":false,"suffix":""}],"id":"ITEM-4","issued":{"date-parts":[["2021"]]},"page":"1-39","title":"Steering is initiated based on error accumulation","type":"article-journal"},"uris":["http://www.mendeley.com/documents/?uuid=79235cf1-96cf-39f6-8981-fca64dc20026"]}],"mendeley":{"formattedCitation":"(Durrani et al., 2021; Goodridge et al., 2021; Markkula et al., 2018; Yilmaz &amp; Warren, 1995)","manualFormatting":"(Durrani et al., 2021; Goodridge et al., 2022; Markkula et al., 2018; Yilmaz &amp; Warren, 1995)","plainTextFormattedCitation":"(Durrani et al., 2021; Goodridge et al., 2021; Markkula et al., 2018; Yilmaz &amp; Warren, 1995)","previouslyFormattedCitation":"(Durrani et al., 2021; Goodridge et al., 2021; Markkula et al., 2018; Yilmaz &amp; Warren, 1995)"},"properties":{"noteIndex":0},"schema":"https://github.com/citation-style-language/schema/raw/master/csl-citation.json"}</w:instrText>
      </w:r>
      <w:r w:rsidRPr="00DE728D">
        <w:rPr>
          <w:sz w:val="22"/>
          <w:szCs w:val="22"/>
        </w:rPr>
        <w:fldChar w:fldCharType="separate"/>
      </w:r>
      <w:r w:rsidRPr="00DE728D">
        <w:rPr>
          <w:noProof/>
          <w:sz w:val="22"/>
          <w:szCs w:val="22"/>
        </w:rPr>
        <w:t>(Durrani et al., 2021; Goodridge et al., 2022; Markkula et al., 2018; Yilmaz &amp; Warren, 1995)</w:t>
      </w:r>
      <w:r w:rsidRPr="00DE728D">
        <w:rPr>
          <w:sz w:val="22"/>
          <w:szCs w:val="22"/>
        </w:rPr>
        <w:fldChar w:fldCharType="end"/>
      </w:r>
      <w:r w:rsidRPr="00DE728D">
        <w:rPr>
          <w:sz w:val="22"/>
          <w:szCs w:val="22"/>
        </w:rPr>
        <w:t>. Therefore</w:t>
      </w:r>
      <w:r w:rsidR="003305DD" w:rsidRPr="00DE728D">
        <w:rPr>
          <w:sz w:val="22"/>
          <w:szCs w:val="22"/>
        </w:rPr>
        <w:t>,</w:t>
      </w:r>
      <w:r w:rsidRPr="00DE728D">
        <w:rPr>
          <w:sz w:val="22"/>
          <w:szCs w:val="22"/>
        </w:rPr>
        <w:t xml:space="preserve"> in the current experiment, the Accumulator framework would predict that steering magnitude should increase as radii becomes smaller and starting position becomes larger alongside a radii-starting position interaction that matches the predictions for lateral position error (see Figure </w:t>
      </w:r>
      <w:r w:rsidR="005F3D49">
        <w:rPr>
          <w:sz w:val="22"/>
          <w:szCs w:val="22"/>
        </w:rPr>
        <w:t>6</w:t>
      </w:r>
      <w:r w:rsidRPr="00DE728D">
        <w:rPr>
          <w:sz w:val="22"/>
          <w:szCs w:val="22"/>
        </w:rPr>
        <w:t>). Conversely, the Threshold framework predicts similar steering magnitudes across all radii and starting positions: a</w:t>
      </w:r>
      <w:r w:rsidRPr="00DE728D">
        <w:rPr>
          <w:color w:val="000000" w:themeColor="text1"/>
          <w:sz w:val="22"/>
          <w:szCs w:val="22"/>
        </w:rPr>
        <w:t xml:space="preserve">lthough the motor latency influences the </w:t>
      </w:r>
      <w:r w:rsidRPr="00DE728D">
        <w:rPr>
          <w:iCs/>
          <w:color w:val="000000" w:themeColor="text1"/>
          <w:sz w:val="22"/>
          <w:szCs w:val="22"/>
        </w:rPr>
        <w:t>measured</w:t>
      </w:r>
      <w:r w:rsidRPr="00DE728D">
        <w:rPr>
          <w:color w:val="000000" w:themeColor="text1"/>
          <w:sz w:val="22"/>
          <w:szCs w:val="22"/>
        </w:rPr>
        <w:t xml:space="preserve"> lateral position error, the lateral position error signal used to initiate the driver’s response should be fixed (hence the magnitude of their steering response should be constant).</w:t>
      </w:r>
    </w:p>
    <w:p w14:paraId="39815A06" w14:textId="77777777" w:rsidR="00641990" w:rsidRPr="00DE728D" w:rsidRDefault="00641990" w:rsidP="00641990">
      <w:pPr>
        <w:spacing w:line="480" w:lineRule="auto"/>
        <w:jc w:val="both"/>
        <w:rPr>
          <w:color w:val="000000" w:themeColor="text1"/>
          <w:sz w:val="22"/>
          <w:szCs w:val="22"/>
        </w:rPr>
      </w:pPr>
      <w:r w:rsidRPr="00DE728D">
        <w:rPr>
          <w:noProof/>
          <w:color w:val="000000" w:themeColor="text1"/>
          <w:sz w:val="22"/>
          <w:szCs w:val="22"/>
        </w:rPr>
        <w:lastRenderedPageBreak/>
        <w:drawing>
          <wp:anchor distT="0" distB="0" distL="114300" distR="114300" simplePos="0" relativeHeight="251671552" behindDoc="1" locked="0" layoutInCell="1" allowOverlap="1" wp14:anchorId="28A4AB0B" wp14:editId="7264666A">
            <wp:simplePos x="0" y="0"/>
            <wp:positionH relativeFrom="margin">
              <wp:align>center</wp:align>
            </wp:positionH>
            <wp:positionV relativeFrom="paragraph">
              <wp:posOffset>391</wp:posOffset>
            </wp:positionV>
            <wp:extent cx="3604260" cy="2519680"/>
            <wp:effectExtent l="0" t="0" r="0" b="0"/>
            <wp:wrapTight wrapText="bothSides">
              <wp:wrapPolygon edited="0">
                <wp:start x="0" y="0"/>
                <wp:lineTo x="0" y="21393"/>
                <wp:lineTo x="21463" y="21393"/>
                <wp:lineTo x="21463" y="0"/>
                <wp:lineTo x="0" y="0"/>
              </wp:wrapPolygon>
            </wp:wrapTight>
            <wp:docPr id="17" name="Picture 17" descr="C:\Users\pscmgo\OneDrive for Business\PhD\Project\Experiment_Code\TvA_analysis_curves\Plots\Fig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scmgo\OneDrive for Business\PhD\Project\Experiment_Code\TvA_analysis_curves\Plots\Fig7.tif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04260" cy="2519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6777CA" w14:textId="77777777" w:rsidR="00641990" w:rsidRPr="00DE728D" w:rsidRDefault="00641990" w:rsidP="00641990">
      <w:pPr>
        <w:spacing w:line="480" w:lineRule="auto"/>
        <w:jc w:val="both"/>
        <w:rPr>
          <w:color w:val="000000" w:themeColor="text1"/>
          <w:sz w:val="22"/>
          <w:szCs w:val="22"/>
        </w:rPr>
      </w:pPr>
    </w:p>
    <w:p w14:paraId="466B5188" w14:textId="77777777" w:rsidR="00641990" w:rsidRPr="00DE728D" w:rsidRDefault="00641990" w:rsidP="00641990">
      <w:pPr>
        <w:spacing w:line="480" w:lineRule="auto"/>
        <w:jc w:val="both"/>
        <w:rPr>
          <w:color w:val="000000" w:themeColor="text1"/>
          <w:sz w:val="22"/>
          <w:szCs w:val="22"/>
        </w:rPr>
      </w:pPr>
    </w:p>
    <w:p w14:paraId="1E239D62" w14:textId="77777777" w:rsidR="00641990" w:rsidRPr="00DE728D" w:rsidRDefault="00641990" w:rsidP="00641990">
      <w:pPr>
        <w:spacing w:line="480" w:lineRule="auto"/>
        <w:jc w:val="both"/>
        <w:rPr>
          <w:color w:val="000000" w:themeColor="text1"/>
          <w:sz w:val="22"/>
          <w:szCs w:val="22"/>
        </w:rPr>
      </w:pPr>
    </w:p>
    <w:p w14:paraId="57597D4F" w14:textId="77777777" w:rsidR="00641990" w:rsidRPr="00DE728D" w:rsidRDefault="00641990" w:rsidP="00641990">
      <w:pPr>
        <w:spacing w:line="480" w:lineRule="auto"/>
        <w:jc w:val="both"/>
        <w:rPr>
          <w:color w:val="000000" w:themeColor="text1"/>
          <w:sz w:val="22"/>
          <w:szCs w:val="22"/>
        </w:rPr>
      </w:pPr>
    </w:p>
    <w:p w14:paraId="1F292F32" w14:textId="77777777" w:rsidR="00641990" w:rsidRPr="00DE728D" w:rsidRDefault="00641990" w:rsidP="00641990">
      <w:pPr>
        <w:spacing w:line="480" w:lineRule="auto"/>
        <w:jc w:val="both"/>
        <w:rPr>
          <w:color w:val="000000" w:themeColor="text1"/>
          <w:sz w:val="22"/>
          <w:szCs w:val="22"/>
        </w:rPr>
      </w:pPr>
    </w:p>
    <w:p w14:paraId="0A044F6F" w14:textId="77777777" w:rsidR="00641990" w:rsidRPr="00DE728D" w:rsidRDefault="00641990" w:rsidP="00641990">
      <w:pPr>
        <w:spacing w:line="480" w:lineRule="auto"/>
        <w:jc w:val="both"/>
        <w:rPr>
          <w:color w:val="000000" w:themeColor="text1"/>
          <w:sz w:val="22"/>
          <w:szCs w:val="22"/>
        </w:rPr>
      </w:pPr>
    </w:p>
    <w:p w14:paraId="626806A0" w14:textId="50054481" w:rsidR="00641990" w:rsidRPr="00DE728D" w:rsidRDefault="00641990" w:rsidP="00641990">
      <w:pPr>
        <w:spacing w:line="480" w:lineRule="auto"/>
        <w:jc w:val="both"/>
        <w:rPr>
          <w:color w:val="000000" w:themeColor="text1"/>
          <w:sz w:val="22"/>
          <w:szCs w:val="22"/>
        </w:rPr>
      </w:pPr>
      <w:r w:rsidRPr="00DE728D">
        <w:rPr>
          <w:i/>
          <w:sz w:val="22"/>
          <w:szCs w:val="22"/>
        </w:rPr>
        <w:t xml:space="preserve">Figure </w:t>
      </w:r>
      <w:r w:rsidR="005F3D49">
        <w:rPr>
          <w:i/>
          <w:sz w:val="22"/>
          <w:szCs w:val="22"/>
        </w:rPr>
        <w:t>6</w:t>
      </w:r>
      <w:r w:rsidRPr="00DE728D">
        <w:rPr>
          <w:i/>
          <w:sz w:val="22"/>
          <w:szCs w:val="22"/>
        </w:rPr>
        <w:t xml:space="preserve">: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For the Threshold framework, the starting position levels have been shifted under each other to make them more visible. In practice, we would not expect differences in behaviour between these levels under this framework for this metric. </w:t>
      </w:r>
    </w:p>
    <w:p w14:paraId="4BD315E5" w14:textId="77777777" w:rsidR="00641990" w:rsidRPr="00DE728D" w:rsidRDefault="00641990" w:rsidP="00641990">
      <w:pPr>
        <w:pStyle w:val="Heading3"/>
        <w:spacing w:line="480" w:lineRule="auto"/>
        <w:jc w:val="both"/>
        <w:rPr>
          <w:sz w:val="22"/>
          <w:szCs w:val="22"/>
        </w:rPr>
      </w:pPr>
      <w:bookmarkStart w:id="9" w:name="_Toc88648196"/>
      <w:r w:rsidRPr="00DE728D">
        <w:rPr>
          <w:sz w:val="22"/>
          <w:szCs w:val="22"/>
        </w:rPr>
        <w:t>Participants</w:t>
      </w:r>
      <w:bookmarkEnd w:id="9"/>
    </w:p>
    <w:p w14:paraId="7BFBD000" w14:textId="25891EB6" w:rsidR="00641990" w:rsidRPr="00DE728D" w:rsidRDefault="00641990" w:rsidP="00641990">
      <w:pPr>
        <w:spacing w:line="480" w:lineRule="auto"/>
        <w:jc w:val="both"/>
        <w:rPr>
          <w:sz w:val="22"/>
          <w:szCs w:val="22"/>
        </w:rPr>
      </w:pPr>
      <w:r w:rsidRPr="00DE728D">
        <w:rPr>
          <w:sz w:val="22"/>
          <w:szCs w:val="22"/>
        </w:rPr>
        <w:t>1</w:t>
      </w:r>
      <w:r w:rsidR="00312A66">
        <w:rPr>
          <w:sz w:val="22"/>
          <w:szCs w:val="22"/>
        </w:rPr>
        <w:t>2</w:t>
      </w:r>
      <w:r w:rsidRPr="00DE728D">
        <w:rPr>
          <w:sz w:val="22"/>
          <w:szCs w:val="22"/>
        </w:rPr>
        <w:t xml:space="preserve"> participants took part in the experiment</w:t>
      </w:r>
      <w:r w:rsidR="00312A66">
        <w:rPr>
          <w:sz w:val="22"/>
          <w:szCs w:val="22"/>
        </w:rPr>
        <w:t xml:space="preserve"> however 1 participant had to be removed due to not having a valid UK driving license at the time of testing. This left 11 valid participant</w:t>
      </w:r>
      <w:r w:rsidR="00987DBF">
        <w:rPr>
          <w:sz w:val="22"/>
          <w:szCs w:val="22"/>
        </w:rPr>
        <w:t>s for the data analysis</w:t>
      </w:r>
      <w:r w:rsidRPr="00DE728D">
        <w:rPr>
          <w:sz w:val="22"/>
          <w:szCs w:val="22"/>
        </w:rPr>
        <w:t xml:space="preserve"> (5 females, </w:t>
      </w:r>
      <w:r w:rsidR="00D94622">
        <w:rPr>
          <w:sz w:val="22"/>
          <w:szCs w:val="22"/>
        </w:rPr>
        <w:t>6</w:t>
      </w:r>
      <w:r w:rsidRPr="00DE728D">
        <w:rPr>
          <w:sz w:val="22"/>
          <w:szCs w:val="22"/>
        </w:rPr>
        <w:t xml:space="preserve"> males, mean age = 29.91, range = 22-44) all had normal or corrected to normal vision alongside a valid UK driving license. The number of months holding a driving license ranged from 1-312 (</w:t>
      </w:r>
      <w:r w:rsidRPr="00DE728D">
        <w:rPr>
          <w:i/>
          <w:sz w:val="22"/>
          <w:szCs w:val="22"/>
        </w:rPr>
        <w:t>mean</w:t>
      </w:r>
      <w:r w:rsidRPr="00DE728D">
        <w:rPr>
          <w:sz w:val="22"/>
          <w:szCs w:val="22"/>
        </w:rPr>
        <w:t xml:space="preserve"> = 73.33 months, </w:t>
      </w:r>
      <w:r w:rsidRPr="00DE728D">
        <w:rPr>
          <w:i/>
          <w:sz w:val="22"/>
          <w:szCs w:val="22"/>
        </w:rPr>
        <w:t>SD</w:t>
      </w:r>
      <w:r w:rsidRPr="00DE728D">
        <w:rPr>
          <w:sz w:val="22"/>
          <w:szCs w:val="22"/>
        </w:rPr>
        <w:t xml:space="preserve"> = 100.12).</w:t>
      </w:r>
    </w:p>
    <w:p w14:paraId="066779BA" w14:textId="77777777" w:rsidR="00641990" w:rsidRPr="00DE728D" w:rsidRDefault="00641990" w:rsidP="00641990">
      <w:pPr>
        <w:pStyle w:val="Heading3"/>
        <w:spacing w:line="480" w:lineRule="auto"/>
        <w:jc w:val="both"/>
        <w:rPr>
          <w:sz w:val="22"/>
          <w:szCs w:val="22"/>
        </w:rPr>
      </w:pPr>
      <w:bookmarkStart w:id="10" w:name="_Toc88648197"/>
      <w:r w:rsidRPr="00DE728D">
        <w:rPr>
          <w:sz w:val="22"/>
          <w:szCs w:val="22"/>
        </w:rPr>
        <w:t>Apparatus</w:t>
      </w:r>
      <w:bookmarkEnd w:id="10"/>
      <w:r w:rsidRPr="00DE728D">
        <w:rPr>
          <w:sz w:val="22"/>
          <w:szCs w:val="22"/>
        </w:rPr>
        <w:t xml:space="preserve"> </w:t>
      </w:r>
    </w:p>
    <w:p w14:paraId="4AB5936F" w14:textId="77777777" w:rsidR="00641990" w:rsidRPr="00DE728D" w:rsidRDefault="00641990" w:rsidP="00641990">
      <w:pPr>
        <w:spacing w:line="480" w:lineRule="auto"/>
        <w:jc w:val="both"/>
        <w:rPr>
          <w:sz w:val="22"/>
          <w:szCs w:val="22"/>
        </w:rPr>
      </w:pPr>
      <w:r w:rsidRPr="00DE728D">
        <w:rPr>
          <w:sz w:val="22"/>
          <w:szCs w:val="22"/>
        </w:rPr>
        <w:t xml:space="preserve">The virtual environment was created in </w:t>
      </w:r>
      <w:proofErr w:type="spellStart"/>
      <w:r w:rsidRPr="00DE728D">
        <w:rPr>
          <w:sz w:val="22"/>
          <w:szCs w:val="22"/>
        </w:rPr>
        <w:t>WorldViz</w:t>
      </w:r>
      <w:proofErr w:type="spellEnd"/>
      <w:r w:rsidRPr="00DE728D">
        <w:rPr>
          <w:sz w:val="22"/>
          <w:szCs w:val="22"/>
        </w:rPr>
        <w:t xml:space="preserve"> Vizard 5 and back projected on a screen with dimensions 1.98 m x 1.43 m. Participants sat 1 m away generating a total visual angle of 89.4° x 71.3° with the true horizon being 1.2 m from the ground. Data were acquired using a Logitech G27 force-feedback steering wheel and was synchronised to the refresh rate of the display at </w:t>
      </w:r>
      <w:r w:rsidRPr="00DE728D">
        <w:rPr>
          <w:sz w:val="22"/>
          <w:szCs w:val="22"/>
        </w:rPr>
        <w:lastRenderedPageBreak/>
        <w:t xml:space="preserve">60 Hz. Participants did not operate accelerator/brake pedals and vehicle speed remained constant at 8 m/s.   </w:t>
      </w:r>
    </w:p>
    <w:p w14:paraId="32E5F260" w14:textId="77777777" w:rsidR="00641990" w:rsidRPr="00DE728D" w:rsidRDefault="00641990" w:rsidP="00641990">
      <w:pPr>
        <w:pStyle w:val="Heading3"/>
        <w:spacing w:line="480" w:lineRule="auto"/>
        <w:jc w:val="both"/>
        <w:rPr>
          <w:sz w:val="22"/>
          <w:szCs w:val="22"/>
        </w:rPr>
      </w:pPr>
      <w:bookmarkStart w:id="11" w:name="_Toc88648198"/>
      <w:r w:rsidRPr="00DE728D">
        <w:rPr>
          <w:sz w:val="22"/>
          <w:szCs w:val="22"/>
        </w:rPr>
        <w:t>Design</w:t>
      </w:r>
      <w:bookmarkEnd w:id="11"/>
    </w:p>
    <w:p w14:paraId="3A9019AD" w14:textId="20A39A75" w:rsidR="00641990" w:rsidRPr="00DE728D" w:rsidRDefault="00641990" w:rsidP="00641990">
      <w:pPr>
        <w:spacing w:line="480" w:lineRule="auto"/>
        <w:jc w:val="both"/>
        <w:rPr>
          <w:sz w:val="22"/>
          <w:szCs w:val="22"/>
        </w:rPr>
      </w:pPr>
      <w:r w:rsidRPr="00DE728D">
        <w:rPr>
          <w:sz w:val="22"/>
          <w:szCs w:val="22"/>
        </w:rPr>
        <w:t xml:space="preserve">In the current experiment, participants responded to appearing curved road-lines and were asked to attempt to steer back onto them (see Figure </w:t>
      </w:r>
      <w:r w:rsidR="00D94622">
        <w:rPr>
          <w:sz w:val="22"/>
          <w:szCs w:val="22"/>
        </w:rPr>
        <w:t>7</w:t>
      </w:r>
      <w:r w:rsidRPr="00DE728D">
        <w:rPr>
          <w:sz w:val="22"/>
          <w:szCs w:val="22"/>
        </w:rPr>
        <w:t xml:space="preserve">). A green ‘gravel’ texture was applied to the ground to ensure participants experienced a compelling sensation of self-motion through the virtual environment. The textured ground plane and the </w:t>
      </w:r>
      <w:proofErr w:type="gramStart"/>
      <w:r w:rsidRPr="00DE728D">
        <w:rPr>
          <w:sz w:val="22"/>
          <w:szCs w:val="22"/>
        </w:rPr>
        <w:t>blue sky</w:t>
      </w:r>
      <w:proofErr w:type="gramEnd"/>
      <w:r w:rsidRPr="00DE728D">
        <w:rPr>
          <w:sz w:val="22"/>
          <w:szCs w:val="22"/>
        </w:rPr>
        <w:t xml:space="preserve"> plane were the same as those used previously by Goodridge et al (2022).</w:t>
      </w:r>
    </w:p>
    <w:p w14:paraId="4535E2A8" w14:textId="77777777" w:rsidR="00641990" w:rsidRPr="00DE728D" w:rsidRDefault="00641990" w:rsidP="00641990">
      <w:pPr>
        <w:spacing w:line="480" w:lineRule="auto"/>
        <w:jc w:val="both"/>
        <w:rPr>
          <w:sz w:val="22"/>
          <w:szCs w:val="22"/>
        </w:rPr>
      </w:pPr>
      <w:r w:rsidRPr="00DE728D">
        <w:rPr>
          <w:noProof/>
          <w:sz w:val="22"/>
          <w:szCs w:val="22"/>
        </w:rPr>
        <w:drawing>
          <wp:anchor distT="0" distB="0" distL="114300" distR="114300" simplePos="0" relativeHeight="251659264" behindDoc="1" locked="0" layoutInCell="1" allowOverlap="1" wp14:anchorId="236790DC" wp14:editId="572D183E">
            <wp:simplePos x="0" y="0"/>
            <wp:positionH relativeFrom="margin">
              <wp:align>center</wp:align>
            </wp:positionH>
            <wp:positionV relativeFrom="paragraph">
              <wp:posOffset>17121</wp:posOffset>
            </wp:positionV>
            <wp:extent cx="2519680" cy="1414145"/>
            <wp:effectExtent l="0" t="0" r="0" b="0"/>
            <wp:wrapTight wrapText="bothSides">
              <wp:wrapPolygon edited="0">
                <wp:start x="0" y="0"/>
                <wp:lineTo x="0" y="21241"/>
                <wp:lineTo x="21393" y="21241"/>
                <wp:lineTo x="21393"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41439"/>
                    <a:stretch/>
                  </pic:blipFill>
                  <pic:spPr bwMode="auto">
                    <a:xfrm>
                      <a:off x="0" y="0"/>
                      <a:ext cx="2519680" cy="141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451495" w14:textId="77777777" w:rsidR="00641990" w:rsidRPr="00DE728D" w:rsidRDefault="00641990" w:rsidP="00641990">
      <w:pPr>
        <w:spacing w:line="480" w:lineRule="auto"/>
        <w:jc w:val="both"/>
        <w:rPr>
          <w:sz w:val="22"/>
          <w:szCs w:val="22"/>
        </w:rPr>
      </w:pPr>
    </w:p>
    <w:p w14:paraId="583371E4" w14:textId="77777777" w:rsidR="00641990" w:rsidRPr="00DE728D" w:rsidRDefault="00641990" w:rsidP="00641990">
      <w:pPr>
        <w:spacing w:line="480" w:lineRule="auto"/>
        <w:jc w:val="both"/>
        <w:rPr>
          <w:sz w:val="22"/>
          <w:szCs w:val="22"/>
        </w:rPr>
      </w:pPr>
    </w:p>
    <w:p w14:paraId="48A528E5" w14:textId="77777777" w:rsidR="00641990" w:rsidRPr="00DE728D" w:rsidRDefault="00641990" w:rsidP="00641990">
      <w:pPr>
        <w:spacing w:line="480" w:lineRule="auto"/>
        <w:jc w:val="both"/>
        <w:rPr>
          <w:sz w:val="22"/>
          <w:szCs w:val="22"/>
        </w:rPr>
      </w:pPr>
    </w:p>
    <w:p w14:paraId="031EB6B5" w14:textId="01057283" w:rsidR="00641990" w:rsidRPr="00DE728D" w:rsidRDefault="00641990" w:rsidP="00641990">
      <w:pPr>
        <w:spacing w:line="480" w:lineRule="auto"/>
        <w:jc w:val="both"/>
        <w:rPr>
          <w:i/>
          <w:vanish/>
          <w:sz w:val="22"/>
          <w:szCs w:val="22"/>
          <w:specVanish/>
        </w:rPr>
      </w:pPr>
      <w:bookmarkStart w:id="12" w:name="_Toc88648047"/>
      <w:r w:rsidRPr="00DE728D">
        <w:rPr>
          <w:i/>
          <w:sz w:val="22"/>
          <w:szCs w:val="22"/>
        </w:rPr>
        <w:t xml:space="preserve">Figure </w:t>
      </w:r>
      <w:r w:rsidR="00D94622">
        <w:rPr>
          <w:i/>
          <w:sz w:val="22"/>
          <w:szCs w:val="22"/>
        </w:rPr>
        <w:t>7</w:t>
      </w:r>
      <w:r w:rsidRPr="00DE728D">
        <w:rPr>
          <w:i/>
          <w:sz w:val="22"/>
          <w:szCs w:val="22"/>
        </w:rPr>
        <w:t>: Screenshot of the visual display presented to participants.</w:t>
      </w:r>
      <w:bookmarkEnd w:id="12"/>
    </w:p>
    <w:p w14:paraId="4C53E53E" w14:textId="77777777" w:rsidR="00641990" w:rsidRPr="00DE728D" w:rsidRDefault="00641990" w:rsidP="00641990">
      <w:pPr>
        <w:spacing w:line="480" w:lineRule="auto"/>
        <w:jc w:val="both"/>
        <w:rPr>
          <w:i/>
          <w:sz w:val="22"/>
          <w:szCs w:val="22"/>
        </w:rPr>
      </w:pPr>
      <w:r w:rsidRPr="00DE728D">
        <w:rPr>
          <w:i/>
          <w:sz w:val="22"/>
          <w:szCs w:val="22"/>
        </w:rPr>
        <w:t xml:space="preserve"> The moment captured is the start of a new trial when the road-line has just been made visible. The driver is travelling linearly, tangential to the curve. The curve shown has a radius of 1500 m. The ‘Vizard’ label was not visible during experimental trials. </w:t>
      </w:r>
    </w:p>
    <w:p w14:paraId="498E4ACD" w14:textId="14FD834B" w:rsidR="00641990" w:rsidRPr="00DE728D" w:rsidRDefault="00641990" w:rsidP="00641990">
      <w:pPr>
        <w:spacing w:line="480" w:lineRule="auto"/>
        <w:jc w:val="both"/>
        <w:rPr>
          <w:rFonts w:eastAsiaTheme="minorEastAsia"/>
          <w:color w:val="000000"/>
          <w:sz w:val="22"/>
          <w:szCs w:val="22"/>
        </w:rPr>
      </w:pPr>
      <w:r w:rsidRPr="00DE728D">
        <w:rPr>
          <w:sz w:val="22"/>
          <w:szCs w:val="22"/>
        </w:rPr>
        <w:t xml:space="preserve">Curves were chosen from a pool of 6 linearly separated radii (-2000 m, -1500 m, -1000 m, 1000 m, 1500 m, 2000 m) alongside a 0 m condition with no curvature. These radii were chosen based upon extensive piloting: radii below 1000 m produced bends that were sometimes too tight (particularly when paired with an 8 m starting position manipulation) with participants occasionally failing to steer back onto the road-line within the specified timeframe. </w:t>
      </w:r>
      <w:r w:rsidRPr="00DE728D">
        <w:rPr>
          <w:rFonts w:eastAsiaTheme="minorEastAsia"/>
          <w:color w:val="000000"/>
          <w:sz w:val="22"/>
          <w:szCs w:val="22"/>
        </w:rPr>
        <w:t xml:space="preserve">The 0 m radius condition presented a straight line with no curvature which created a response context where participants did not always have to respond; this was </w:t>
      </w:r>
      <w:proofErr w:type="gramStart"/>
      <w:r w:rsidRPr="00DE728D">
        <w:rPr>
          <w:rFonts w:eastAsiaTheme="minorEastAsia"/>
          <w:color w:val="000000"/>
          <w:sz w:val="22"/>
          <w:szCs w:val="22"/>
        </w:rPr>
        <w:t>in order to</w:t>
      </w:r>
      <w:proofErr w:type="gramEnd"/>
      <w:r w:rsidRPr="00DE728D">
        <w:rPr>
          <w:rFonts w:eastAsiaTheme="minorEastAsia"/>
          <w:color w:val="000000"/>
          <w:sz w:val="22"/>
          <w:szCs w:val="22"/>
        </w:rPr>
        <w:t xml:space="preserve"> guard against participants adopting a “steer as soon as possible” strategy on the appearance of the road-line. </w:t>
      </w:r>
      <w:r w:rsidRPr="00DE728D">
        <w:rPr>
          <w:rFonts w:eastAsiaTheme="minorEastAsia"/>
          <w:sz w:val="22"/>
          <w:szCs w:val="22"/>
        </w:rPr>
        <w:t xml:space="preserve">A range of equally spaced starting position levels were also chosen (0 m, 4 m, and 8 m) </w:t>
      </w:r>
      <w:proofErr w:type="gramStart"/>
      <w:r w:rsidRPr="00DE728D">
        <w:rPr>
          <w:rFonts w:eastAsiaTheme="minorEastAsia"/>
          <w:sz w:val="22"/>
          <w:szCs w:val="22"/>
        </w:rPr>
        <w:lastRenderedPageBreak/>
        <w:t>in order to</w:t>
      </w:r>
      <w:proofErr w:type="gramEnd"/>
      <w:r w:rsidRPr="00DE728D">
        <w:rPr>
          <w:rFonts w:eastAsiaTheme="minorEastAsia"/>
          <w:sz w:val="22"/>
          <w:szCs w:val="22"/>
        </w:rPr>
        <w:t xml:space="preserve"> alter the initial </w:t>
      </w:r>
      <m:oMath>
        <m:r>
          <w:rPr>
            <w:rFonts w:ascii="Cambria Math" w:eastAsia="Cambria Math" w:hAnsi="Cambria Math" w:cs="Cambria Math"/>
            <w:color w:val="000000"/>
            <w:sz w:val="22"/>
            <w:szCs w:val="22"/>
          </w:rPr>
          <m:t>E</m:t>
        </m:r>
      </m:oMath>
      <w:r w:rsidRPr="00DE728D">
        <w:rPr>
          <w:rFonts w:eastAsiaTheme="minorEastAsia"/>
          <w:color w:val="000000"/>
          <w:sz w:val="22"/>
          <w:szCs w:val="22"/>
        </w:rPr>
        <w:t xml:space="preserve"> that drivers were faced with. Overall, this created a 3 (radius) x 3 (starting position) repeated measures factorial design (see Figure </w:t>
      </w:r>
      <w:r w:rsidR="00D94622">
        <w:rPr>
          <w:rFonts w:eastAsiaTheme="minorEastAsia"/>
          <w:color w:val="000000"/>
          <w:sz w:val="22"/>
          <w:szCs w:val="22"/>
        </w:rPr>
        <w:t>8</w:t>
      </w:r>
      <w:r w:rsidRPr="00DE728D">
        <w:rPr>
          <w:rFonts w:eastAsiaTheme="minorEastAsia"/>
          <w:color w:val="000000"/>
          <w:sz w:val="22"/>
          <w:szCs w:val="22"/>
        </w:rPr>
        <w:t xml:space="preserve">). Three dependent variables were measured in this experiment: reaction time of the first steering adjustment (seconds), lateral position error from the road-line when first steering adjustment occurs (metres), and peak steering rate of the first steering adjustment (degrees per second). </w:t>
      </w:r>
    </w:p>
    <w:p w14:paraId="72D86BB1" w14:textId="363A5053" w:rsidR="00641990" w:rsidRPr="00DE728D" w:rsidRDefault="00D94622" w:rsidP="00641990">
      <w:pPr>
        <w:spacing w:line="480" w:lineRule="auto"/>
        <w:jc w:val="both"/>
        <w:rPr>
          <w:rFonts w:eastAsiaTheme="minorEastAsia"/>
          <w:color w:val="000000"/>
          <w:sz w:val="22"/>
          <w:szCs w:val="22"/>
        </w:rPr>
      </w:pPr>
      <w:r w:rsidRPr="00DE728D">
        <w:rPr>
          <w:rFonts w:eastAsiaTheme="minorEastAsia"/>
          <w:noProof/>
          <w:color w:val="000000"/>
          <w:sz w:val="22"/>
          <w:szCs w:val="22"/>
        </w:rPr>
        <w:drawing>
          <wp:anchor distT="0" distB="0" distL="114300" distR="114300" simplePos="0" relativeHeight="251661312" behindDoc="1" locked="0" layoutInCell="1" allowOverlap="1" wp14:anchorId="7807F7EF" wp14:editId="7628454F">
            <wp:simplePos x="0" y="0"/>
            <wp:positionH relativeFrom="margin">
              <wp:align>center</wp:align>
            </wp:positionH>
            <wp:positionV relativeFrom="paragraph">
              <wp:posOffset>5862</wp:posOffset>
            </wp:positionV>
            <wp:extent cx="3597910" cy="2517775"/>
            <wp:effectExtent l="0" t="0" r="2540" b="0"/>
            <wp:wrapTight wrapText="bothSides">
              <wp:wrapPolygon edited="0">
                <wp:start x="0" y="0"/>
                <wp:lineTo x="0" y="21409"/>
                <wp:lineTo x="21501" y="21409"/>
                <wp:lineTo x="21501" y="0"/>
                <wp:lineTo x="0" y="0"/>
              </wp:wrapPolygon>
            </wp:wrapTight>
            <wp:docPr id="5" name="Picture 5" descr="C:\Users\pscmgo\OneDrive for Business\PhD\Project\Experiment_Code\experiment_curves\Data cleaning and modelling\Manuscript_Plots\Fig6.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scmgo\OneDrive for Business\PhD\Project\Experiment_Code\experiment_curves\Data cleaning and modelling\Manuscript_Plots\Fig6.tif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7910" cy="2517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A8619B" w14:textId="6BA4A999" w:rsidR="00641990" w:rsidRPr="00DE728D" w:rsidRDefault="00641990" w:rsidP="00641990">
      <w:pPr>
        <w:spacing w:line="480" w:lineRule="auto"/>
        <w:jc w:val="both"/>
        <w:rPr>
          <w:rFonts w:eastAsiaTheme="minorEastAsia"/>
          <w:color w:val="000000"/>
          <w:sz w:val="22"/>
          <w:szCs w:val="22"/>
        </w:rPr>
      </w:pPr>
    </w:p>
    <w:p w14:paraId="1DB55E56" w14:textId="1FFF0D70" w:rsidR="00641990" w:rsidRPr="00DE728D" w:rsidRDefault="00641990" w:rsidP="00641990">
      <w:pPr>
        <w:spacing w:line="480" w:lineRule="auto"/>
        <w:jc w:val="both"/>
        <w:rPr>
          <w:rFonts w:eastAsiaTheme="minorEastAsia"/>
          <w:color w:val="000000"/>
          <w:sz w:val="22"/>
          <w:szCs w:val="22"/>
        </w:rPr>
      </w:pPr>
    </w:p>
    <w:p w14:paraId="51F0D9CA" w14:textId="79DC2786" w:rsidR="00641990" w:rsidRPr="00DE728D" w:rsidRDefault="00641990" w:rsidP="00641990">
      <w:pPr>
        <w:spacing w:line="480" w:lineRule="auto"/>
        <w:jc w:val="both"/>
        <w:rPr>
          <w:rFonts w:eastAsiaTheme="minorEastAsia"/>
          <w:color w:val="000000"/>
          <w:sz w:val="22"/>
          <w:szCs w:val="22"/>
        </w:rPr>
      </w:pPr>
    </w:p>
    <w:p w14:paraId="1FDFFE57" w14:textId="4BC769B3" w:rsidR="00641990" w:rsidRPr="00DE728D" w:rsidRDefault="00641990" w:rsidP="00641990">
      <w:pPr>
        <w:spacing w:line="480" w:lineRule="auto"/>
        <w:jc w:val="both"/>
        <w:rPr>
          <w:sz w:val="22"/>
          <w:szCs w:val="22"/>
        </w:rPr>
      </w:pPr>
    </w:p>
    <w:p w14:paraId="6F2D0EEB" w14:textId="286B44C7" w:rsidR="00641990" w:rsidRPr="00DE728D" w:rsidRDefault="00641990" w:rsidP="00641990">
      <w:pPr>
        <w:spacing w:line="480" w:lineRule="auto"/>
        <w:jc w:val="both"/>
        <w:rPr>
          <w:rFonts w:eastAsiaTheme="minorEastAsia"/>
          <w:color w:val="000000"/>
          <w:sz w:val="22"/>
          <w:szCs w:val="22"/>
        </w:rPr>
      </w:pPr>
    </w:p>
    <w:p w14:paraId="74AE86A9" w14:textId="77777777" w:rsidR="00641990" w:rsidRPr="00DE728D" w:rsidRDefault="00641990" w:rsidP="00641990">
      <w:pPr>
        <w:spacing w:line="480" w:lineRule="auto"/>
        <w:jc w:val="both"/>
        <w:rPr>
          <w:rFonts w:eastAsiaTheme="minorEastAsia"/>
          <w:color w:val="000000"/>
          <w:sz w:val="22"/>
          <w:szCs w:val="22"/>
        </w:rPr>
      </w:pPr>
    </w:p>
    <w:p w14:paraId="6670FDB3" w14:textId="28AC9369" w:rsidR="00641990" w:rsidRPr="00DE728D" w:rsidRDefault="00641990" w:rsidP="00641990">
      <w:pPr>
        <w:spacing w:line="480" w:lineRule="auto"/>
        <w:jc w:val="both"/>
        <w:rPr>
          <w:i/>
          <w:vanish/>
          <w:sz w:val="22"/>
          <w:szCs w:val="22"/>
          <w:specVanish/>
        </w:rPr>
      </w:pPr>
      <w:bookmarkStart w:id="13" w:name="_Toc88648048"/>
      <w:r w:rsidRPr="00DE728D">
        <w:rPr>
          <w:i/>
          <w:sz w:val="22"/>
          <w:szCs w:val="22"/>
        </w:rPr>
        <w:t xml:space="preserve">Figure </w:t>
      </w:r>
      <w:r w:rsidR="00D94622">
        <w:rPr>
          <w:i/>
          <w:sz w:val="22"/>
          <w:szCs w:val="22"/>
        </w:rPr>
        <w:t>8</w:t>
      </w:r>
      <w:r w:rsidRPr="00DE728D">
        <w:rPr>
          <w:i/>
          <w:sz w:val="22"/>
          <w:szCs w:val="22"/>
        </w:rPr>
        <w:t>: Bird’s-eye view of the experimental paradigm.</w:t>
      </w:r>
      <w:bookmarkEnd w:id="13"/>
      <w:r w:rsidRPr="00DE728D">
        <w:rPr>
          <w:i/>
          <w:sz w:val="22"/>
          <w:szCs w:val="22"/>
        </w:rPr>
        <w:t xml:space="preserve"> </w:t>
      </w:r>
    </w:p>
    <w:p w14:paraId="17C1A30E" w14:textId="77777777" w:rsidR="00641990" w:rsidRPr="00DE728D" w:rsidRDefault="00641990" w:rsidP="00641990">
      <w:pPr>
        <w:spacing w:line="480" w:lineRule="auto"/>
        <w:jc w:val="both"/>
        <w:rPr>
          <w:i/>
          <w:sz w:val="22"/>
          <w:szCs w:val="22"/>
        </w:rPr>
      </w:pPr>
      <w:r w:rsidRPr="00DE728D">
        <w:rPr>
          <w:i/>
          <w:sz w:val="22"/>
          <w:szCs w:val="22"/>
        </w:rPr>
        <w:t>The bold curved lines represent the position of the visible road-lines presented within the virtual environment, the vertical dashed line represents the trajectory of the driver, and the black, grey, and white dots highlight the starting position manipulation.</w:t>
      </w:r>
    </w:p>
    <w:p w14:paraId="7A99208E" w14:textId="77777777" w:rsidR="00641990" w:rsidRPr="00DE728D" w:rsidRDefault="00641990" w:rsidP="00641990">
      <w:pPr>
        <w:pStyle w:val="Heading3"/>
        <w:spacing w:line="480" w:lineRule="auto"/>
        <w:jc w:val="both"/>
        <w:rPr>
          <w:sz w:val="22"/>
          <w:szCs w:val="22"/>
        </w:rPr>
      </w:pPr>
      <w:bookmarkStart w:id="14" w:name="_Toc88648199"/>
      <w:r w:rsidRPr="00DE728D">
        <w:rPr>
          <w:sz w:val="22"/>
          <w:szCs w:val="22"/>
        </w:rPr>
        <w:t>Procedure</w:t>
      </w:r>
      <w:bookmarkEnd w:id="14"/>
    </w:p>
    <w:p w14:paraId="5F82EAEF" w14:textId="77777777" w:rsidR="00641990" w:rsidRPr="00DE728D" w:rsidRDefault="00641990" w:rsidP="00641990">
      <w:pPr>
        <w:pStyle w:val="NormalWeb"/>
        <w:spacing w:before="0" w:beforeAutospacing="0" w:after="160" w:afterAutospacing="0" w:line="480" w:lineRule="auto"/>
        <w:ind w:right="474"/>
        <w:jc w:val="both"/>
        <w:rPr>
          <w:rFonts w:ascii="Arial" w:hAnsi="Arial" w:cs="Arial"/>
          <w:color w:val="000000"/>
          <w:sz w:val="22"/>
          <w:szCs w:val="22"/>
        </w:rPr>
      </w:pPr>
      <w:r w:rsidRPr="00DE728D">
        <w:rPr>
          <w:rFonts w:ascii="Arial" w:hAnsi="Arial" w:cs="Arial"/>
          <w:color w:val="000000"/>
          <w:sz w:val="22"/>
          <w:szCs w:val="22"/>
        </w:rPr>
        <w:t xml:space="preserve">Informed and written consent was </w:t>
      </w:r>
      <w:proofErr w:type="gramStart"/>
      <w:r w:rsidRPr="00DE728D">
        <w:rPr>
          <w:rFonts w:ascii="Arial" w:hAnsi="Arial" w:cs="Arial"/>
          <w:color w:val="000000"/>
          <w:sz w:val="22"/>
          <w:szCs w:val="22"/>
        </w:rPr>
        <w:t>obtained</w:t>
      </w:r>
      <w:proofErr w:type="gramEnd"/>
      <w:r w:rsidRPr="00DE728D">
        <w:rPr>
          <w:rFonts w:ascii="Arial" w:hAnsi="Arial" w:cs="Arial"/>
          <w:color w:val="000000"/>
          <w:sz w:val="22"/>
          <w:szCs w:val="22"/>
        </w:rPr>
        <w:t xml:space="preserve"> and standardised procedural instructions were delivered. All procedures were approved by the University of Leeds School of Psychology Research Ethics Committee (Reference code: PSYC-183). </w:t>
      </w:r>
    </w:p>
    <w:p w14:paraId="3C7BBCB3" w14:textId="61F2A74B" w:rsidR="00641990" w:rsidRPr="00DE728D" w:rsidRDefault="00641990" w:rsidP="00641990">
      <w:pPr>
        <w:pStyle w:val="NormalWeb"/>
        <w:spacing w:before="0" w:beforeAutospacing="0" w:after="160" w:afterAutospacing="0" w:line="480" w:lineRule="auto"/>
        <w:ind w:right="474"/>
        <w:jc w:val="both"/>
        <w:rPr>
          <w:rFonts w:ascii="Arial" w:hAnsi="Arial" w:cs="Arial"/>
          <w:color w:val="000000"/>
          <w:sz w:val="22"/>
          <w:szCs w:val="22"/>
        </w:rPr>
      </w:pPr>
      <w:r w:rsidRPr="00DE728D">
        <w:rPr>
          <w:rFonts w:ascii="Arial" w:hAnsi="Arial" w:cs="Arial"/>
          <w:sz w:val="22"/>
          <w:szCs w:val="22"/>
        </w:rPr>
        <w:t xml:space="preserve">Participants were placed into the standardised viewing position within the driving simulator and then completed 10 practice trials to familiarise themselves with the vehicle dynamics. Participants were asked to steer the vehicle to position themselves back onto the curved road-line when they felt themselves deviating from it. At the beginning of each </w:t>
      </w:r>
      <w:r w:rsidRPr="00DE728D">
        <w:rPr>
          <w:rFonts w:ascii="Arial" w:hAnsi="Arial" w:cs="Arial"/>
          <w:sz w:val="22"/>
          <w:szCs w:val="22"/>
        </w:rPr>
        <w:lastRenderedPageBreak/>
        <w:t xml:space="preserve">trial a 0.1 s mask was presented to indicate the start of the trial. Participants then travelled for 1 s across the textured ground plane. Following this 1 s period, the road-line was presented for 5 s. Participants were instructed to </w:t>
      </w:r>
      <w:r w:rsidRPr="00DE728D">
        <w:rPr>
          <w:rFonts w:ascii="Arial" w:hAnsi="Arial" w:cs="Arial"/>
          <w:color w:val="000000"/>
          <w:sz w:val="22"/>
          <w:szCs w:val="22"/>
        </w:rPr>
        <w:t xml:space="preserve">“make a steering adjustment, as fast and as smoothly as possible, that would bring you back onto the road-line if you feel yourself deviate away from it”. After 5 s, the road-line </w:t>
      </w:r>
      <w:proofErr w:type="gramStart"/>
      <w:r w:rsidRPr="00DE728D">
        <w:rPr>
          <w:rFonts w:ascii="Arial" w:hAnsi="Arial" w:cs="Arial"/>
          <w:color w:val="000000"/>
          <w:sz w:val="22"/>
          <w:szCs w:val="22"/>
        </w:rPr>
        <w:t>disappeared</w:t>
      </w:r>
      <w:proofErr w:type="gramEnd"/>
      <w:r w:rsidRPr="00DE728D">
        <w:rPr>
          <w:rFonts w:ascii="Arial" w:hAnsi="Arial" w:cs="Arial"/>
          <w:color w:val="000000"/>
          <w:sz w:val="22"/>
          <w:szCs w:val="22"/>
        </w:rPr>
        <w:t xml:space="preserve"> and the participant travelled for a further 1 s before the next trial began. The width of the road-line was 0.05 m</w:t>
      </w:r>
      <w:r w:rsidR="00630B11" w:rsidRPr="00DE728D">
        <w:rPr>
          <w:rFonts w:ascii="Arial" w:hAnsi="Arial" w:cs="Arial"/>
          <w:color w:val="000000"/>
          <w:sz w:val="22"/>
          <w:szCs w:val="22"/>
        </w:rPr>
        <w:t xml:space="preserve"> and e</w:t>
      </w:r>
      <w:r w:rsidRPr="00DE728D">
        <w:rPr>
          <w:rFonts w:ascii="Arial" w:hAnsi="Arial" w:cs="Arial"/>
          <w:color w:val="000000"/>
          <w:sz w:val="22"/>
          <w:szCs w:val="22"/>
        </w:rPr>
        <w:t>ach trial lasted approximately 7 s</w:t>
      </w:r>
      <w:r w:rsidR="00E32BFC" w:rsidRPr="00DE728D">
        <w:rPr>
          <w:rFonts w:ascii="Arial" w:hAnsi="Arial" w:cs="Arial"/>
          <w:color w:val="000000"/>
          <w:sz w:val="22"/>
          <w:szCs w:val="22"/>
        </w:rPr>
        <w:t xml:space="preserve">. </w:t>
      </w:r>
      <w:r w:rsidRPr="00DE728D">
        <w:rPr>
          <w:rFonts w:ascii="Arial" w:hAnsi="Arial" w:cs="Arial"/>
          <w:color w:val="000000"/>
          <w:sz w:val="22"/>
          <w:szCs w:val="22"/>
        </w:rPr>
        <w:t xml:space="preserve">Radius and starting position conditions were randomised to guard against order effects. </w:t>
      </w:r>
    </w:p>
    <w:p w14:paraId="7202EBC0" w14:textId="77777777" w:rsidR="00641990" w:rsidRPr="00DE728D" w:rsidRDefault="00641990" w:rsidP="00641990">
      <w:pPr>
        <w:pStyle w:val="Heading2"/>
        <w:spacing w:line="480" w:lineRule="auto"/>
        <w:jc w:val="both"/>
        <w:rPr>
          <w:sz w:val="22"/>
          <w:szCs w:val="22"/>
        </w:rPr>
      </w:pPr>
      <w:bookmarkStart w:id="15" w:name="_Toc88648200"/>
      <w:r w:rsidRPr="00DE728D">
        <w:rPr>
          <w:sz w:val="22"/>
          <w:szCs w:val="22"/>
        </w:rPr>
        <w:t>Analysis</w:t>
      </w:r>
      <w:bookmarkEnd w:id="15"/>
    </w:p>
    <w:p w14:paraId="751B24F3" w14:textId="77777777" w:rsidR="00641990" w:rsidRPr="00DE728D" w:rsidRDefault="00641990" w:rsidP="00641990">
      <w:pPr>
        <w:pStyle w:val="Heading3"/>
        <w:spacing w:line="480" w:lineRule="auto"/>
        <w:jc w:val="both"/>
        <w:rPr>
          <w:sz w:val="22"/>
          <w:szCs w:val="22"/>
        </w:rPr>
      </w:pPr>
      <w:bookmarkStart w:id="16" w:name="_Toc88648201"/>
      <w:r w:rsidRPr="00DE728D">
        <w:rPr>
          <w:sz w:val="22"/>
          <w:szCs w:val="22"/>
        </w:rPr>
        <w:t>Pre-processing</w:t>
      </w:r>
      <w:bookmarkEnd w:id="16"/>
    </w:p>
    <w:p w14:paraId="2D657664" w14:textId="65C29D68" w:rsidR="00641990" w:rsidRPr="00DE728D" w:rsidRDefault="00641990" w:rsidP="00641990">
      <w:pPr>
        <w:spacing w:line="480" w:lineRule="auto"/>
        <w:jc w:val="both"/>
        <w:rPr>
          <w:sz w:val="22"/>
          <w:szCs w:val="22"/>
        </w:rPr>
      </w:pPr>
      <w:proofErr w:type="gramStart"/>
      <w:r w:rsidRPr="00DE728D">
        <w:rPr>
          <w:color w:val="000000"/>
          <w:sz w:val="22"/>
          <w:szCs w:val="22"/>
        </w:rPr>
        <w:t>In order to</w:t>
      </w:r>
      <w:proofErr w:type="gramEnd"/>
      <w:r w:rsidRPr="00DE728D">
        <w:rPr>
          <w:color w:val="000000"/>
          <w:sz w:val="22"/>
          <w:szCs w:val="22"/>
        </w:rPr>
        <w:t xml:space="preserve"> identify valid steering responses, the steering wheel angle was recorded and differentiated in order to calculate the steering rate signal. A lower threshold (identifying the start of a correction; 0.0</w:t>
      </w:r>
      <w:r w:rsidR="00B377B4" w:rsidRPr="00DE728D">
        <w:rPr>
          <w:color w:val="000000"/>
          <w:sz w:val="22"/>
          <w:szCs w:val="22"/>
        </w:rPr>
        <w:t>2</w:t>
      </w:r>
      <w:r w:rsidRPr="00DE728D">
        <w:rPr>
          <w:color w:val="000000"/>
          <w:sz w:val="22"/>
          <w:szCs w:val="22"/>
        </w:rPr>
        <w:t>°/s) and an upper threshold (ensuring the ensuing correction was of sufficient magnitude; 0.0</w:t>
      </w:r>
      <w:r w:rsidR="00B377B4" w:rsidRPr="00DE728D">
        <w:rPr>
          <w:color w:val="000000"/>
          <w:sz w:val="22"/>
          <w:szCs w:val="22"/>
        </w:rPr>
        <w:t>5</w:t>
      </w:r>
      <w:r w:rsidRPr="00DE728D">
        <w:rPr>
          <w:color w:val="000000"/>
          <w:sz w:val="22"/>
          <w:szCs w:val="22"/>
        </w:rPr>
        <w:t xml:space="preserve">°/s) were used on the steering rate signal to identify valid steering responses. Steering responses that did not exceed the upper threshold (thus not being large enough) or exceeded it but in less than 150 </w:t>
      </w:r>
      <w:proofErr w:type="spellStart"/>
      <w:r w:rsidRPr="00DE728D">
        <w:rPr>
          <w:color w:val="000000"/>
          <w:sz w:val="22"/>
          <w:szCs w:val="22"/>
        </w:rPr>
        <w:t>ms</w:t>
      </w:r>
      <w:proofErr w:type="spellEnd"/>
      <w:r w:rsidRPr="00DE728D">
        <w:rPr>
          <w:color w:val="000000"/>
          <w:sz w:val="22"/>
          <w:szCs w:val="22"/>
        </w:rPr>
        <w:t xml:space="preserve"> (thus being too fast) were excluded. </w:t>
      </w:r>
      <w:r w:rsidRPr="00DE728D">
        <w:rPr>
          <w:sz w:val="22"/>
          <w:szCs w:val="22"/>
        </w:rPr>
        <w:t xml:space="preserve">Reaction times were calculated as the time that elapsed between the road-line being presented to when the steering rate surpassed the lower threshold. </w:t>
      </w:r>
      <w:r w:rsidRPr="00DE728D">
        <w:rPr>
          <w:bCs/>
          <w:color w:val="000000"/>
          <w:sz w:val="22"/>
          <w:szCs w:val="22"/>
        </w:rPr>
        <w:t>From valid responses, t</w:t>
      </w:r>
      <w:r w:rsidRPr="00DE728D">
        <w:rPr>
          <w:sz w:val="22"/>
          <w:szCs w:val="22"/>
        </w:rPr>
        <w:t xml:space="preserve">he lateral position error (LPE) was identified by calculating the lateral distance from the road-line to the closest point to the driver at steering onset. </w:t>
      </w:r>
    </w:p>
    <w:p w14:paraId="322BA597" w14:textId="4F7C5D02" w:rsidR="00AB4B97" w:rsidRPr="00DE728D" w:rsidRDefault="00AB4B97" w:rsidP="00641990">
      <w:pPr>
        <w:spacing w:line="480" w:lineRule="auto"/>
        <w:jc w:val="both"/>
        <w:rPr>
          <w:sz w:val="22"/>
          <w:szCs w:val="22"/>
        </w:rPr>
      </w:pPr>
    </w:p>
    <w:p w14:paraId="7108F6AE" w14:textId="7FEC730F" w:rsidR="00AB4B97" w:rsidRPr="00DE728D" w:rsidRDefault="00AB4B97" w:rsidP="00641990">
      <w:pPr>
        <w:spacing w:line="480" w:lineRule="auto"/>
        <w:jc w:val="both"/>
        <w:rPr>
          <w:sz w:val="22"/>
          <w:szCs w:val="22"/>
        </w:rPr>
      </w:pPr>
    </w:p>
    <w:p w14:paraId="2D06FE69" w14:textId="005AD4A5" w:rsidR="00AB4B97" w:rsidRPr="00DE728D" w:rsidRDefault="00AB4B97" w:rsidP="00641990">
      <w:pPr>
        <w:spacing w:line="480" w:lineRule="auto"/>
        <w:jc w:val="both"/>
        <w:rPr>
          <w:sz w:val="22"/>
          <w:szCs w:val="22"/>
        </w:rPr>
      </w:pPr>
    </w:p>
    <w:p w14:paraId="379C70E5" w14:textId="238D6B40" w:rsidR="00AB4B97" w:rsidRDefault="00AB4B97" w:rsidP="00641990">
      <w:pPr>
        <w:spacing w:line="480" w:lineRule="auto"/>
        <w:jc w:val="both"/>
        <w:rPr>
          <w:sz w:val="22"/>
          <w:szCs w:val="22"/>
        </w:rPr>
      </w:pPr>
    </w:p>
    <w:p w14:paraId="03584933" w14:textId="77777777" w:rsidR="00A04EA4" w:rsidRPr="00DE728D" w:rsidRDefault="00A04EA4" w:rsidP="00641990">
      <w:pPr>
        <w:spacing w:line="480" w:lineRule="auto"/>
        <w:jc w:val="both"/>
        <w:rPr>
          <w:sz w:val="22"/>
          <w:szCs w:val="22"/>
        </w:rPr>
      </w:pPr>
    </w:p>
    <w:p w14:paraId="1B6AA6BF" w14:textId="728FC30D" w:rsidR="007E061C" w:rsidRPr="00DE728D" w:rsidRDefault="007E061C" w:rsidP="00460477">
      <w:pPr>
        <w:spacing w:line="480" w:lineRule="auto"/>
        <w:jc w:val="both"/>
        <w:rPr>
          <w:i/>
          <w:iCs/>
          <w:sz w:val="22"/>
          <w:szCs w:val="22"/>
        </w:rPr>
      </w:pPr>
      <w:r w:rsidRPr="00DE728D">
        <w:rPr>
          <w:i/>
          <w:iCs/>
          <w:sz w:val="22"/>
          <w:szCs w:val="22"/>
        </w:rPr>
        <w:lastRenderedPageBreak/>
        <w:t xml:space="preserve">Table 1: </w:t>
      </w:r>
      <w:r w:rsidR="00460477" w:rsidRPr="00DE728D">
        <w:rPr>
          <w:i/>
          <w:iCs/>
          <w:sz w:val="22"/>
          <w:szCs w:val="22"/>
        </w:rPr>
        <w:t>Data exclusion across radius and starting position conditions for all participants.</w:t>
      </w:r>
    </w:p>
    <w:tbl>
      <w:tblPr>
        <w:tblStyle w:val="TableGrid"/>
        <w:tblW w:w="0" w:type="auto"/>
        <w:tblLook w:val="04A0" w:firstRow="1" w:lastRow="0" w:firstColumn="1" w:lastColumn="0" w:noHBand="0" w:noVBand="1"/>
      </w:tblPr>
      <w:tblGrid>
        <w:gridCol w:w="2290"/>
        <w:gridCol w:w="2319"/>
        <w:gridCol w:w="2032"/>
        <w:gridCol w:w="2375"/>
      </w:tblGrid>
      <w:tr w:rsidR="00BE317A" w:rsidRPr="00DE728D" w14:paraId="23C319F9" w14:textId="77777777" w:rsidTr="00460477">
        <w:tc>
          <w:tcPr>
            <w:tcW w:w="2290" w:type="dxa"/>
            <w:tcBorders>
              <w:left w:val="nil"/>
              <w:bottom w:val="single" w:sz="4" w:space="0" w:color="auto"/>
              <w:right w:val="nil"/>
            </w:tcBorders>
          </w:tcPr>
          <w:p w14:paraId="107B6D84" w14:textId="210D602E" w:rsidR="00BE317A" w:rsidRPr="00DE728D" w:rsidRDefault="00BE317A" w:rsidP="007E061C">
            <w:pPr>
              <w:spacing w:line="480" w:lineRule="auto"/>
              <w:jc w:val="center"/>
              <w:rPr>
                <w:sz w:val="22"/>
                <w:szCs w:val="22"/>
              </w:rPr>
            </w:pPr>
            <w:r w:rsidRPr="00DE728D">
              <w:rPr>
                <w:sz w:val="22"/>
                <w:szCs w:val="22"/>
              </w:rPr>
              <w:t>Radius</w:t>
            </w:r>
          </w:p>
        </w:tc>
        <w:tc>
          <w:tcPr>
            <w:tcW w:w="2319" w:type="dxa"/>
            <w:tcBorders>
              <w:left w:val="nil"/>
              <w:bottom w:val="single" w:sz="4" w:space="0" w:color="auto"/>
              <w:right w:val="nil"/>
            </w:tcBorders>
          </w:tcPr>
          <w:p w14:paraId="6A2529DB" w14:textId="6D4E0022" w:rsidR="00BE317A" w:rsidRPr="00DE728D" w:rsidRDefault="00BE317A" w:rsidP="007E061C">
            <w:pPr>
              <w:spacing w:line="480" w:lineRule="auto"/>
              <w:jc w:val="center"/>
              <w:rPr>
                <w:sz w:val="22"/>
                <w:szCs w:val="22"/>
              </w:rPr>
            </w:pPr>
            <w:r w:rsidRPr="00DE728D">
              <w:rPr>
                <w:sz w:val="22"/>
                <w:szCs w:val="22"/>
              </w:rPr>
              <w:t>Starting position</w:t>
            </w:r>
          </w:p>
        </w:tc>
        <w:tc>
          <w:tcPr>
            <w:tcW w:w="2032" w:type="dxa"/>
            <w:tcBorders>
              <w:left w:val="nil"/>
              <w:bottom w:val="single" w:sz="4" w:space="0" w:color="auto"/>
              <w:right w:val="nil"/>
            </w:tcBorders>
          </w:tcPr>
          <w:p w14:paraId="01B0FC1A" w14:textId="39CD308A" w:rsidR="00BE317A" w:rsidRPr="00DE728D" w:rsidRDefault="001D3814" w:rsidP="007E061C">
            <w:pPr>
              <w:spacing w:line="480" w:lineRule="auto"/>
              <w:jc w:val="center"/>
              <w:rPr>
                <w:sz w:val="22"/>
                <w:szCs w:val="22"/>
              </w:rPr>
            </w:pPr>
            <w:r w:rsidRPr="00DE728D">
              <w:rPr>
                <w:sz w:val="22"/>
                <w:szCs w:val="22"/>
              </w:rPr>
              <w:t>Total trials</w:t>
            </w:r>
          </w:p>
        </w:tc>
        <w:tc>
          <w:tcPr>
            <w:tcW w:w="2375" w:type="dxa"/>
            <w:tcBorders>
              <w:left w:val="nil"/>
              <w:bottom w:val="single" w:sz="4" w:space="0" w:color="auto"/>
              <w:right w:val="nil"/>
            </w:tcBorders>
          </w:tcPr>
          <w:p w14:paraId="2EC3ACA6" w14:textId="6D08B267" w:rsidR="00BE317A" w:rsidRPr="00DE728D" w:rsidRDefault="00BE317A" w:rsidP="007E061C">
            <w:pPr>
              <w:spacing w:line="480" w:lineRule="auto"/>
              <w:jc w:val="center"/>
              <w:rPr>
                <w:sz w:val="22"/>
                <w:szCs w:val="22"/>
              </w:rPr>
            </w:pPr>
            <w:r w:rsidRPr="00DE728D">
              <w:rPr>
                <w:sz w:val="22"/>
                <w:szCs w:val="22"/>
              </w:rPr>
              <w:t>Excluded trials</w:t>
            </w:r>
          </w:p>
        </w:tc>
      </w:tr>
      <w:tr w:rsidR="00BE317A" w:rsidRPr="00DE728D" w14:paraId="70601329" w14:textId="77777777" w:rsidTr="00460477">
        <w:tc>
          <w:tcPr>
            <w:tcW w:w="2290" w:type="dxa"/>
            <w:tcBorders>
              <w:left w:val="nil"/>
              <w:bottom w:val="nil"/>
              <w:right w:val="nil"/>
            </w:tcBorders>
          </w:tcPr>
          <w:p w14:paraId="0EC82BBE" w14:textId="178A386A" w:rsidR="00BE317A" w:rsidRPr="00DE728D" w:rsidRDefault="00BE317A" w:rsidP="007E061C">
            <w:pPr>
              <w:spacing w:line="480" w:lineRule="auto"/>
              <w:jc w:val="center"/>
              <w:rPr>
                <w:sz w:val="22"/>
                <w:szCs w:val="22"/>
              </w:rPr>
            </w:pPr>
            <w:r w:rsidRPr="00DE728D">
              <w:rPr>
                <w:sz w:val="22"/>
                <w:szCs w:val="22"/>
              </w:rPr>
              <w:t>1000</w:t>
            </w:r>
          </w:p>
        </w:tc>
        <w:tc>
          <w:tcPr>
            <w:tcW w:w="2319" w:type="dxa"/>
            <w:tcBorders>
              <w:left w:val="nil"/>
              <w:bottom w:val="nil"/>
              <w:right w:val="nil"/>
            </w:tcBorders>
          </w:tcPr>
          <w:p w14:paraId="3042DA09" w14:textId="214096B4" w:rsidR="00BE317A" w:rsidRPr="00DE728D" w:rsidRDefault="00BE317A" w:rsidP="007E061C">
            <w:pPr>
              <w:spacing w:line="480" w:lineRule="auto"/>
              <w:jc w:val="center"/>
              <w:rPr>
                <w:sz w:val="22"/>
                <w:szCs w:val="22"/>
              </w:rPr>
            </w:pPr>
            <w:r w:rsidRPr="00DE728D">
              <w:rPr>
                <w:sz w:val="22"/>
                <w:szCs w:val="22"/>
              </w:rPr>
              <w:t>0</w:t>
            </w:r>
          </w:p>
        </w:tc>
        <w:tc>
          <w:tcPr>
            <w:tcW w:w="2032" w:type="dxa"/>
            <w:tcBorders>
              <w:left w:val="nil"/>
              <w:bottom w:val="nil"/>
              <w:right w:val="nil"/>
            </w:tcBorders>
          </w:tcPr>
          <w:p w14:paraId="01CF637F" w14:textId="08E0495F" w:rsidR="00BE317A" w:rsidRPr="00DE728D" w:rsidRDefault="001D46C4" w:rsidP="007E061C">
            <w:pPr>
              <w:spacing w:line="480" w:lineRule="auto"/>
              <w:jc w:val="center"/>
              <w:rPr>
                <w:sz w:val="22"/>
                <w:szCs w:val="22"/>
              </w:rPr>
            </w:pPr>
            <w:r w:rsidRPr="00DE728D">
              <w:rPr>
                <w:sz w:val="22"/>
                <w:szCs w:val="22"/>
              </w:rPr>
              <w:t>312</w:t>
            </w:r>
          </w:p>
        </w:tc>
        <w:tc>
          <w:tcPr>
            <w:tcW w:w="2375" w:type="dxa"/>
            <w:tcBorders>
              <w:left w:val="nil"/>
              <w:bottom w:val="nil"/>
              <w:right w:val="nil"/>
            </w:tcBorders>
          </w:tcPr>
          <w:p w14:paraId="0FB36616" w14:textId="03A639D2" w:rsidR="00BE317A" w:rsidRPr="00DE728D" w:rsidRDefault="00413289" w:rsidP="007E061C">
            <w:pPr>
              <w:spacing w:line="480" w:lineRule="auto"/>
              <w:jc w:val="center"/>
              <w:rPr>
                <w:sz w:val="22"/>
                <w:szCs w:val="22"/>
              </w:rPr>
            </w:pPr>
            <w:r w:rsidRPr="00DE728D">
              <w:rPr>
                <w:sz w:val="22"/>
                <w:szCs w:val="22"/>
              </w:rPr>
              <w:t>35</w:t>
            </w:r>
          </w:p>
        </w:tc>
      </w:tr>
      <w:tr w:rsidR="00BE317A" w:rsidRPr="00DE728D" w14:paraId="0377597F" w14:textId="77777777" w:rsidTr="00460477">
        <w:tc>
          <w:tcPr>
            <w:tcW w:w="2290" w:type="dxa"/>
            <w:tcBorders>
              <w:top w:val="nil"/>
              <w:left w:val="nil"/>
              <w:bottom w:val="nil"/>
              <w:right w:val="nil"/>
            </w:tcBorders>
          </w:tcPr>
          <w:p w14:paraId="30CBFC70" w14:textId="3CC2E124" w:rsidR="00BE317A" w:rsidRPr="00DE728D" w:rsidRDefault="00BE317A" w:rsidP="007E061C">
            <w:pPr>
              <w:spacing w:line="480" w:lineRule="auto"/>
              <w:jc w:val="center"/>
              <w:rPr>
                <w:sz w:val="22"/>
                <w:szCs w:val="22"/>
              </w:rPr>
            </w:pPr>
            <w:r w:rsidRPr="00DE728D">
              <w:rPr>
                <w:sz w:val="22"/>
                <w:szCs w:val="22"/>
              </w:rPr>
              <w:t>1000</w:t>
            </w:r>
          </w:p>
        </w:tc>
        <w:tc>
          <w:tcPr>
            <w:tcW w:w="2319" w:type="dxa"/>
            <w:tcBorders>
              <w:top w:val="nil"/>
              <w:left w:val="nil"/>
              <w:bottom w:val="nil"/>
              <w:right w:val="nil"/>
            </w:tcBorders>
          </w:tcPr>
          <w:p w14:paraId="1CA027EF" w14:textId="45E24158"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7FE1A580" w14:textId="38A424F5"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4728CE18" w14:textId="3ECD8B17" w:rsidR="00BE317A" w:rsidRPr="00DE728D" w:rsidRDefault="00413289" w:rsidP="007E061C">
            <w:pPr>
              <w:spacing w:line="480" w:lineRule="auto"/>
              <w:jc w:val="center"/>
              <w:rPr>
                <w:sz w:val="22"/>
                <w:szCs w:val="22"/>
              </w:rPr>
            </w:pPr>
            <w:r w:rsidRPr="00DE728D">
              <w:rPr>
                <w:sz w:val="22"/>
                <w:szCs w:val="22"/>
              </w:rPr>
              <w:t>36</w:t>
            </w:r>
          </w:p>
        </w:tc>
      </w:tr>
      <w:tr w:rsidR="00BE317A" w:rsidRPr="00DE728D" w14:paraId="0E4635D7" w14:textId="77777777" w:rsidTr="00460477">
        <w:tc>
          <w:tcPr>
            <w:tcW w:w="2290" w:type="dxa"/>
            <w:tcBorders>
              <w:top w:val="nil"/>
              <w:left w:val="nil"/>
              <w:bottom w:val="nil"/>
              <w:right w:val="nil"/>
            </w:tcBorders>
          </w:tcPr>
          <w:p w14:paraId="14B10A65" w14:textId="4A9CFA05" w:rsidR="00BE317A" w:rsidRPr="00DE728D" w:rsidRDefault="00BE317A" w:rsidP="007E061C">
            <w:pPr>
              <w:spacing w:line="480" w:lineRule="auto"/>
              <w:jc w:val="center"/>
              <w:rPr>
                <w:sz w:val="22"/>
                <w:szCs w:val="22"/>
              </w:rPr>
            </w:pPr>
            <w:r w:rsidRPr="00DE728D">
              <w:rPr>
                <w:sz w:val="22"/>
                <w:szCs w:val="22"/>
              </w:rPr>
              <w:t>1000</w:t>
            </w:r>
          </w:p>
        </w:tc>
        <w:tc>
          <w:tcPr>
            <w:tcW w:w="2319" w:type="dxa"/>
            <w:tcBorders>
              <w:top w:val="nil"/>
              <w:left w:val="nil"/>
              <w:bottom w:val="nil"/>
              <w:right w:val="nil"/>
            </w:tcBorders>
          </w:tcPr>
          <w:p w14:paraId="66E89370" w14:textId="13F1B187"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bottom w:val="nil"/>
              <w:right w:val="nil"/>
            </w:tcBorders>
          </w:tcPr>
          <w:p w14:paraId="51C7E092" w14:textId="6799FA28"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36D2C39" w14:textId="72D3BDB6" w:rsidR="00BE317A" w:rsidRPr="00DE728D" w:rsidRDefault="00413289" w:rsidP="007E061C">
            <w:pPr>
              <w:spacing w:line="480" w:lineRule="auto"/>
              <w:jc w:val="center"/>
              <w:rPr>
                <w:sz w:val="22"/>
                <w:szCs w:val="22"/>
              </w:rPr>
            </w:pPr>
            <w:r w:rsidRPr="00DE728D">
              <w:rPr>
                <w:sz w:val="22"/>
                <w:szCs w:val="22"/>
              </w:rPr>
              <w:t>38</w:t>
            </w:r>
          </w:p>
        </w:tc>
      </w:tr>
      <w:tr w:rsidR="00BE317A" w:rsidRPr="00DE728D" w14:paraId="4E01ECAB" w14:textId="77777777" w:rsidTr="00460477">
        <w:tc>
          <w:tcPr>
            <w:tcW w:w="2290" w:type="dxa"/>
            <w:tcBorders>
              <w:top w:val="nil"/>
              <w:left w:val="nil"/>
              <w:bottom w:val="nil"/>
              <w:right w:val="nil"/>
            </w:tcBorders>
          </w:tcPr>
          <w:p w14:paraId="368C363F" w14:textId="7C984891"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3C09F11E" w14:textId="3A343261" w:rsidR="00BE317A" w:rsidRPr="00DE728D" w:rsidRDefault="00BE317A" w:rsidP="007E061C">
            <w:pPr>
              <w:spacing w:line="480" w:lineRule="auto"/>
              <w:jc w:val="center"/>
              <w:rPr>
                <w:sz w:val="22"/>
                <w:szCs w:val="22"/>
              </w:rPr>
            </w:pPr>
            <w:r w:rsidRPr="00DE728D">
              <w:rPr>
                <w:sz w:val="22"/>
                <w:szCs w:val="22"/>
              </w:rPr>
              <w:t>0</w:t>
            </w:r>
          </w:p>
        </w:tc>
        <w:tc>
          <w:tcPr>
            <w:tcW w:w="2032" w:type="dxa"/>
            <w:tcBorders>
              <w:top w:val="nil"/>
              <w:left w:val="nil"/>
              <w:bottom w:val="nil"/>
              <w:right w:val="nil"/>
            </w:tcBorders>
          </w:tcPr>
          <w:p w14:paraId="76C33533" w14:textId="048FE3E7"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6473EAC1" w14:textId="6E672D3D" w:rsidR="00BE317A" w:rsidRPr="00DE728D" w:rsidRDefault="000611B0" w:rsidP="007E061C">
            <w:pPr>
              <w:spacing w:line="480" w:lineRule="auto"/>
              <w:jc w:val="center"/>
              <w:rPr>
                <w:sz w:val="22"/>
                <w:szCs w:val="22"/>
              </w:rPr>
            </w:pPr>
            <w:r w:rsidRPr="00DE728D">
              <w:rPr>
                <w:sz w:val="22"/>
                <w:szCs w:val="22"/>
              </w:rPr>
              <w:t>34</w:t>
            </w:r>
          </w:p>
        </w:tc>
      </w:tr>
      <w:tr w:rsidR="00BE317A" w:rsidRPr="00DE728D" w14:paraId="0F97F3DD" w14:textId="77777777" w:rsidTr="00460477">
        <w:tc>
          <w:tcPr>
            <w:tcW w:w="2290" w:type="dxa"/>
            <w:tcBorders>
              <w:top w:val="nil"/>
              <w:left w:val="nil"/>
              <w:bottom w:val="nil"/>
              <w:right w:val="nil"/>
            </w:tcBorders>
          </w:tcPr>
          <w:p w14:paraId="3AE12DF2" w14:textId="0302CB7F"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6BAC5DE0" w14:textId="7F7D7EC3"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30ECF46E" w14:textId="36E97BF4"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4E9A46B9" w14:textId="36410C6C" w:rsidR="00BE317A" w:rsidRPr="00DE728D" w:rsidRDefault="000611B0" w:rsidP="007E061C">
            <w:pPr>
              <w:spacing w:line="480" w:lineRule="auto"/>
              <w:jc w:val="center"/>
              <w:rPr>
                <w:sz w:val="22"/>
                <w:szCs w:val="22"/>
              </w:rPr>
            </w:pPr>
            <w:r w:rsidRPr="00DE728D">
              <w:rPr>
                <w:sz w:val="22"/>
                <w:szCs w:val="22"/>
              </w:rPr>
              <w:t>37</w:t>
            </w:r>
          </w:p>
        </w:tc>
      </w:tr>
      <w:tr w:rsidR="00BE317A" w:rsidRPr="00DE728D" w14:paraId="3CC4EC8E" w14:textId="77777777" w:rsidTr="00460477">
        <w:tc>
          <w:tcPr>
            <w:tcW w:w="2290" w:type="dxa"/>
            <w:tcBorders>
              <w:top w:val="nil"/>
              <w:left w:val="nil"/>
              <w:bottom w:val="nil"/>
              <w:right w:val="nil"/>
            </w:tcBorders>
          </w:tcPr>
          <w:p w14:paraId="537311CB" w14:textId="2F7F1951" w:rsidR="00BE317A" w:rsidRPr="00DE728D" w:rsidRDefault="00BE317A" w:rsidP="007E061C">
            <w:pPr>
              <w:spacing w:line="480" w:lineRule="auto"/>
              <w:jc w:val="center"/>
              <w:rPr>
                <w:sz w:val="22"/>
                <w:szCs w:val="22"/>
              </w:rPr>
            </w:pPr>
            <w:r w:rsidRPr="00DE728D">
              <w:rPr>
                <w:sz w:val="22"/>
                <w:szCs w:val="22"/>
              </w:rPr>
              <w:t>1500</w:t>
            </w:r>
          </w:p>
        </w:tc>
        <w:tc>
          <w:tcPr>
            <w:tcW w:w="2319" w:type="dxa"/>
            <w:tcBorders>
              <w:top w:val="nil"/>
              <w:left w:val="nil"/>
              <w:bottom w:val="nil"/>
              <w:right w:val="nil"/>
            </w:tcBorders>
          </w:tcPr>
          <w:p w14:paraId="007E6E8B" w14:textId="0C7502A4"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bottom w:val="nil"/>
              <w:right w:val="nil"/>
            </w:tcBorders>
          </w:tcPr>
          <w:p w14:paraId="0624D735" w14:textId="55DCDD90"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D637D27" w14:textId="48CCF6C3" w:rsidR="00BE317A" w:rsidRPr="00DE728D" w:rsidRDefault="000611B0" w:rsidP="007E061C">
            <w:pPr>
              <w:spacing w:line="480" w:lineRule="auto"/>
              <w:jc w:val="center"/>
              <w:rPr>
                <w:sz w:val="22"/>
                <w:szCs w:val="22"/>
              </w:rPr>
            </w:pPr>
            <w:r w:rsidRPr="00DE728D">
              <w:rPr>
                <w:sz w:val="22"/>
                <w:szCs w:val="22"/>
              </w:rPr>
              <w:t>36</w:t>
            </w:r>
          </w:p>
        </w:tc>
      </w:tr>
      <w:tr w:rsidR="00BE317A" w:rsidRPr="00DE728D" w14:paraId="11F272BC" w14:textId="77777777" w:rsidTr="00460477">
        <w:tc>
          <w:tcPr>
            <w:tcW w:w="2290" w:type="dxa"/>
            <w:tcBorders>
              <w:top w:val="nil"/>
              <w:left w:val="nil"/>
              <w:bottom w:val="nil"/>
              <w:right w:val="nil"/>
            </w:tcBorders>
          </w:tcPr>
          <w:p w14:paraId="69B3C914" w14:textId="50CB5755"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bottom w:val="nil"/>
              <w:right w:val="nil"/>
            </w:tcBorders>
          </w:tcPr>
          <w:p w14:paraId="31360358" w14:textId="7FF31488" w:rsidR="00BE317A" w:rsidRPr="00DE728D" w:rsidRDefault="00BE317A" w:rsidP="007E061C">
            <w:pPr>
              <w:spacing w:line="480" w:lineRule="auto"/>
              <w:jc w:val="center"/>
              <w:rPr>
                <w:sz w:val="22"/>
                <w:szCs w:val="22"/>
              </w:rPr>
            </w:pPr>
            <w:r w:rsidRPr="00DE728D">
              <w:rPr>
                <w:sz w:val="22"/>
                <w:szCs w:val="22"/>
              </w:rPr>
              <w:t>0</w:t>
            </w:r>
          </w:p>
        </w:tc>
        <w:tc>
          <w:tcPr>
            <w:tcW w:w="2032" w:type="dxa"/>
            <w:tcBorders>
              <w:top w:val="nil"/>
              <w:left w:val="nil"/>
              <w:bottom w:val="nil"/>
              <w:right w:val="nil"/>
            </w:tcBorders>
          </w:tcPr>
          <w:p w14:paraId="5F56FC5F" w14:textId="79FDB66B"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002B2336" w14:textId="2C4B815E" w:rsidR="00BE317A" w:rsidRPr="00DE728D" w:rsidRDefault="000611B0" w:rsidP="007E061C">
            <w:pPr>
              <w:spacing w:line="480" w:lineRule="auto"/>
              <w:jc w:val="center"/>
              <w:rPr>
                <w:sz w:val="22"/>
                <w:szCs w:val="22"/>
              </w:rPr>
            </w:pPr>
            <w:r w:rsidRPr="00DE728D">
              <w:rPr>
                <w:sz w:val="22"/>
                <w:szCs w:val="22"/>
              </w:rPr>
              <w:t>41</w:t>
            </w:r>
          </w:p>
        </w:tc>
      </w:tr>
      <w:tr w:rsidR="00BE317A" w:rsidRPr="00DE728D" w14:paraId="331A3E27" w14:textId="77777777" w:rsidTr="00460477">
        <w:tc>
          <w:tcPr>
            <w:tcW w:w="2290" w:type="dxa"/>
            <w:tcBorders>
              <w:top w:val="nil"/>
              <w:left w:val="nil"/>
              <w:bottom w:val="nil"/>
              <w:right w:val="nil"/>
            </w:tcBorders>
          </w:tcPr>
          <w:p w14:paraId="1D285EE8" w14:textId="14DEB6B4"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bottom w:val="nil"/>
              <w:right w:val="nil"/>
            </w:tcBorders>
          </w:tcPr>
          <w:p w14:paraId="30CDAC80" w14:textId="2B67A622" w:rsidR="00BE317A" w:rsidRPr="00DE728D" w:rsidRDefault="00BE317A" w:rsidP="007E061C">
            <w:pPr>
              <w:spacing w:line="480" w:lineRule="auto"/>
              <w:jc w:val="center"/>
              <w:rPr>
                <w:sz w:val="22"/>
                <w:szCs w:val="22"/>
              </w:rPr>
            </w:pPr>
            <w:r w:rsidRPr="00DE728D">
              <w:rPr>
                <w:sz w:val="22"/>
                <w:szCs w:val="22"/>
              </w:rPr>
              <w:t>4</w:t>
            </w:r>
          </w:p>
        </w:tc>
        <w:tc>
          <w:tcPr>
            <w:tcW w:w="2032" w:type="dxa"/>
            <w:tcBorders>
              <w:top w:val="nil"/>
              <w:left w:val="nil"/>
              <w:bottom w:val="nil"/>
              <w:right w:val="nil"/>
            </w:tcBorders>
          </w:tcPr>
          <w:p w14:paraId="31350269" w14:textId="42382379"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bottom w:val="nil"/>
              <w:right w:val="nil"/>
            </w:tcBorders>
          </w:tcPr>
          <w:p w14:paraId="5D5F7BB9" w14:textId="7470F846" w:rsidR="00BE317A" w:rsidRPr="00DE728D" w:rsidRDefault="000611B0" w:rsidP="007E061C">
            <w:pPr>
              <w:spacing w:line="480" w:lineRule="auto"/>
              <w:jc w:val="center"/>
              <w:rPr>
                <w:sz w:val="22"/>
                <w:szCs w:val="22"/>
              </w:rPr>
            </w:pPr>
            <w:r w:rsidRPr="00DE728D">
              <w:rPr>
                <w:sz w:val="22"/>
                <w:szCs w:val="22"/>
              </w:rPr>
              <w:t>43</w:t>
            </w:r>
          </w:p>
        </w:tc>
      </w:tr>
      <w:tr w:rsidR="00BE317A" w:rsidRPr="00DE728D" w14:paraId="782B4F4E" w14:textId="77777777" w:rsidTr="00460477">
        <w:tc>
          <w:tcPr>
            <w:tcW w:w="2290" w:type="dxa"/>
            <w:tcBorders>
              <w:top w:val="nil"/>
              <w:left w:val="nil"/>
              <w:right w:val="nil"/>
            </w:tcBorders>
          </w:tcPr>
          <w:p w14:paraId="10CF1EC2" w14:textId="18EB985B" w:rsidR="00BE317A" w:rsidRPr="00DE728D" w:rsidRDefault="00BE317A" w:rsidP="007E061C">
            <w:pPr>
              <w:spacing w:line="480" w:lineRule="auto"/>
              <w:jc w:val="center"/>
              <w:rPr>
                <w:sz w:val="22"/>
                <w:szCs w:val="22"/>
              </w:rPr>
            </w:pPr>
            <w:r w:rsidRPr="00DE728D">
              <w:rPr>
                <w:sz w:val="22"/>
                <w:szCs w:val="22"/>
              </w:rPr>
              <w:t>2000</w:t>
            </w:r>
          </w:p>
        </w:tc>
        <w:tc>
          <w:tcPr>
            <w:tcW w:w="2319" w:type="dxa"/>
            <w:tcBorders>
              <w:top w:val="nil"/>
              <w:left w:val="nil"/>
              <w:right w:val="nil"/>
            </w:tcBorders>
          </w:tcPr>
          <w:p w14:paraId="74DBC1FA" w14:textId="425D4297" w:rsidR="00BE317A" w:rsidRPr="00DE728D" w:rsidRDefault="00BE317A" w:rsidP="007E061C">
            <w:pPr>
              <w:spacing w:line="480" w:lineRule="auto"/>
              <w:jc w:val="center"/>
              <w:rPr>
                <w:sz w:val="22"/>
                <w:szCs w:val="22"/>
              </w:rPr>
            </w:pPr>
            <w:r w:rsidRPr="00DE728D">
              <w:rPr>
                <w:sz w:val="22"/>
                <w:szCs w:val="22"/>
              </w:rPr>
              <w:t>8</w:t>
            </w:r>
          </w:p>
        </w:tc>
        <w:tc>
          <w:tcPr>
            <w:tcW w:w="2032" w:type="dxa"/>
            <w:tcBorders>
              <w:top w:val="nil"/>
              <w:left w:val="nil"/>
              <w:right w:val="nil"/>
            </w:tcBorders>
          </w:tcPr>
          <w:p w14:paraId="5C84B3AB" w14:textId="3F8CAAD6" w:rsidR="00BE317A" w:rsidRPr="00DE728D" w:rsidRDefault="001D46C4" w:rsidP="007E061C">
            <w:pPr>
              <w:spacing w:line="480" w:lineRule="auto"/>
              <w:jc w:val="center"/>
              <w:rPr>
                <w:sz w:val="22"/>
                <w:szCs w:val="22"/>
              </w:rPr>
            </w:pPr>
            <w:r w:rsidRPr="00DE728D">
              <w:rPr>
                <w:sz w:val="22"/>
                <w:szCs w:val="22"/>
              </w:rPr>
              <w:t>312</w:t>
            </w:r>
          </w:p>
        </w:tc>
        <w:tc>
          <w:tcPr>
            <w:tcW w:w="2375" w:type="dxa"/>
            <w:tcBorders>
              <w:top w:val="nil"/>
              <w:left w:val="nil"/>
              <w:right w:val="nil"/>
            </w:tcBorders>
          </w:tcPr>
          <w:p w14:paraId="2DAD9B4B" w14:textId="023464B8" w:rsidR="00BE317A" w:rsidRPr="00DE728D" w:rsidRDefault="000611B0" w:rsidP="007E061C">
            <w:pPr>
              <w:spacing w:line="480" w:lineRule="auto"/>
              <w:jc w:val="center"/>
              <w:rPr>
                <w:sz w:val="22"/>
                <w:szCs w:val="22"/>
              </w:rPr>
            </w:pPr>
            <w:r w:rsidRPr="00DE728D">
              <w:rPr>
                <w:sz w:val="22"/>
                <w:szCs w:val="22"/>
              </w:rPr>
              <w:t>33</w:t>
            </w:r>
          </w:p>
        </w:tc>
      </w:tr>
    </w:tbl>
    <w:p w14:paraId="5001B0F5" w14:textId="77777777" w:rsidR="001108A9" w:rsidRPr="00DE728D" w:rsidRDefault="001108A9" w:rsidP="00641990">
      <w:pPr>
        <w:spacing w:line="480" w:lineRule="auto"/>
        <w:jc w:val="both"/>
        <w:rPr>
          <w:sz w:val="22"/>
          <w:szCs w:val="22"/>
        </w:rPr>
      </w:pPr>
    </w:p>
    <w:p w14:paraId="27F8DE21" w14:textId="77777777" w:rsidR="00641990" w:rsidRPr="00DE728D" w:rsidRDefault="00641990" w:rsidP="00641990">
      <w:pPr>
        <w:pStyle w:val="Heading3"/>
        <w:spacing w:line="480" w:lineRule="auto"/>
        <w:jc w:val="both"/>
        <w:rPr>
          <w:sz w:val="22"/>
          <w:szCs w:val="22"/>
        </w:rPr>
      </w:pPr>
      <w:bookmarkStart w:id="17" w:name="_Toc88648202"/>
      <w:r w:rsidRPr="00DE728D">
        <w:rPr>
          <w:sz w:val="22"/>
          <w:szCs w:val="22"/>
        </w:rPr>
        <w:t>Modelling steering response metrics</w:t>
      </w:r>
      <w:bookmarkEnd w:id="17"/>
    </w:p>
    <w:p w14:paraId="116E5FFF" w14:textId="51634536" w:rsidR="00641990" w:rsidRPr="00DE728D" w:rsidRDefault="00641990" w:rsidP="00641990">
      <w:pPr>
        <w:spacing w:before="200" w:after="0" w:line="480" w:lineRule="auto"/>
        <w:jc w:val="both"/>
        <w:rPr>
          <w:sz w:val="22"/>
          <w:szCs w:val="22"/>
        </w:rPr>
      </w:pPr>
      <w:r w:rsidRPr="00DE728D">
        <w:rPr>
          <w:sz w:val="22"/>
          <w:szCs w:val="22"/>
        </w:rPr>
        <w:t xml:space="preserve">Left and right trajectories were mirrored and collapsed into a single data set. Straight line conditions were removed from further analysis as these were only included to provide a response context whereby responses were not always required. Analysis was, therefore, carried out on 3 radius conditions (1000 m, 1500 m, and 2000 m) and 3 starting position conditions (0 m, 4 m, and 8 m). Models were fitted using the </w:t>
      </w:r>
      <w:proofErr w:type="spellStart"/>
      <w:r w:rsidRPr="00DE728D">
        <w:rPr>
          <w:i/>
          <w:sz w:val="22"/>
          <w:szCs w:val="22"/>
        </w:rPr>
        <w:t>lmer</w:t>
      </w:r>
      <w:proofErr w:type="spellEnd"/>
      <w:r w:rsidRPr="00DE728D">
        <w:rPr>
          <w:i/>
          <w:sz w:val="22"/>
          <w:szCs w:val="22"/>
        </w:rPr>
        <w:t>()</w:t>
      </w:r>
      <w:r w:rsidRPr="00DE728D">
        <w:rPr>
          <w:sz w:val="22"/>
          <w:szCs w:val="22"/>
        </w:rPr>
        <w:t xml:space="preserve"> and </w:t>
      </w:r>
      <w:proofErr w:type="spellStart"/>
      <w:r w:rsidRPr="00DE728D">
        <w:rPr>
          <w:i/>
          <w:sz w:val="22"/>
          <w:szCs w:val="22"/>
        </w:rPr>
        <w:t>glmer</w:t>
      </w:r>
      <w:proofErr w:type="spellEnd"/>
      <w:r w:rsidRPr="00DE728D">
        <w:rPr>
          <w:i/>
          <w:sz w:val="22"/>
          <w:szCs w:val="22"/>
        </w:rPr>
        <w:t>()</w:t>
      </w:r>
      <w:r w:rsidRPr="00DE728D">
        <w:rPr>
          <w:sz w:val="22"/>
          <w:szCs w:val="22"/>
        </w:rPr>
        <w:t xml:space="preserve"> functions from </w:t>
      </w:r>
      <w:proofErr w:type="spellStart"/>
      <w:r w:rsidRPr="00DE728D">
        <w:rPr>
          <w:i/>
          <w:sz w:val="22"/>
          <w:szCs w:val="22"/>
        </w:rPr>
        <w:t>lmerTest</w:t>
      </w:r>
      <w:proofErr w:type="spellEnd"/>
      <w:r w:rsidRPr="00DE728D">
        <w:rPr>
          <w:sz w:val="22"/>
          <w:szCs w:val="22"/>
        </w:rPr>
        <w:t xml:space="preserve"> </w:t>
      </w:r>
      <w:r w:rsidRPr="00DE728D">
        <w:rPr>
          <w:sz w:val="22"/>
          <w:szCs w:val="22"/>
        </w:rPr>
        <w:fldChar w:fldCharType="begin" w:fldLock="1"/>
      </w:r>
      <w:r w:rsidRPr="00DE728D">
        <w:rPr>
          <w:sz w:val="22"/>
          <w:szCs w:val="22"/>
        </w:rPr>
        <w:instrText>ADDIN CSL_CITATION {"citationItems":[{"id":"ITEM-1","itemData":{"DOI":"10.3758/s13428-016-0809-y","ISSN":"15543528","PMID":"27620283","abstract":"Mixed-effects models are being used ever more frequently in the analysis of experimental data. However, in the lme4 package in R the standards for evaluating significance of fixed effects in these models (i.e., obtaining p-values) are somewhat vague. There are good reasons for this, but as researchers who are using these models are required in many cases to report p-values, some method for evaluating the significance of the model output is needed. This paper reports the results of simulations showing that the two most common methods for evaluating significance, using likelihood ratio tests and applying the z distribution to the Wald t values from the model output (t-as-z), are somewhat anti-conservative, especially for smaller sample sizes. Other methods for evaluating significance, including parametric bootstrapping and the Kenward-Roger and Satterthwaite approximations for degrees of freedom, were also evaluated. The results of these simulations suggest that Type 1 error rates are closest to.05 when models are fitted using REML and p-values are derived using the Kenward-Roger or Satterthwaite approximations, as these approximations both produced acceptable Type 1 error rates even for smaller samples.","author":[{"dropping-particle":"","family":"Luke","given":"Steven G.","non-dropping-particle":"","parse-names":false,"suffix":""}],"container-title":"Behavior Research Methods","id":"ITEM-1","issue":"4","issued":{"date-parts":[["2017","8","1"]]},"page":"1494-1502","publisher":"Springer New York LLC","title":"Evaluating significance in linear mixed-effects models in R","type":"article-journal","volume":"49"},"uris":["http://www.mendeley.com/documents/?uuid=484c6153-fae5-3980-8161-0b14a9d31aee"]}],"mendeley":{"formattedCitation":"(Luke, 2017)","plainTextFormattedCitation":"(Luke, 2017)","previouslyFormattedCitation":"(Luke, 2017)"},"properties":{"noteIndex":0},"schema":"https://github.com/citation-style-language/schema/raw/master/csl-citation.json"}</w:instrText>
      </w:r>
      <w:r w:rsidRPr="00DE728D">
        <w:rPr>
          <w:sz w:val="22"/>
          <w:szCs w:val="22"/>
        </w:rPr>
        <w:fldChar w:fldCharType="separate"/>
      </w:r>
      <w:r w:rsidRPr="00DE728D">
        <w:rPr>
          <w:noProof/>
          <w:sz w:val="22"/>
          <w:szCs w:val="22"/>
        </w:rPr>
        <w:t>(Luke, 2017)</w:t>
      </w:r>
      <w:r w:rsidRPr="00DE728D">
        <w:rPr>
          <w:sz w:val="22"/>
          <w:szCs w:val="22"/>
        </w:rPr>
        <w:fldChar w:fldCharType="end"/>
      </w:r>
      <w:r w:rsidRPr="00DE728D">
        <w:rPr>
          <w:sz w:val="22"/>
          <w:szCs w:val="22"/>
        </w:rPr>
        <w:t xml:space="preserve"> package</w:t>
      </w:r>
      <w:r w:rsidR="00E4208F" w:rsidRPr="00DE728D">
        <w:rPr>
          <w:sz w:val="22"/>
          <w:szCs w:val="22"/>
        </w:rPr>
        <w:t xml:space="preserve"> </w:t>
      </w:r>
      <w:r w:rsidRPr="00DE728D">
        <w:rPr>
          <w:sz w:val="22"/>
          <w:szCs w:val="22"/>
        </w:rPr>
        <w:t xml:space="preserve">in R. In order to maintain model convergence, the </w:t>
      </w:r>
      <w:proofErr w:type="spellStart"/>
      <w:r w:rsidRPr="00DE728D">
        <w:rPr>
          <w:sz w:val="22"/>
          <w:szCs w:val="22"/>
        </w:rPr>
        <w:t>nAGQ</w:t>
      </w:r>
      <w:proofErr w:type="spellEnd"/>
      <w:r w:rsidRPr="00DE728D">
        <w:rPr>
          <w:sz w:val="22"/>
          <w:szCs w:val="22"/>
        </w:rPr>
        <w:t xml:space="preserve"> argument within the </w:t>
      </w:r>
      <w:proofErr w:type="spellStart"/>
      <w:r w:rsidRPr="00DE728D">
        <w:rPr>
          <w:i/>
          <w:sz w:val="22"/>
          <w:szCs w:val="22"/>
        </w:rPr>
        <w:t>glmer</w:t>
      </w:r>
      <w:proofErr w:type="spellEnd"/>
      <w:r w:rsidRPr="00DE728D">
        <w:rPr>
          <w:i/>
          <w:sz w:val="22"/>
          <w:szCs w:val="22"/>
        </w:rPr>
        <w:t>()</w:t>
      </w:r>
      <w:r w:rsidRPr="00DE728D">
        <w:rPr>
          <w:sz w:val="22"/>
          <w:szCs w:val="22"/>
        </w:rPr>
        <w:t xml:space="preserve"> function was set to 0 </w:t>
      </w:r>
      <w:r w:rsidRPr="00DE728D">
        <w:rPr>
          <w:sz w:val="22"/>
          <w:szCs w:val="22"/>
        </w:rPr>
        <w:fldChar w:fldCharType="begin" w:fldLock="1"/>
      </w:r>
      <w:r w:rsidRPr="00DE728D">
        <w:rPr>
          <w:sz w:val="22"/>
          <w:szCs w:val="22"/>
        </w:rPr>
        <w:instrText>ADDIN CSL_CITATION {"citationItems":[{"id":"ITEM-1","itemData":{"abstract":"The present study aims at uncovering the impact of dynamic details of intonational rises sharing the same tonal description but differing in the actual shape of the F0 contour. Two French rising final contours, both labelled as LH*H% in AM, are used to mark continuations or yes/no questions. The hypothesis tested here is that a perceptual difference between the two contours would stem from the particular dynamic characteristics of the rise, notably from the shape of the interpolation between the L and the H tonal targets, which has been noticed to be different between the two (convex vs. concave). We hence created resynthesized speech stimuli, in which tonal target alignment, scaling and segmental duration were rendered ambiguous, while rise shape was modified from concave to convex in two base stimuli. Results of a two-alternative forced choice test suggest that dynamic properties of the pitch rise can alone affect contour identification.","author":[{"dropping-particle":"","family":"Dorokhova","given":"Lydia","non-dropping-particle":"","parse-names":false,"suffix":""},{"dropping-particle":"","family":"Imperio","given":"Mariapaola D","non-dropping-particle":"","parse-names":false,"suffix":""}],"container-title":"hal.archives-ouvertes.fr","id":"ITEM-1","issue":"1","issued":{"date-parts":[["2020"]]},"page":"691-695","title":"Rise Dynamics Determines Tune Perception in French : the Case of Questions and Continuations","type":"article-journal"},"uris":["http://www.mendeley.com/documents/?uuid=9e41eba1-fbf5-3955-b7c4-4554ceadd31c"]}],"mendeley":{"formattedCitation":"(Dorokhova &amp; Imperio, 2020)","plainTextFormattedCitation":"(Dorokhova &amp; Imperio, 2020)","previouslyFormattedCitation":"(Dorokhova &amp; Imperio, 2020)"},"properties":{"noteIndex":0},"schema":"https://github.com/citation-style-language/schema/raw/master/csl-citation.json"}</w:instrText>
      </w:r>
      <w:r w:rsidRPr="00DE728D">
        <w:rPr>
          <w:sz w:val="22"/>
          <w:szCs w:val="22"/>
        </w:rPr>
        <w:fldChar w:fldCharType="separate"/>
      </w:r>
      <w:r w:rsidRPr="00DE728D">
        <w:rPr>
          <w:noProof/>
          <w:sz w:val="22"/>
          <w:szCs w:val="22"/>
        </w:rPr>
        <w:t>(Dorokhova &amp; Imperio, 2020)</w:t>
      </w:r>
      <w:r w:rsidRPr="00DE728D">
        <w:rPr>
          <w:sz w:val="22"/>
          <w:szCs w:val="22"/>
        </w:rPr>
        <w:fldChar w:fldCharType="end"/>
      </w:r>
      <w:r w:rsidRPr="00DE728D">
        <w:rPr>
          <w:sz w:val="22"/>
          <w:szCs w:val="22"/>
        </w:rPr>
        <w:t xml:space="preserve">. </w:t>
      </w:r>
    </w:p>
    <w:p w14:paraId="52658277" w14:textId="77777777" w:rsidR="00641990" w:rsidRPr="00DE728D" w:rsidRDefault="00641990" w:rsidP="00641990">
      <w:pPr>
        <w:spacing w:before="200" w:after="0" w:line="480" w:lineRule="auto"/>
        <w:jc w:val="both"/>
        <w:rPr>
          <w:sz w:val="22"/>
          <w:szCs w:val="22"/>
          <w:shd w:val="clear" w:color="auto" w:fill="FFFFFF"/>
        </w:rPr>
      </w:pPr>
      <w:r w:rsidRPr="00DE728D">
        <w:rPr>
          <w:sz w:val="22"/>
          <w:szCs w:val="22"/>
        </w:rPr>
        <w:t xml:space="preserve">The population mean </w:t>
      </w:r>
      <w:r w:rsidRPr="00DE728D">
        <w:rPr>
          <w:rFonts w:eastAsiaTheme="minorEastAsia"/>
          <w:sz w:val="22"/>
          <w:szCs w:val="22"/>
        </w:rPr>
        <w:t>(</w:t>
      </w:r>
      <m:oMath>
        <m:r>
          <w:rPr>
            <w:rFonts w:ascii="Cambria Math" w:hAnsi="Cambria Math"/>
            <w:sz w:val="22"/>
            <w:szCs w:val="22"/>
          </w:rPr>
          <m:t>μ</m:t>
        </m:r>
      </m:oMath>
      <w:r w:rsidRPr="00DE728D">
        <w:rPr>
          <w:rFonts w:eastAsiaTheme="minorEastAsia"/>
          <w:sz w:val="22"/>
          <w:szCs w:val="22"/>
        </w:rPr>
        <w:t>) of each steering metric was modelled using a linear model consisting of an intercept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w:r w:rsidRPr="00DE728D">
        <w:rPr>
          <w:rFonts w:eastAsiaTheme="minorEastAsia"/>
          <w:sz w:val="22"/>
          <w:szCs w:val="22"/>
        </w:rPr>
        <w:t>), a coefficient representing radius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m:t>
            </m:r>
          </m:sub>
        </m:sSub>
      </m:oMath>
      <w:r w:rsidRPr="00DE728D">
        <w:rPr>
          <w:rFonts w:eastAsiaTheme="minorEastAsia"/>
          <w:sz w:val="22"/>
          <w:szCs w:val="22"/>
        </w:rPr>
        <w:t>), a coefficient representing starting position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w:r w:rsidRPr="00DE728D">
        <w:rPr>
          <w:rFonts w:eastAsiaTheme="minorEastAsia"/>
          <w:sz w:val="22"/>
          <w:szCs w:val="22"/>
        </w:rPr>
        <w:t xml:space="preserve">), and a coefficient representing the interaction between radius and starting </w:t>
      </w:r>
      <w:r w:rsidRPr="00DE728D">
        <w:rPr>
          <w:rFonts w:eastAsiaTheme="minorEastAsia"/>
          <w:sz w:val="22"/>
          <w:szCs w:val="22"/>
        </w:rPr>
        <w:lastRenderedPageBreak/>
        <w:t>position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It should be noted that the radius and starting position predictors were on different numerical scales. Starting position levels ranged from 0-8 m whereas radii ranged from 1000-2000 m. This situation can cause numerical instability during model fitting which can lead to convergence issues. To solve this problem the predictor variable levels were standardised. The </w:t>
      </w:r>
      <w:proofErr w:type="gramStart"/>
      <w:r w:rsidRPr="00DE728D">
        <w:rPr>
          <w:rFonts w:eastAsiaTheme="minorEastAsia"/>
          <w:i/>
          <w:sz w:val="22"/>
          <w:szCs w:val="22"/>
        </w:rPr>
        <w:t>scale(</w:t>
      </w:r>
      <w:proofErr w:type="gramEnd"/>
      <w:r w:rsidRPr="00DE728D">
        <w:rPr>
          <w:rFonts w:eastAsiaTheme="minorEastAsia"/>
          <w:i/>
          <w:sz w:val="22"/>
          <w:szCs w:val="22"/>
        </w:rPr>
        <w:t>)</w:t>
      </w:r>
      <w:r w:rsidRPr="00DE728D">
        <w:rPr>
          <w:rFonts w:eastAsiaTheme="minorEastAsia"/>
          <w:sz w:val="22"/>
          <w:szCs w:val="22"/>
        </w:rPr>
        <w:t xml:space="preserve"> function calculated the mean and standard deviation of the predictor levels and then subtracted the mean and divided by the standard deviation for each level. By standardising the predictor variables, linear model coefficients were interpreted as the </w:t>
      </w:r>
      <w:r w:rsidRPr="00DE728D">
        <w:rPr>
          <w:rStyle w:val="Strong"/>
          <w:b w:val="0"/>
          <w:sz w:val="22"/>
          <w:szCs w:val="22"/>
          <w:bdr w:val="none" w:sz="0" w:space="0" w:color="auto" w:frame="1"/>
          <w:shd w:val="clear" w:color="auto" w:fill="FFFFFF"/>
        </w:rPr>
        <w:t>change in the mean of the response for a 1 standard deviation increase in the predictor</w:t>
      </w:r>
      <w:r w:rsidRPr="00DE728D">
        <w:rPr>
          <w:sz w:val="22"/>
          <w:szCs w:val="22"/>
          <w:shd w:val="clear" w:color="auto" w:fill="FFFFFF"/>
        </w:rPr>
        <w:t xml:space="preserve">. </w:t>
      </w:r>
    </w:p>
    <w:p w14:paraId="1B4AFE5A" w14:textId="77777777" w:rsidR="00641990" w:rsidRPr="00DE728D" w:rsidRDefault="00641990" w:rsidP="00641990">
      <w:pPr>
        <w:spacing w:before="200" w:after="0" w:line="480" w:lineRule="auto"/>
        <w:jc w:val="both"/>
        <w:rPr>
          <w:sz w:val="22"/>
          <w:szCs w:val="22"/>
          <w:shd w:val="clear" w:color="auto" w:fill="FFFFFF"/>
        </w:rPr>
      </w:pPr>
      <w:r w:rsidRPr="00DE728D">
        <w:rPr>
          <w:sz w:val="22"/>
          <w:szCs w:val="22"/>
          <w:shd w:val="clear" w:color="auto" w:fill="FFFFFF"/>
        </w:rPr>
        <w:t xml:space="preserve">For each steering metric, candidate models were fitted with Gamma, Inverse Gaussian, and Gaussian distributions. This is because these distributions provide good statistical approximations of the positively skewed response distributions synonymous with reaction time and steering rate responses </w:t>
      </w:r>
      <w:r w:rsidRPr="00DE728D">
        <w:rPr>
          <w:sz w:val="22"/>
          <w:szCs w:val="22"/>
          <w:shd w:val="clear" w:color="auto" w:fill="FFFFFF"/>
        </w:rPr>
        <w:fldChar w:fldCharType="begin" w:fldLock="1"/>
      </w:r>
      <w:r w:rsidRPr="00DE728D">
        <w:rPr>
          <w:sz w:val="22"/>
          <w:szCs w:val="22"/>
          <w:shd w:val="clear" w:color="auto" w:fill="FFFFFF"/>
        </w:rPr>
        <w:instrText>ADDIN CSL_CITATION {"citationItems":[{"id":"ITEM-1","itemData":{"DOI":"10.3389/fpsyg.2015.01171","ISSN":"1664-1078","abstract":"Linear mixed-effect models (LMMs) are being increasingly widely used in psychology to analyse multi-level research designs. This feature allows LMMs to address some of the problems identified by Speelman and McGann (2013) about the use of mean data, because they do not average across individual responses. However, recent guidelines for using LMM to analyse skewed reaction time (RT) data collected in many cognitive psychological studies recommend the application of non-linear transformations to satisfy assumptions of normality. Uncritical adoption of this recommendation has important theoretical implications which can yield misleading conclusions. For example, Balota et al. (2013) showed that analyses of raw RT produced additive effects of word frequency and stimulus quality on word identification, which conflicted with the interactive effects observed in analyses of transformed RT. Generalized linear mixed-effect models (GLMM) provide a solution to this problem by satisfying normality assumptions without the need for transformation. This allows differences between individuals to be properly assessed, using the metric most appropriate to the researcher's theoretical context. We outline the major theoretical decisions involved in specifying a GLMM, and illustrate them by reanalysing Balota et al.'s datasets. We then consider the broader benefits of using GLMM to investigate individual differences.","author":[{"dropping-particle":"","family":"Lo","given":"Steson","non-dropping-particle":"","parse-names":false,"suffix":""},{"dropping-particle":"","family":"Andrews","given":"Sally","non-dropping-particle":"","parse-names":false,"suffix":""}],"container-title":"Frontiers in Psychology","id":"ITEM-1","issued":{"date-parts":[["2015","8","7"]]},"title":"To transform or not to transform: using generalized linear mixed models to analyse reaction time data","type":"article-journal","volume":"6"},"uris":["http://www.mendeley.com/documents/?uuid=6599e8b7-cd05-30cf-9cc2-57f5a13f674d"]}],"mendeley":{"formattedCitation":"(Lo &amp; Andrews, 2015)","plainTextFormattedCitation":"(Lo &amp; Andrews, 2015)","previouslyFormattedCitation":"(Lo &amp; Andrews, 2015)"},"properties":{"noteIndex":0},"schema":"https://github.com/citation-style-language/schema/raw/master/csl-citation.json"}</w:instrText>
      </w:r>
      <w:r w:rsidRPr="00DE728D">
        <w:rPr>
          <w:sz w:val="22"/>
          <w:szCs w:val="22"/>
          <w:shd w:val="clear" w:color="auto" w:fill="FFFFFF"/>
        </w:rPr>
        <w:fldChar w:fldCharType="separate"/>
      </w:r>
      <w:r w:rsidRPr="00DE728D">
        <w:rPr>
          <w:noProof/>
          <w:sz w:val="22"/>
          <w:szCs w:val="22"/>
          <w:shd w:val="clear" w:color="auto" w:fill="FFFFFF"/>
        </w:rPr>
        <w:t>(Lo &amp; Andrews, 2015)</w:t>
      </w:r>
      <w:r w:rsidRPr="00DE728D">
        <w:rPr>
          <w:sz w:val="22"/>
          <w:szCs w:val="22"/>
          <w:shd w:val="clear" w:color="auto" w:fill="FFFFFF"/>
        </w:rPr>
        <w:fldChar w:fldCharType="end"/>
      </w:r>
      <w:r w:rsidRPr="00DE728D">
        <w:rPr>
          <w:sz w:val="22"/>
          <w:szCs w:val="22"/>
          <w:shd w:val="clear" w:color="auto" w:fill="FFFFFF"/>
        </w:rPr>
        <w:t xml:space="preserve">. Therefore, an improved estimation of the mean of the response could be generated. The most parsimonious models for each metric were selected by comparing AIC values. When the maximal random </w:t>
      </w:r>
      <w:proofErr w:type="gramStart"/>
      <w:r w:rsidRPr="00DE728D">
        <w:rPr>
          <w:sz w:val="22"/>
          <w:szCs w:val="22"/>
          <w:shd w:val="clear" w:color="auto" w:fill="FFFFFF"/>
        </w:rPr>
        <w:t>effects</w:t>
      </w:r>
      <w:proofErr w:type="gramEnd"/>
      <w:r w:rsidRPr="00DE728D">
        <w:rPr>
          <w:sz w:val="22"/>
          <w:szCs w:val="22"/>
          <w:shd w:val="clear" w:color="auto" w:fill="FFFFFF"/>
        </w:rPr>
        <w:t xml:space="preserve"> structure would not converge or produced singularity estimates, simplification of the random effects structure was conducted.</w:t>
      </w:r>
      <w:r w:rsidRPr="00DE728D">
        <w:rPr>
          <w:sz w:val="22"/>
          <w:szCs w:val="22"/>
        </w:rPr>
        <w:t xml:space="preserve"> Considering the main hypotheses within this manuscript relate to fixed effects rather than the random effects, Bates et al (2015) suggests it is reasonable to remove random effect components if they are not supported by the data. It is recommended that a maximal model should be fitted first before reducing the complexity to a level where convergence and parameter estimates are stable (Barr et al., 2013; Bates et al., 2015; </w:t>
      </w:r>
      <w:proofErr w:type="spellStart"/>
      <w:r w:rsidRPr="00DE728D">
        <w:rPr>
          <w:sz w:val="22"/>
          <w:szCs w:val="22"/>
        </w:rPr>
        <w:t>Singmann</w:t>
      </w:r>
      <w:proofErr w:type="spellEnd"/>
      <w:r w:rsidRPr="00DE728D">
        <w:rPr>
          <w:sz w:val="22"/>
          <w:szCs w:val="22"/>
        </w:rPr>
        <w:t xml:space="preserve"> &amp; Kellen, 2019)</w:t>
      </w:r>
      <w:r w:rsidRPr="00DE728D">
        <w:rPr>
          <w:sz w:val="22"/>
          <w:szCs w:val="22"/>
          <w:shd w:val="clear" w:color="auto" w:fill="FFFFFF"/>
        </w:rPr>
        <w:t xml:space="preserve">. </w:t>
      </w:r>
      <w:r w:rsidRPr="00DE728D">
        <w:rPr>
          <w:sz w:val="22"/>
          <w:szCs w:val="22"/>
        </w:rPr>
        <w:t>It has been suggested that correlations among the random slopes should be removed first as these contribute the largest number of random effects within the model when specifying two or more factors (</w:t>
      </w:r>
      <w:proofErr w:type="spellStart"/>
      <w:r w:rsidRPr="00DE728D">
        <w:rPr>
          <w:sz w:val="22"/>
          <w:szCs w:val="22"/>
        </w:rPr>
        <w:t>Singmann</w:t>
      </w:r>
      <w:proofErr w:type="spellEnd"/>
      <w:r w:rsidRPr="00DE728D">
        <w:rPr>
          <w:sz w:val="22"/>
          <w:szCs w:val="22"/>
        </w:rPr>
        <w:t xml:space="preserve"> &amp; Kellen, 2019)</w:t>
      </w:r>
      <w:r w:rsidRPr="00DE728D">
        <w:rPr>
          <w:sz w:val="22"/>
          <w:szCs w:val="22"/>
          <w:shd w:val="clear" w:color="auto" w:fill="FFFFFF"/>
        </w:rPr>
        <w:t xml:space="preserve">. </w:t>
      </w:r>
      <w:commentRangeStart w:id="18"/>
      <w:r w:rsidRPr="00A04EA4">
        <w:rPr>
          <w:sz w:val="22"/>
          <w:szCs w:val="22"/>
          <w:shd w:val="clear" w:color="auto" w:fill="FFFFFF"/>
        </w:rPr>
        <w:t>The distributional model equations and AIC values for each metric are provided in the supplemental material.</w:t>
      </w:r>
      <w:r w:rsidRPr="00DE728D">
        <w:rPr>
          <w:sz w:val="22"/>
          <w:szCs w:val="22"/>
          <w:shd w:val="clear" w:color="auto" w:fill="FFFFFF"/>
        </w:rPr>
        <w:t xml:space="preserve"> </w:t>
      </w:r>
      <w:commentRangeEnd w:id="18"/>
      <w:r w:rsidR="00BE300E">
        <w:rPr>
          <w:rStyle w:val="CommentReference"/>
        </w:rPr>
        <w:commentReference w:id="18"/>
      </w:r>
    </w:p>
    <w:p w14:paraId="270C847C" w14:textId="77777777" w:rsidR="00641990" w:rsidRPr="00DE728D" w:rsidRDefault="00641990" w:rsidP="00641990">
      <w:pPr>
        <w:pStyle w:val="Heading2"/>
        <w:spacing w:line="480" w:lineRule="auto"/>
        <w:jc w:val="both"/>
        <w:rPr>
          <w:sz w:val="22"/>
          <w:szCs w:val="22"/>
        </w:rPr>
      </w:pPr>
      <w:bookmarkStart w:id="19" w:name="_Toc88648206"/>
      <w:r w:rsidRPr="00DE728D">
        <w:rPr>
          <w:sz w:val="22"/>
          <w:szCs w:val="22"/>
        </w:rPr>
        <w:lastRenderedPageBreak/>
        <w:t>Results</w:t>
      </w:r>
      <w:bookmarkEnd w:id="19"/>
    </w:p>
    <w:p w14:paraId="57555D3A" w14:textId="1033A390" w:rsidR="00645195" w:rsidRDefault="00641990" w:rsidP="00641990">
      <w:pPr>
        <w:spacing w:line="480" w:lineRule="auto"/>
        <w:jc w:val="both"/>
        <w:rPr>
          <w:sz w:val="22"/>
          <w:szCs w:val="22"/>
        </w:rPr>
      </w:pPr>
      <w:r w:rsidRPr="00DE728D">
        <w:rPr>
          <w:sz w:val="22"/>
          <w:szCs w:val="22"/>
        </w:rPr>
        <w:t xml:space="preserve">A bird’s-eye view of the average trajectories </w:t>
      </w:r>
      <w:proofErr w:type="gramStart"/>
      <w:r w:rsidRPr="00DE728D">
        <w:rPr>
          <w:sz w:val="22"/>
          <w:szCs w:val="22"/>
        </w:rPr>
        <w:t>were</w:t>
      </w:r>
      <w:proofErr w:type="gramEnd"/>
      <w:r w:rsidRPr="00DE728D">
        <w:rPr>
          <w:sz w:val="22"/>
          <w:szCs w:val="22"/>
        </w:rPr>
        <w:t xml:space="preserve"> inspected to reveal how participants performed across conditions on average (see Figure </w:t>
      </w:r>
      <w:r w:rsidR="00A04EA4">
        <w:rPr>
          <w:sz w:val="22"/>
          <w:szCs w:val="22"/>
        </w:rPr>
        <w:t>9</w:t>
      </w:r>
      <w:r w:rsidRPr="00DE728D">
        <w:rPr>
          <w:sz w:val="22"/>
          <w:szCs w:val="22"/>
        </w:rPr>
        <w:t xml:space="preserve">). The solid points denote the average position when participants first initiated </w:t>
      </w:r>
      <w:proofErr w:type="gramStart"/>
      <w:r w:rsidRPr="00DE728D">
        <w:rPr>
          <w:sz w:val="22"/>
          <w:szCs w:val="22"/>
        </w:rPr>
        <w:t>steering</w:t>
      </w:r>
      <w:proofErr w:type="gramEnd"/>
      <w:r w:rsidRPr="00DE728D">
        <w:rPr>
          <w:sz w:val="22"/>
          <w:szCs w:val="22"/>
        </w:rPr>
        <w:t xml:space="preserve"> and the thick solid black curved line represents the road-line that was presented during the trial. </w:t>
      </w:r>
      <w:proofErr w:type="gramStart"/>
      <w:r w:rsidRPr="00DE728D">
        <w:rPr>
          <w:sz w:val="22"/>
          <w:szCs w:val="22"/>
        </w:rPr>
        <w:t>Overall</w:t>
      </w:r>
      <w:proofErr w:type="gramEnd"/>
      <w:r w:rsidRPr="00DE728D">
        <w:rPr>
          <w:sz w:val="22"/>
          <w:szCs w:val="22"/>
        </w:rPr>
        <w:t xml:space="preserve"> it appears that drivers responded at a further lateral distance from the road-line as the curvature increased. However, because of the starting position manipulation, it is hard to determine from the trajectories whether there are between-level differences in where drivers responded. </w:t>
      </w:r>
      <w:proofErr w:type="gramStart"/>
      <w:r w:rsidRPr="00DE728D">
        <w:rPr>
          <w:sz w:val="22"/>
          <w:szCs w:val="22"/>
        </w:rPr>
        <w:t>In order to</w:t>
      </w:r>
      <w:proofErr w:type="gramEnd"/>
      <w:r w:rsidRPr="00DE728D">
        <w:rPr>
          <w:sz w:val="22"/>
          <w:szCs w:val="22"/>
        </w:rPr>
        <w:t xml:space="preserve"> examine this further, the parameters from the models were investigated. </w:t>
      </w:r>
      <w:bookmarkStart w:id="20" w:name="_Ref83134192"/>
      <w:bookmarkEnd w:id="20"/>
    </w:p>
    <w:p w14:paraId="4207F426" w14:textId="462E2D9F" w:rsidR="005B7D38" w:rsidRDefault="005B7D38" w:rsidP="00641990">
      <w:pPr>
        <w:spacing w:line="480" w:lineRule="auto"/>
        <w:jc w:val="both"/>
        <w:rPr>
          <w:sz w:val="22"/>
          <w:szCs w:val="22"/>
        </w:rPr>
      </w:pPr>
    </w:p>
    <w:p w14:paraId="7499021A" w14:textId="2816872F" w:rsidR="005B7D38" w:rsidRDefault="005B7D38" w:rsidP="00641990">
      <w:pPr>
        <w:spacing w:line="480" w:lineRule="auto"/>
        <w:jc w:val="both"/>
        <w:rPr>
          <w:sz w:val="22"/>
          <w:szCs w:val="22"/>
        </w:rPr>
      </w:pPr>
    </w:p>
    <w:p w14:paraId="034CCE93" w14:textId="7C5367F0" w:rsidR="005B7D38" w:rsidRDefault="005B7D38" w:rsidP="00641990">
      <w:pPr>
        <w:spacing w:line="480" w:lineRule="auto"/>
        <w:jc w:val="both"/>
        <w:rPr>
          <w:sz w:val="22"/>
          <w:szCs w:val="22"/>
        </w:rPr>
      </w:pPr>
    </w:p>
    <w:p w14:paraId="26C76BD5" w14:textId="4B8097C8" w:rsidR="005B7D38" w:rsidRDefault="005B7D38" w:rsidP="00641990">
      <w:pPr>
        <w:spacing w:line="480" w:lineRule="auto"/>
        <w:jc w:val="both"/>
        <w:rPr>
          <w:sz w:val="22"/>
          <w:szCs w:val="22"/>
        </w:rPr>
      </w:pPr>
    </w:p>
    <w:p w14:paraId="1F4B9F7C" w14:textId="33322AFE" w:rsidR="005B7D38" w:rsidRDefault="005B7D38" w:rsidP="00641990">
      <w:pPr>
        <w:spacing w:line="480" w:lineRule="auto"/>
        <w:jc w:val="both"/>
        <w:rPr>
          <w:sz w:val="22"/>
          <w:szCs w:val="22"/>
        </w:rPr>
      </w:pPr>
    </w:p>
    <w:p w14:paraId="26A82F09" w14:textId="1D21412A" w:rsidR="005B7D38" w:rsidRDefault="005B7D38" w:rsidP="00641990">
      <w:pPr>
        <w:spacing w:line="480" w:lineRule="auto"/>
        <w:jc w:val="both"/>
        <w:rPr>
          <w:sz w:val="22"/>
          <w:szCs w:val="22"/>
        </w:rPr>
      </w:pPr>
    </w:p>
    <w:p w14:paraId="1FCDBA62" w14:textId="3273F813" w:rsidR="005B7D38" w:rsidRDefault="005B7D38" w:rsidP="00641990">
      <w:pPr>
        <w:spacing w:line="480" w:lineRule="auto"/>
        <w:jc w:val="both"/>
        <w:rPr>
          <w:sz w:val="22"/>
          <w:szCs w:val="22"/>
        </w:rPr>
      </w:pPr>
    </w:p>
    <w:p w14:paraId="2600CCC4" w14:textId="07BC4935" w:rsidR="005B7D38" w:rsidRDefault="005B7D38" w:rsidP="00641990">
      <w:pPr>
        <w:spacing w:line="480" w:lineRule="auto"/>
        <w:jc w:val="both"/>
        <w:rPr>
          <w:sz w:val="22"/>
          <w:szCs w:val="22"/>
        </w:rPr>
      </w:pPr>
    </w:p>
    <w:p w14:paraId="5D512D1A" w14:textId="0E3C16CA" w:rsidR="005B7D38" w:rsidRDefault="005B7D38" w:rsidP="00641990">
      <w:pPr>
        <w:spacing w:line="480" w:lineRule="auto"/>
        <w:jc w:val="both"/>
        <w:rPr>
          <w:sz w:val="22"/>
          <w:szCs w:val="22"/>
        </w:rPr>
      </w:pPr>
    </w:p>
    <w:p w14:paraId="3242FCC7" w14:textId="4EE83D60" w:rsidR="005B7D38" w:rsidRDefault="005B7D38" w:rsidP="00641990">
      <w:pPr>
        <w:spacing w:line="480" w:lineRule="auto"/>
        <w:jc w:val="both"/>
        <w:rPr>
          <w:sz w:val="22"/>
          <w:szCs w:val="22"/>
        </w:rPr>
      </w:pPr>
    </w:p>
    <w:p w14:paraId="3E8778F9" w14:textId="6E38ADEA" w:rsidR="005B7D38" w:rsidRDefault="005B7D38" w:rsidP="00641990">
      <w:pPr>
        <w:spacing w:line="480" w:lineRule="auto"/>
        <w:jc w:val="both"/>
        <w:rPr>
          <w:sz w:val="22"/>
          <w:szCs w:val="22"/>
        </w:rPr>
      </w:pPr>
    </w:p>
    <w:p w14:paraId="0F74D276" w14:textId="0FBAB470" w:rsidR="005B7D38" w:rsidRDefault="005B7D38" w:rsidP="00641990">
      <w:pPr>
        <w:spacing w:line="480" w:lineRule="auto"/>
        <w:jc w:val="both"/>
        <w:rPr>
          <w:sz w:val="22"/>
          <w:szCs w:val="22"/>
        </w:rPr>
      </w:pPr>
    </w:p>
    <w:p w14:paraId="5CF88670" w14:textId="77777777" w:rsidR="005B7D38" w:rsidRDefault="005B7D38" w:rsidP="00641990">
      <w:pPr>
        <w:spacing w:line="480" w:lineRule="auto"/>
        <w:jc w:val="both"/>
        <w:rPr>
          <w:sz w:val="22"/>
          <w:szCs w:val="22"/>
        </w:rPr>
      </w:pPr>
      <w:r>
        <w:rPr>
          <w:noProof/>
        </w:rPr>
        <w:lastRenderedPageBreak/>
        <w:drawing>
          <wp:anchor distT="0" distB="0" distL="114300" distR="114300" simplePos="0" relativeHeight="251685888" behindDoc="1" locked="0" layoutInCell="1" allowOverlap="1" wp14:anchorId="08241257" wp14:editId="23DFFDCA">
            <wp:simplePos x="0" y="0"/>
            <wp:positionH relativeFrom="margin">
              <wp:align>center</wp:align>
            </wp:positionH>
            <wp:positionV relativeFrom="paragraph">
              <wp:posOffset>175846</wp:posOffset>
            </wp:positionV>
            <wp:extent cx="5401945" cy="3601085"/>
            <wp:effectExtent l="0" t="0" r="8255" b="0"/>
            <wp:wrapTight wrapText="bothSides">
              <wp:wrapPolygon edited="0">
                <wp:start x="0" y="0"/>
                <wp:lineTo x="0" y="21482"/>
                <wp:lineTo x="21557" y="21482"/>
                <wp:lineTo x="2155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1945" cy="3601085"/>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1" w:name="_Toc88648052"/>
    </w:p>
    <w:p w14:paraId="363E9A47" w14:textId="29DE28C5" w:rsidR="00641990" w:rsidRPr="00DE728D" w:rsidRDefault="00641990" w:rsidP="00641990">
      <w:pPr>
        <w:spacing w:line="480" w:lineRule="auto"/>
        <w:jc w:val="both"/>
        <w:rPr>
          <w:sz w:val="22"/>
          <w:szCs w:val="22"/>
        </w:rPr>
      </w:pPr>
      <w:r w:rsidRPr="00DE728D">
        <w:rPr>
          <w:i/>
          <w:sz w:val="22"/>
          <w:szCs w:val="22"/>
        </w:rPr>
        <w:t xml:space="preserve">Figure </w:t>
      </w:r>
      <w:r w:rsidR="00A04EA4">
        <w:rPr>
          <w:i/>
          <w:sz w:val="22"/>
          <w:szCs w:val="22"/>
        </w:rPr>
        <w:t>9</w:t>
      </w:r>
      <w:r w:rsidRPr="00DE728D">
        <w:rPr>
          <w:i/>
          <w:sz w:val="22"/>
          <w:szCs w:val="22"/>
        </w:rPr>
        <w:t>: Bird’s-eye view of average participant trajectories for each radius and starting position condition.</w:t>
      </w:r>
      <w:bookmarkEnd w:id="21"/>
      <w:r w:rsidRPr="00DE728D">
        <w:rPr>
          <w:i/>
          <w:sz w:val="22"/>
          <w:szCs w:val="22"/>
        </w:rPr>
        <w:t xml:space="preserve"> The bold black curved line represents the road-line presented to the driver. The thin solid/dashed/dotted lines represent average trajectories for each condition, and the circles denote the average position at which drivers began to steer. The circle fill shade </w:t>
      </w:r>
      <w:proofErr w:type="gramStart"/>
      <w:r w:rsidRPr="00DE728D">
        <w:rPr>
          <w:i/>
          <w:sz w:val="22"/>
          <w:szCs w:val="22"/>
        </w:rPr>
        <w:t>represent</w:t>
      </w:r>
      <w:proofErr w:type="gramEnd"/>
      <w:r w:rsidRPr="00DE728D">
        <w:rPr>
          <w:i/>
          <w:sz w:val="22"/>
          <w:szCs w:val="22"/>
        </w:rPr>
        <w:t xml:space="preserve"> the </w:t>
      </w:r>
      <w:r w:rsidR="00395224">
        <w:rPr>
          <w:i/>
          <w:sz w:val="22"/>
          <w:szCs w:val="22"/>
        </w:rPr>
        <w:t xml:space="preserve">location of the first steering response for </w:t>
      </w:r>
      <w:r w:rsidRPr="00DE728D">
        <w:rPr>
          <w:i/>
          <w:sz w:val="22"/>
          <w:szCs w:val="22"/>
        </w:rPr>
        <w:t>0 m (black), 4 m, (white), and 8 m (grey) conditions.</w:t>
      </w:r>
      <w:r w:rsidR="00395224">
        <w:rPr>
          <w:i/>
          <w:sz w:val="22"/>
          <w:szCs w:val="22"/>
        </w:rPr>
        <w:t xml:space="preserve"> The arrows </w:t>
      </w:r>
      <w:r w:rsidR="005B7D38">
        <w:rPr>
          <w:i/>
          <w:sz w:val="22"/>
          <w:szCs w:val="22"/>
        </w:rPr>
        <w:t xml:space="preserve">indicate the starting position of each </w:t>
      </w:r>
      <w:r w:rsidR="00395224">
        <w:rPr>
          <w:i/>
          <w:sz w:val="22"/>
          <w:szCs w:val="22"/>
        </w:rPr>
        <w:t xml:space="preserve">respective starting position conditions. </w:t>
      </w:r>
    </w:p>
    <w:p w14:paraId="1AB15DF4" w14:textId="77777777" w:rsidR="00641990" w:rsidRPr="00DE728D" w:rsidRDefault="00641990" w:rsidP="00641990">
      <w:pPr>
        <w:pStyle w:val="Heading3"/>
        <w:spacing w:line="480" w:lineRule="auto"/>
        <w:jc w:val="both"/>
        <w:rPr>
          <w:sz w:val="22"/>
          <w:szCs w:val="22"/>
        </w:rPr>
      </w:pPr>
      <w:bookmarkStart w:id="22" w:name="_Toc88648207"/>
      <w:r w:rsidRPr="00DE728D">
        <w:rPr>
          <w:sz w:val="22"/>
          <w:szCs w:val="22"/>
        </w:rPr>
        <w:t>Reaction times</w:t>
      </w:r>
      <w:bookmarkEnd w:id="22"/>
    </w:p>
    <w:p w14:paraId="7DD0E4E3" w14:textId="4C807901" w:rsidR="00641990" w:rsidRDefault="00641990" w:rsidP="00641990">
      <w:pPr>
        <w:spacing w:line="480" w:lineRule="auto"/>
        <w:jc w:val="both"/>
        <w:rPr>
          <w:sz w:val="22"/>
          <w:szCs w:val="22"/>
        </w:rPr>
      </w:pPr>
      <w:r w:rsidRPr="00DE728D">
        <w:rPr>
          <w:sz w:val="22"/>
          <w:szCs w:val="22"/>
        </w:rPr>
        <w:t xml:space="preserve">Table </w:t>
      </w:r>
      <w:r w:rsidR="0033163A" w:rsidRPr="00DE728D">
        <w:rPr>
          <w:sz w:val="22"/>
          <w:szCs w:val="22"/>
        </w:rPr>
        <w:t>2</w:t>
      </w:r>
      <w:r w:rsidRPr="00DE728D">
        <w:rPr>
          <w:sz w:val="22"/>
          <w:szCs w:val="22"/>
        </w:rPr>
        <w:t xml:space="preserve"> summarises the fixed effects and standard errors for each predictor in the reaction time model. Overall, there was a significant main effect of radius, starting position, and a significant interaction. The interaction effect between radius and starting position is demonstrated in Figure </w:t>
      </w:r>
      <w:r w:rsidR="008F542C">
        <w:rPr>
          <w:sz w:val="22"/>
          <w:szCs w:val="22"/>
        </w:rPr>
        <w:t>10</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sz w:val="22"/>
          <w:szCs w:val="22"/>
        </w:rPr>
        <w:t xml:space="preserve"> parameter suggests that for a one standard deviation increase in radius, starting position’s effect on reaction times increases by 0.01 m. The interaction appears to be driven by the 4 m starting position manipulation; reaction times increase by a larger magnitude as radii become larger. This effect is not as prominent for </w:t>
      </w:r>
      <w:r w:rsidRPr="00DE728D">
        <w:rPr>
          <w:sz w:val="22"/>
          <w:szCs w:val="22"/>
        </w:rPr>
        <w:lastRenderedPageBreak/>
        <w:t xml:space="preserve">conditions containing the 0 m starting position manipulation (see Figure </w:t>
      </w:r>
      <w:r w:rsidR="008F542C">
        <w:rPr>
          <w:sz w:val="22"/>
          <w:szCs w:val="22"/>
        </w:rPr>
        <w:t>10</w:t>
      </w:r>
      <w:r w:rsidRPr="00DE728D">
        <w:rPr>
          <w:sz w:val="22"/>
          <w:szCs w:val="22"/>
        </w:rPr>
        <w:t>C). Under the Accumulator framework, it was expected that the slope of the dependency on radius would increase with decreasing starting positions</w:t>
      </w:r>
      <w:r w:rsidR="00DD1CE8">
        <w:rPr>
          <w:sz w:val="22"/>
          <w:szCs w:val="22"/>
        </w:rPr>
        <w:t xml:space="preserve">. </w:t>
      </w:r>
      <w:r w:rsidRPr="00DE728D">
        <w:rPr>
          <w:sz w:val="22"/>
          <w:szCs w:val="22"/>
        </w:rPr>
        <w:t xml:space="preserve">However, the data demonstrates this relationship strongly between 8 m and 4 m, but not </w:t>
      </w:r>
      <w:r w:rsidR="009619F9" w:rsidRPr="00DE728D">
        <w:rPr>
          <w:sz w:val="22"/>
          <w:szCs w:val="22"/>
        </w:rPr>
        <w:t xml:space="preserve">as strongly </w:t>
      </w:r>
      <w:r w:rsidRPr="00DE728D">
        <w:rPr>
          <w:sz w:val="22"/>
          <w:szCs w:val="22"/>
        </w:rPr>
        <w:t xml:space="preserve">between 4 m and 0 m. Hence, the current </w:t>
      </w:r>
      <w:r w:rsidR="0010016A">
        <w:rPr>
          <w:noProof/>
        </w:rPr>
        <w:drawing>
          <wp:anchor distT="0" distB="0" distL="114300" distR="114300" simplePos="0" relativeHeight="251697152" behindDoc="1" locked="0" layoutInCell="1" allowOverlap="1" wp14:anchorId="5C22EED6" wp14:editId="77AF06F5">
            <wp:simplePos x="0" y="0"/>
            <wp:positionH relativeFrom="margin">
              <wp:align>center</wp:align>
            </wp:positionH>
            <wp:positionV relativeFrom="paragraph">
              <wp:posOffset>1771650</wp:posOffset>
            </wp:positionV>
            <wp:extent cx="5397500" cy="2520950"/>
            <wp:effectExtent l="0" t="0" r="0" b="0"/>
            <wp:wrapTight wrapText="bothSides">
              <wp:wrapPolygon edited="0">
                <wp:start x="0" y="0"/>
                <wp:lineTo x="0" y="21382"/>
                <wp:lineTo x="21498" y="21382"/>
                <wp:lineTo x="2149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7500" cy="2520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E728D">
        <w:rPr>
          <w:sz w:val="22"/>
          <w:szCs w:val="22"/>
        </w:rPr>
        <w:t xml:space="preserve">data could be taken to provide some support for the Accumulator framework. </w:t>
      </w:r>
    </w:p>
    <w:p w14:paraId="290A90B8" w14:textId="2CA83831" w:rsidR="008E44EC" w:rsidRPr="00DE728D" w:rsidRDefault="008E44EC" w:rsidP="00641990">
      <w:pPr>
        <w:spacing w:line="480" w:lineRule="auto"/>
        <w:jc w:val="both"/>
        <w:rPr>
          <w:sz w:val="22"/>
          <w:szCs w:val="22"/>
        </w:rPr>
      </w:pPr>
    </w:p>
    <w:p w14:paraId="51E9CCAE" w14:textId="232163AD" w:rsidR="00641990" w:rsidRPr="00DE728D" w:rsidRDefault="00641990" w:rsidP="00641990">
      <w:pPr>
        <w:spacing w:line="480" w:lineRule="auto"/>
        <w:jc w:val="both"/>
        <w:rPr>
          <w:i/>
          <w:sz w:val="22"/>
          <w:szCs w:val="22"/>
        </w:rPr>
      </w:pPr>
      <w:r w:rsidRPr="00DE728D">
        <w:rPr>
          <w:i/>
          <w:sz w:val="22"/>
          <w:szCs w:val="22"/>
        </w:rPr>
        <w:t xml:space="preserve">Figure </w:t>
      </w:r>
      <w:r w:rsidR="00A63E32">
        <w:rPr>
          <w:i/>
          <w:sz w:val="22"/>
          <w:szCs w:val="22"/>
        </w:rPr>
        <w:t>10</w:t>
      </w:r>
      <w:r w:rsidRPr="00DE728D">
        <w:rPr>
          <w:i/>
          <w:sz w:val="22"/>
          <w:szCs w:val="22"/>
        </w:rPr>
        <w:t>: Accumulator (A) and Threshold (B) framework predictions of the qualitative patterns of reaction times that might be expected based upon experimental simulations. Y axis values have been removed as these predictions are of qualitative response patterns rather than quantitative estimates. C) Mean reaction times across radii and starting position conditions. Note that the y-axis units have been magnified relative to display the relative pattern of responses across each condition. Error bars represent 95% confidence intervals.</w:t>
      </w:r>
    </w:p>
    <w:p w14:paraId="115DFE90" w14:textId="77777777" w:rsidR="00641990" w:rsidRPr="00DE728D" w:rsidRDefault="00641990" w:rsidP="00641990">
      <w:pPr>
        <w:spacing w:line="480" w:lineRule="auto"/>
        <w:jc w:val="both"/>
        <w:rPr>
          <w:i/>
          <w:sz w:val="22"/>
          <w:szCs w:val="22"/>
        </w:rPr>
      </w:pPr>
    </w:p>
    <w:p w14:paraId="5DFB9B80" w14:textId="77777777" w:rsidR="00641990" w:rsidRPr="00DE728D" w:rsidRDefault="00641990" w:rsidP="00641990">
      <w:pPr>
        <w:spacing w:line="480" w:lineRule="auto"/>
        <w:jc w:val="both"/>
        <w:rPr>
          <w:i/>
          <w:sz w:val="22"/>
          <w:szCs w:val="22"/>
        </w:rPr>
      </w:pPr>
    </w:p>
    <w:p w14:paraId="18895864" w14:textId="77777777" w:rsidR="00641990" w:rsidRPr="00DE728D" w:rsidRDefault="00641990" w:rsidP="00641990">
      <w:pPr>
        <w:spacing w:line="480" w:lineRule="auto"/>
        <w:jc w:val="both"/>
        <w:rPr>
          <w:i/>
          <w:sz w:val="22"/>
          <w:szCs w:val="22"/>
        </w:rPr>
      </w:pPr>
    </w:p>
    <w:p w14:paraId="6810B477" w14:textId="77777777" w:rsidR="00641990" w:rsidRPr="00DE728D" w:rsidRDefault="00641990" w:rsidP="00641990">
      <w:pPr>
        <w:spacing w:line="480" w:lineRule="auto"/>
        <w:jc w:val="both"/>
        <w:rPr>
          <w:i/>
          <w:sz w:val="22"/>
          <w:szCs w:val="22"/>
        </w:rPr>
      </w:pPr>
    </w:p>
    <w:p w14:paraId="05C464E5" w14:textId="7C25296D" w:rsidR="00641990" w:rsidRDefault="00641990" w:rsidP="00641990">
      <w:pPr>
        <w:spacing w:line="480" w:lineRule="auto"/>
        <w:jc w:val="both"/>
        <w:rPr>
          <w:i/>
          <w:sz w:val="22"/>
          <w:szCs w:val="22"/>
        </w:rPr>
      </w:pPr>
    </w:p>
    <w:p w14:paraId="38B3413F" w14:textId="77777777" w:rsidR="002715FD" w:rsidRPr="00DE728D" w:rsidRDefault="002715FD" w:rsidP="00641990">
      <w:pPr>
        <w:spacing w:line="480" w:lineRule="auto"/>
        <w:jc w:val="both"/>
        <w:rPr>
          <w:i/>
          <w:sz w:val="22"/>
          <w:szCs w:val="22"/>
        </w:rPr>
      </w:pPr>
    </w:p>
    <w:p w14:paraId="5A5F5D3D" w14:textId="3C05ED4C" w:rsidR="00641990" w:rsidRPr="00DE728D" w:rsidRDefault="00641990" w:rsidP="00641990">
      <w:pPr>
        <w:spacing w:line="480" w:lineRule="auto"/>
        <w:jc w:val="both"/>
        <w:rPr>
          <w:i/>
          <w:sz w:val="22"/>
          <w:szCs w:val="22"/>
        </w:rPr>
      </w:pPr>
      <w:bookmarkStart w:id="23" w:name="_Toc88647980"/>
      <w:r w:rsidRPr="00DE728D">
        <w:rPr>
          <w:i/>
          <w:sz w:val="22"/>
          <w:szCs w:val="22"/>
        </w:rPr>
        <w:t xml:space="preserve">Table </w:t>
      </w:r>
      <w:r w:rsidR="007B24D8" w:rsidRPr="00DE728D">
        <w:rPr>
          <w:i/>
          <w:sz w:val="22"/>
          <w:szCs w:val="22"/>
        </w:rPr>
        <w:t>2</w:t>
      </w:r>
      <w:r w:rsidRPr="00DE728D">
        <w:rPr>
          <w:i/>
          <w:sz w:val="22"/>
          <w:szCs w:val="22"/>
        </w:rPr>
        <w:t>: Fixed effect parameter estimates and standard errors from reaction time model</w:t>
      </w:r>
      <w:bookmarkEnd w:id="23"/>
      <w:r w:rsidRPr="00DE728D">
        <w:rPr>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7483A577" w14:textId="77777777" w:rsidTr="00477ABA">
        <w:trPr>
          <w:tblCellSpacing w:w="15" w:type="dxa"/>
          <w:jc w:val="center"/>
        </w:trPr>
        <w:tc>
          <w:tcPr>
            <w:tcW w:w="0" w:type="auto"/>
            <w:gridSpan w:val="2"/>
            <w:tcBorders>
              <w:top w:val="nil"/>
              <w:left w:val="nil"/>
              <w:bottom w:val="nil"/>
              <w:right w:val="nil"/>
            </w:tcBorders>
            <w:vAlign w:val="center"/>
            <w:hideMark/>
          </w:tcPr>
          <w:p w14:paraId="1788C1E8" w14:textId="77777777" w:rsidR="00641990" w:rsidRPr="00DE728D" w:rsidRDefault="00641990" w:rsidP="00477ABA">
            <w:pPr>
              <w:jc w:val="center"/>
              <w:rPr>
                <w:sz w:val="22"/>
                <w:szCs w:val="22"/>
              </w:rPr>
            </w:pPr>
            <w:r w:rsidRPr="00DE728D">
              <w:rPr>
                <w:b/>
                <w:bCs/>
                <w:sz w:val="22"/>
                <w:szCs w:val="22"/>
              </w:rPr>
              <w:t>Fixed effects</w:t>
            </w:r>
          </w:p>
        </w:tc>
      </w:tr>
      <w:tr w:rsidR="00641990" w:rsidRPr="00DE728D" w14:paraId="4C0BD0E3" w14:textId="77777777" w:rsidTr="00477ABA">
        <w:trPr>
          <w:tblCellSpacing w:w="15" w:type="dxa"/>
          <w:jc w:val="center"/>
        </w:trPr>
        <w:tc>
          <w:tcPr>
            <w:tcW w:w="0" w:type="auto"/>
            <w:gridSpan w:val="2"/>
            <w:tcBorders>
              <w:bottom w:val="single" w:sz="6" w:space="0" w:color="000000"/>
            </w:tcBorders>
            <w:vAlign w:val="center"/>
            <w:hideMark/>
          </w:tcPr>
          <w:p w14:paraId="796FAB4E" w14:textId="77777777" w:rsidR="00641990" w:rsidRPr="00DE728D" w:rsidRDefault="00641990" w:rsidP="00477ABA">
            <w:pPr>
              <w:spacing w:after="0" w:line="240" w:lineRule="auto"/>
              <w:jc w:val="center"/>
              <w:rPr>
                <w:sz w:val="22"/>
                <w:szCs w:val="22"/>
              </w:rPr>
            </w:pPr>
          </w:p>
        </w:tc>
      </w:tr>
      <w:tr w:rsidR="00641990" w:rsidRPr="00DE728D" w14:paraId="3CEE26D6" w14:textId="77777777" w:rsidTr="00477ABA">
        <w:trPr>
          <w:tblCellSpacing w:w="15" w:type="dxa"/>
          <w:jc w:val="center"/>
        </w:trPr>
        <w:tc>
          <w:tcPr>
            <w:tcW w:w="0" w:type="auto"/>
            <w:vAlign w:val="center"/>
            <w:hideMark/>
          </w:tcPr>
          <w:p w14:paraId="7C59708C" w14:textId="77777777" w:rsidR="00641990" w:rsidRPr="00DE728D" w:rsidRDefault="00641990" w:rsidP="00477ABA">
            <w:pPr>
              <w:spacing w:after="0" w:line="240" w:lineRule="auto"/>
              <w:jc w:val="center"/>
              <w:rPr>
                <w:sz w:val="22"/>
                <w:szCs w:val="22"/>
              </w:rPr>
            </w:pPr>
          </w:p>
        </w:tc>
        <w:tc>
          <w:tcPr>
            <w:tcW w:w="0" w:type="auto"/>
            <w:vAlign w:val="center"/>
            <w:hideMark/>
          </w:tcPr>
          <w:p w14:paraId="0E3FB422" w14:textId="77777777" w:rsidR="00641990" w:rsidRPr="00DE728D" w:rsidRDefault="00641990" w:rsidP="00477ABA">
            <w:pPr>
              <w:spacing w:after="0" w:line="240" w:lineRule="auto"/>
              <w:jc w:val="center"/>
              <w:rPr>
                <w:sz w:val="22"/>
                <w:szCs w:val="22"/>
              </w:rPr>
            </w:pPr>
            <w:r w:rsidRPr="00DE728D">
              <w:rPr>
                <w:i/>
                <w:iCs/>
                <w:sz w:val="22"/>
                <w:szCs w:val="22"/>
              </w:rPr>
              <w:t>Dependent variable:</w:t>
            </w:r>
          </w:p>
        </w:tc>
      </w:tr>
      <w:tr w:rsidR="00641990" w:rsidRPr="00DE728D" w14:paraId="6C283268" w14:textId="77777777" w:rsidTr="00477ABA">
        <w:trPr>
          <w:tblCellSpacing w:w="15" w:type="dxa"/>
          <w:jc w:val="center"/>
        </w:trPr>
        <w:tc>
          <w:tcPr>
            <w:tcW w:w="0" w:type="auto"/>
            <w:vAlign w:val="center"/>
            <w:hideMark/>
          </w:tcPr>
          <w:p w14:paraId="1754B936" w14:textId="77777777" w:rsidR="00641990" w:rsidRPr="00DE728D" w:rsidRDefault="00641990" w:rsidP="00477ABA">
            <w:pPr>
              <w:spacing w:after="0" w:line="240" w:lineRule="auto"/>
              <w:jc w:val="center"/>
              <w:rPr>
                <w:sz w:val="22"/>
                <w:szCs w:val="22"/>
              </w:rPr>
            </w:pPr>
          </w:p>
        </w:tc>
        <w:tc>
          <w:tcPr>
            <w:tcW w:w="0" w:type="auto"/>
            <w:tcBorders>
              <w:bottom w:val="single" w:sz="6" w:space="0" w:color="000000"/>
            </w:tcBorders>
            <w:vAlign w:val="center"/>
            <w:hideMark/>
          </w:tcPr>
          <w:p w14:paraId="2851FB73" w14:textId="77777777" w:rsidR="00641990" w:rsidRPr="00DE728D" w:rsidRDefault="00641990" w:rsidP="00477ABA">
            <w:pPr>
              <w:spacing w:after="0" w:line="240" w:lineRule="auto"/>
              <w:jc w:val="center"/>
              <w:rPr>
                <w:sz w:val="22"/>
                <w:szCs w:val="22"/>
              </w:rPr>
            </w:pPr>
          </w:p>
        </w:tc>
      </w:tr>
      <w:tr w:rsidR="00641990" w:rsidRPr="00DE728D" w14:paraId="3D5EC149" w14:textId="77777777" w:rsidTr="00477ABA">
        <w:trPr>
          <w:tblCellSpacing w:w="15" w:type="dxa"/>
          <w:jc w:val="center"/>
        </w:trPr>
        <w:tc>
          <w:tcPr>
            <w:tcW w:w="0" w:type="auto"/>
            <w:vAlign w:val="center"/>
            <w:hideMark/>
          </w:tcPr>
          <w:p w14:paraId="5D22B27F" w14:textId="77777777" w:rsidR="00641990" w:rsidRPr="00DE728D" w:rsidRDefault="00641990" w:rsidP="00477ABA">
            <w:pPr>
              <w:spacing w:after="0" w:line="240" w:lineRule="auto"/>
              <w:jc w:val="center"/>
              <w:rPr>
                <w:sz w:val="22"/>
                <w:szCs w:val="22"/>
              </w:rPr>
            </w:pPr>
          </w:p>
        </w:tc>
        <w:tc>
          <w:tcPr>
            <w:tcW w:w="0" w:type="auto"/>
            <w:vAlign w:val="center"/>
            <w:hideMark/>
          </w:tcPr>
          <w:p w14:paraId="17268F93" w14:textId="77777777" w:rsidR="00641990" w:rsidRPr="00DE728D" w:rsidRDefault="00641990" w:rsidP="00477ABA">
            <w:pPr>
              <w:spacing w:after="0" w:line="240" w:lineRule="auto"/>
              <w:jc w:val="center"/>
              <w:rPr>
                <w:sz w:val="22"/>
                <w:szCs w:val="22"/>
              </w:rPr>
            </w:pPr>
            <w:r w:rsidRPr="00DE728D">
              <w:rPr>
                <w:sz w:val="22"/>
                <w:szCs w:val="22"/>
              </w:rPr>
              <w:t>Reaction time</w:t>
            </w:r>
          </w:p>
        </w:tc>
      </w:tr>
      <w:tr w:rsidR="00641990" w:rsidRPr="00DE728D" w14:paraId="1CA65138" w14:textId="77777777" w:rsidTr="00477ABA">
        <w:trPr>
          <w:tblCellSpacing w:w="15" w:type="dxa"/>
          <w:jc w:val="center"/>
        </w:trPr>
        <w:tc>
          <w:tcPr>
            <w:tcW w:w="0" w:type="auto"/>
            <w:gridSpan w:val="2"/>
            <w:tcBorders>
              <w:bottom w:val="single" w:sz="6" w:space="0" w:color="000000"/>
            </w:tcBorders>
            <w:vAlign w:val="center"/>
            <w:hideMark/>
          </w:tcPr>
          <w:p w14:paraId="7729E0E9" w14:textId="77777777" w:rsidR="00641990" w:rsidRPr="00DE728D" w:rsidRDefault="00641990" w:rsidP="00477ABA">
            <w:pPr>
              <w:spacing w:after="0" w:line="240" w:lineRule="auto"/>
              <w:jc w:val="center"/>
              <w:rPr>
                <w:sz w:val="22"/>
                <w:szCs w:val="22"/>
              </w:rPr>
            </w:pPr>
          </w:p>
        </w:tc>
      </w:tr>
      <w:tr w:rsidR="00641990" w:rsidRPr="00DE728D" w14:paraId="4517DB13" w14:textId="77777777" w:rsidTr="00477ABA">
        <w:trPr>
          <w:tblCellSpacing w:w="15" w:type="dxa"/>
          <w:jc w:val="center"/>
        </w:trPr>
        <w:tc>
          <w:tcPr>
            <w:tcW w:w="0" w:type="auto"/>
            <w:vAlign w:val="center"/>
            <w:hideMark/>
          </w:tcPr>
          <w:p w14:paraId="33868D83" w14:textId="77777777" w:rsidR="00641990" w:rsidRPr="00DE728D" w:rsidRDefault="00BE43AB"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m:oMathPara>
          </w:p>
        </w:tc>
        <w:tc>
          <w:tcPr>
            <w:tcW w:w="0" w:type="auto"/>
            <w:vAlign w:val="center"/>
            <w:hideMark/>
          </w:tcPr>
          <w:p w14:paraId="4BEFAEF5" w14:textId="7CACA5AA" w:rsidR="00641990" w:rsidRPr="00DE728D" w:rsidRDefault="00641990" w:rsidP="00477ABA">
            <w:pPr>
              <w:spacing w:after="0" w:line="240" w:lineRule="auto"/>
              <w:jc w:val="center"/>
              <w:rPr>
                <w:sz w:val="22"/>
                <w:szCs w:val="22"/>
              </w:rPr>
            </w:pPr>
            <w:r w:rsidRPr="00DE728D">
              <w:rPr>
                <w:color w:val="000000"/>
                <w:sz w:val="22"/>
                <w:szCs w:val="22"/>
              </w:rPr>
              <w:t>0.</w:t>
            </w:r>
            <w:r w:rsidR="007B24D8" w:rsidRPr="00DE728D">
              <w:rPr>
                <w:color w:val="000000"/>
                <w:sz w:val="22"/>
                <w:szCs w:val="22"/>
              </w:rPr>
              <w:t>722</w:t>
            </w:r>
            <w:r w:rsidRPr="00DE728D">
              <w:rPr>
                <w:color w:val="000000"/>
                <w:sz w:val="22"/>
                <w:szCs w:val="22"/>
                <w:vertAlign w:val="superscript"/>
              </w:rPr>
              <w:t>***</w:t>
            </w:r>
            <w:r w:rsidRPr="00DE728D">
              <w:rPr>
                <w:color w:val="000000"/>
                <w:sz w:val="22"/>
                <w:szCs w:val="22"/>
              </w:rPr>
              <w:t> (0.0</w:t>
            </w:r>
            <w:r w:rsidR="007B24D8" w:rsidRPr="00DE728D">
              <w:rPr>
                <w:color w:val="000000"/>
                <w:sz w:val="22"/>
                <w:szCs w:val="22"/>
              </w:rPr>
              <w:t>38</w:t>
            </w:r>
            <w:r w:rsidRPr="00DE728D">
              <w:rPr>
                <w:color w:val="000000"/>
                <w:sz w:val="22"/>
                <w:szCs w:val="22"/>
              </w:rPr>
              <w:t>)</w:t>
            </w:r>
          </w:p>
        </w:tc>
      </w:tr>
      <w:tr w:rsidR="00641990" w:rsidRPr="00DE728D" w14:paraId="41817491" w14:textId="77777777" w:rsidTr="00477ABA">
        <w:trPr>
          <w:tblCellSpacing w:w="15" w:type="dxa"/>
          <w:jc w:val="center"/>
        </w:trPr>
        <w:tc>
          <w:tcPr>
            <w:tcW w:w="0" w:type="auto"/>
            <w:vAlign w:val="center"/>
            <w:hideMark/>
          </w:tcPr>
          <w:p w14:paraId="3F3C3B39" w14:textId="77777777" w:rsidR="00641990" w:rsidRPr="00DE728D" w:rsidRDefault="00BE43AB"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m:t>
                    </m:r>
                  </m:sub>
                </m:sSub>
              </m:oMath>
            </m:oMathPara>
          </w:p>
        </w:tc>
        <w:tc>
          <w:tcPr>
            <w:tcW w:w="0" w:type="auto"/>
            <w:vAlign w:val="center"/>
            <w:hideMark/>
          </w:tcPr>
          <w:p w14:paraId="04B8D2F3" w14:textId="5410DE4D" w:rsidR="00641990" w:rsidRPr="00DE728D" w:rsidRDefault="00641990" w:rsidP="00477ABA">
            <w:pPr>
              <w:spacing w:after="0" w:line="240" w:lineRule="auto"/>
              <w:jc w:val="center"/>
              <w:rPr>
                <w:sz w:val="22"/>
                <w:szCs w:val="22"/>
              </w:rPr>
            </w:pPr>
            <w:r w:rsidRPr="00DE728D">
              <w:rPr>
                <w:color w:val="000000"/>
                <w:sz w:val="22"/>
                <w:szCs w:val="22"/>
              </w:rPr>
              <w:t>0.0</w:t>
            </w:r>
            <w:r w:rsidR="007B24D8" w:rsidRPr="00DE728D">
              <w:rPr>
                <w:color w:val="000000"/>
                <w:sz w:val="22"/>
                <w:szCs w:val="22"/>
              </w:rPr>
              <w:t>62</w:t>
            </w:r>
            <w:r w:rsidRPr="00DE728D">
              <w:rPr>
                <w:color w:val="000000"/>
                <w:sz w:val="22"/>
                <w:szCs w:val="22"/>
                <w:vertAlign w:val="superscript"/>
              </w:rPr>
              <w:t>***</w:t>
            </w:r>
            <w:r w:rsidRPr="00DE728D">
              <w:rPr>
                <w:color w:val="000000"/>
                <w:sz w:val="22"/>
                <w:szCs w:val="22"/>
              </w:rPr>
              <w:t> (0.0</w:t>
            </w:r>
            <w:r w:rsidR="007B24D8" w:rsidRPr="00DE728D">
              <w:rPr>
                <w:color w:val="000000"/>
                <w:sz w:val="22"/>
                <w:szCs w:val="22"/>
              </w:rPr>
              <w:t>12</w:t>
            </w:r>
            <w:r w:rsidRPr="00DE728D">
              <w:rPr>
                <w:color w:val="000000"/>
                <w:sz w:val="22"/>
                <w:szCs w:val="22"/>
              </w:rPr>
              <w:t>)</w:t>
            </w:r>
          </w:p>
        </w:tc>
      </w:tr>
      <w:tr w:rsidR="00641990" w:rsidRPr="00DE728D" w14:paraId="7ACF9D0A" w14:textId="77777777" w:rsidTr="00477ABA">
        <w:trPr>
          <w:tblCellSpacing w:w="15" w:type="dxa"/>
          <w:jc w:val="center"/>
        </w:trPr>
        <w:tc>
          <w:tcPr>
            <w:tcW w:w="0" w:type="auto"/>
            <w:vAlign w:val="center"/>
            <w:hideMark/>
          </w:tcPr>
          <w:p w14:paraId="1E61B2AC" w14:textId="77777777" w:rsidR="00641990" w:rsidRPr="00DE728D" w:rsidRDefault="00BE43AB"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m:oMathPara>
          </w:p>
        </w:tc>
        <w:tc>
          <w:tcPr>
            <w:tcW w:w="0" w:type="auto"/>
            <w:vAlign w:val="center"/>
            <w:hideMark/>
          </w:tcPr>
          <w:p w14:paraId="25103BB7" w14:textId="2C7618DA" w:rsidR="00641990" w:rsidRPr="00DE728D" w:rsidRDefault="00641990" w:rsidP="00477ABA">
            <w:pPr>
              <w:spacing w:after="0" w:line="240" w:lineRule="auto"/>
              <w:jc w:val="center"/>
              <w:rPr>
                <w:sz w:val="22"/>
                <w:szCs w:val="22"/>
              </w:rPr>
            </w:pPr>
            <w:r w:rsidRPr="00DE728D">
              <w:rPr>
                <w:color w:val="000000"/>
                <w:sz w:val="22"/>
                <w:szCs w:val="22"/>
              </w:rPr>
              <w:t>-0.08</w:t>
            </w:r>
            <w:r w:rsidR="007B24D8" w:rsidRPr="00DE728D">
              <w:rPr>
                <w:color w:val="000000"/>
                <w:sz w:val="22"/>
                <w:szCs w:val="22"/>
              </w:rPr>
              <w:t>9</w:t>
            </w:r>
            <w:r w:rsidRPr="00DE728D">
              <w:rPr>
                <w:color w:val="000000"/>
                <w:sz w:val="22"/>
                <w:szCs w:val="22"/>
                <w:vertAlign w:val="superscript"/>
              </w:rPr>
              <w:t>***</w:t>
            </w:r>
            <w:r w:rsidRPr="00DE728D">
              <w:rPr>
                <w:color w:val="000000"/>
                <w:sz w:val="22"/>
                <w:szCs w:val="22"/>
              </w:rPr>
              <w:t> (0.01</w:t>
            </w:r>
            <w:r w:rsidR="007B24D8" w:rsidRPr="00DE728D">
              <w:rPr>
                <w:color w:val="000000"/>
                <w:sz w:val="22"/>
                <w:szCs w:val="22"/>
              </w:rPr>
              <w:t>3</w:t>
            </w:r>
            <w:r w:rsidRPr="00DE728D">
              <w:rPr>
                <w:color w:val="000000"/>
                <w:sz w:val="22"/>
                <w:szCs w:val="22"/>
              </w:rPr>
              <w:t>)</w:t>
            </w:r>
          </w:p>
        </w:tc>
      </w:tr>
      <w:tr w:rsidR="00641990" w:rsidRPr="00DE728D" w14:paraId="1FEA1440" w14:textId="77777777" w:rsidTr="00477ABA">
        <w:trPr>
          <w:tblCellSpacing w:w="15" w:type="dxa"/>
          <w:jc w:val="center"/>
        </w:trPr>
        <w:tc>
          <w:tcPr>
            <w:tcW w:w="0" w:type="auto"/>
            <w:vAlign w:val="center"/>
            <w:hideMark/>
          </w:tcPr>
          <w:p w14:paraId="09C8865E" w14:textId="77777777" w:rsidR="00641990" w:rsidRPr="00DE728D" w:rsidRDefault="00BE43AB" w:rsidP="00477ABA">
            <w:pPr>
              <w:spacing w:after="0" w:line="240" w:lineRule="auto"/>
              <w:jc w:val="center"/>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m:oMathPara>
          </w:p>
        </w:tc>
        <w:tc>
          <w:tcPr>
            <w:tcW w:w="0" w:type="auto"/>
            <w:vAlign w:val="center"/>
            <w:hideMark/>
          </w:tcPr>
          <w:p w14:paraId="6CD76FD4" w14:textId="43766CA1" w:rsidR="00641990" w:rsidRPr="00DE728D" w:rsidRDefault="00641990" w:rsidP="00477ABA">
            <w:pPr>
              <w:spacing w:after="0" w:line="240" w:lineRule="auto"/>
              <w:jc w:val="center"/>
              <w:rPr>
                <w:sz w:val="22"/>
                <w:szCs w:val="22"/>
              </w:rPr>
            </w:pPr>
            <w:r w:rsidRPr="00DE728D">
              <w:rPr>
                <w:color w:val="000000"/>
                <w:sz w:val="22"/>
                <w:szCs w:val="22"/>
              </w:rPr>
              <w:t>-0.01</w:t>
            </w:r>
            <w:r w:rsidR="007B24D8" w:rsidRPr="00DE728D">
              <w:rPr>
                <w:color w:val="000000"/>
                <w:sz w:val="22"/>
                <w:szCs w:val="22"/>
              </w:rPr>
              <w:t>1</w:t>
            </w:r>
            <w:r w:rsidRPr="00DE728D">
              <w:rPr>
                <w:color w:val="000000"/>
                <w:sz w:val="22"/>
                <w:szCs w:val="22"/>
                <w:vertAlign w:val="superscript"/>
              </w:rPr>
              <w:t>**</w:t>
            </w:r>
            <w:r w:rsidRPr="00DE728D">
              <w:rPr>
                <w:color w:val="000000"/>
                <w:sz w:val="22"/>
                <w:szCs w:val="22"/>
              </w:rPr>
              <w:t> (0.00</w:t>
            </w:r>
            <w:r w:rsidR="007B24D8" w:rsidRPr="00DE728D">
              <w:rPr>
                <w:color w:val="000000"/>
                <w:sz w:val="22"/>
                <w:szCs w:val="22"/>
              </w:rPr>
              <w:t>5</w:t>
            </w:r>
            <w:r w:rsidRPr="00DE728D">
              <w:rPr>
                <w:color w:val="000000"/>
                <w:sz w:val="22"/>
                <w:szCs w:val="22"/>
              </w:rPr>
              <w:t>)</w:t>
            </w:r>
          </w:p>
        </w:tc>
      </w:tr>
      <w:tr w:rsidR="00641990" w:rsidRPr="00DE728D" w14:paraId="0DBCBC62" w14:textId="77777777" w:rsidTr="00477ABA">
        <w:trPr>
          <w:tblCellSpacing w:w="15" w:type="dxa"/>
          <w:jc w:val="center"/>
        </w:trPr>
        <w:tc>
          <w:tcPr>
            <w:tcW w:w="0" w:type="auto"/>
            <w:gridSpan w:val="2"/>
            <w:tcBorders>
              <w:bottom w:val="single" w:sz="6" w:space="0" w:color="000000"/>
            </w:tcBorders>
            <w:vAlign w:val="center"/>
            <w:hideMark/>
          </w:tcPr>
          <w:p w14:paraId="72179504" w14:textId="77777777" w:rsidR="00641990" w:rsidRPr="00DE728D" w:rsidRDefault="00641990" w:rsidP="00477ABA">
            <w:pPr>
              <w:spacing w:after="0" w:line="240" w:lineRule="auto"/>
              <w:jc w:val="center"/>
              <w:rPr>
                <w:sz w:val="22"/>
                <w:szCs w:val="22"/>
              </w:rPr>
            </w:pPr>
          </w:p>
        </w:tc>
      </w:tr>
      <w:tr w:rsidR="00641990" w:rsidRPr="00DE728D" w14:paraId="6D902953" w14:textId="77777777" w:rsidTr="00477ABA">
        <w:trPr>
          <w:tblCellSpacing w:w="15" w:type="dxa"/>
          <w:jc w:val="center"/>
        </w:trPr>
        <w:tc>
          <w:tcPr>
            <w:tcW w:w="0" w:type="auto"/>
            <w:vAlign w:val="center"/>
            <w:hideMark/>
          </w:tcPr>
          <w:p w14:paraId="1C93ADE2" w14:textId="77777777" w:rsidR="00641990" w:rsidRPr="00DE728D" w:rsidRDefault="00641990" w:rsidP="00477ABA">
            <w:pPr>
              <w:spacing w:after="0" w:line="240" w:lineRule="auto"/>
              <w:rPr>
                <w:sz w:val="22"/>
                <w:szCs w:val="22"/>
              </w:rPr>
            </w:pPr>
            <w:r w:rsidRPr="00DE728D">
              <w:rPr>
                <w:sz w:val="22"/>
                <w:szCs w:val="22"/>
              </w:rPr>
              <w:t>Participants</w:t>
            </w:r>
          </w:p>
        </w:tc>
        <w:tc>
          <w:tcPr>
            <w:tcW w:w="0" w:type="auto"/>
            <w:vAlign w:val="center"/>
            <w:hideMark/>
          </w:tcPr>
          <w:p w14:paraId="68826601" w14:textId="6D4152DC" w:rsidR="00641990" w:rsidRPr="00DE728D" w:rsidRDefault="00641990" w:rsidP="00477ABA">
            <w:pPr>
              <w:spacing w:after="0" w:line="240" w:lineRule="auto"/>
              <w:jc w:val="center"/>
              <w:rPr>
                <w:sz w:val="22"/>
                <w:szCs w:val="22"/>
              </w:rPr>
            </w:pPr>
            <w:r w:rsidRPr="00DE728D">
              <w:rPr>
                <w:sz w:val="22"/>
                <w:szCs w:val="22"/>
              </w:rPr>
              <w:t>1</w:t>
            </w:r>
            <w:r w:rsidR="007B24D8" w:rsidRPr="00DE728D">
              <w:rPr>
                <w:sz w:val="22"/>
                <w:szCs w:val="22"/>
              </w:rPr>
              <w:t>1</w:t>
            </w:r>
          </w:p>
        </w:tc>
      </w:tr>
      <w:tr w:rsidR="00641990" w:rsidRPr="00DE728D" w14:paraId="53DB8C04" w14:textId="77777777" w:rsidTr="00477ABA">
        <w:trPr>
          <w:tblCellSpacing w:w="15" w:type="dxa"/>
          <w:jc w:val="center"/>
        </w:trPr>
        <w:tc>
          <w:tcPr>
            <w:tcW w:w="0" w:type="auto"/>
            <w:vAlign w:val="center"/>
            <w:hideMark/>
          </w:tcPr>
          <w:p w14:paraId="4E8E43BF" w14:textId="77777777" w:rsidR="00641990" w:rsidRPr="00DE728D" w:rsidRDefault="00641990" w:rsidP="00477ABA">
            <w:pPr>
              <w:spacing w:after="0" w:line="240" w:lineRule="auto"/>
              <w:rPr>
                <w:sz w:val="22"/>
                <w:szCs w:val="22"/>
              </w:rPr>
            </w:pPr>
            <w:r w:rsidRPr="00DE728D">
              <w:rPr>
                <w:sz w:val="22"/>
                <w:szCs w:val="22"/>
              </w:rPr>
              <w:t>Observations</w:t>
            </w:r>
          </w:p>
        </w:tc>
        <w:tc>
          <w:tcPr>
            <w:tcW w:w="0" w:type="auto"/>
            <w:vAlign w:val="center"/>
            <w:hideMark/>
          </w:tcPr>
          <w:p w14:paraId="42C9D41F" w14:textId="40F99DC7" w:rsidR="00641990" w:rsidRPr="00DE728D" w:rsidRDefault="00641990" w:rsidP="00477ABA">
            <w:pPr>
              <w:spacing w:after="0" w:line="240" w:lineRule="auto"/>
              <w:jc w:val="center"/>
              <w:rPr>
                <w:sz w:val="22"/>
                <w:szCs w:val="22"/>
              </w:rPr>
            </w:pPr>
            <w:r w:rsidRPr="00DE728D">
              <w:rPr>
                <w:sz w:val="22"/>
                <w:szCs w:val="22"/>
              </w:rPr>
              <w:t>2</w:t>
            </w:r>
            <w:r w:rsidR="007B24D8" w:rsidRPr="00DE728D">
              <w:rPr>
                <w:sz w:val="22"/>
                <w:szCs w:val="22"/>
              </w:rPr>
              <w:t>304</w:t>
            </w:r>
          </w:p>
        </w:tc>
      </w:tr>
      <w:tr w:rsidR="00641990" w:rsidRPr="00DE728D" w14:paraId="5219E747" w14:textId="77777777" w:rsidTr="00477ABA">
        <w:trPr>
          <w:tblCellSpacing w:w="15" w:type="dxa"/>
          <w:jc w:val="center"/>
        </w:trPr>
        <w:tc>
          <w:tcPr>
            <w:tcW w:w="0" w:type="auto"/>
            <w:gridSpan w:val="2"/>
            <w:tcBorders>
              <w:bottom w:val="single" w:sz="6" w:space="0" w:color="000000"/>
            </w:tcBorders>
            <w:vAlign w:val="center"/>
            <w:hideMark/>
          </w:tcPr>
          <w:p w14:paraId="28975EBB" w14:textId="77777777" w:rsidR="00641990" w:rsidRPr="00DE728D" w:rsidRDefault="00641990" w:rsidP="00477ABA">
            <w:pPr>
              <w:spacing w:after="0" w:line="240" w:lineRule="auto"/>
              <w:jc w:val="center"/>
              <w:rPr>
                <w:sz w:val="22"/>
                <w:szCs w:val="22"/>
              </w:rPr>
            </w:pPr>
          </w:p>
        </w:tc>
      </w:tr>
      <w:tr w:rsidR="00641990" w:rsidRPr="00DE728D" w14:paraId="111085F2" w14:textId="77777777" w:rsidTr="00477ABA">
        <w:trPr>
          <w:tblCellSpacing w:w="15" w:type="dxa"/>
          <w:jc w:val="center"/>
        </w:trPr>
        <w:tc>
          <w:tcPr>
            <w:tcW w:w="0" w:type="auto"/>
            <w:vAlign w:val="center"/>
            <w:hideMark/>
          </w:tcPr>
          <w:p w14:paraId="46CA633D" w14:textId="77777777" w:rsidR="00641990" w:rsidRPr="00DE728D" w:rsidRDefault="00641990" w:rsidP="00477ABA">
            <w:pPr>
              <w:spacing w:after="0" w:line="240" w:lineRule="auto"/>
              <w:rPr>
                <w:sz w:val="22"/>
                <w:szCs w:val="22"/>
              </w:rPr>
            </w:pPr>
            <w:r w:rsidRPr="00DE728D">
              <w:rPr>
                <w:i/>
                <w:iCs/>
                <w:sz w:val="22"/>
                <w:szCs w:val="22"/>
              </w:rPr>
              <w:t>Note:</w:t>
            </w:r>
          </w:p>
        </w:tc>
        <w:tc>
          <w:tcPr>
            <w:tcW w:w="0" w:type="auto"/>
            <w:vAlign w:val="center"/>
            <w:hideMark/>
          </w:tcPr>
          <w:p w14:paraId="5D4DE9D5" w14:textId="77777777" w:rsidR="00641990" w:rsidRPr="00DE728D" w:rsidRDefault="00641990" w:rsidP="00477ABA">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41EF482A" w14:textId="77777777" w:rsidR="00641990" w:rsidRPr="00DE728D" w:rsidRDefault="00641990" w:rsidP="00641990">
      <w:pPr>
        <w:spacing w:line="360" w:lineRule="auto"/>
        <w:jc w:val="both"/>
        <w:rPr>
          <w:i/>
          <w:sz w:val="22"/>
          <w:szCs w:val="22"/>
        </w:rPr>
      </w:pPr>
    </w:p>
    <w:p w14:paraId="13B05664" w14:textId="77777777" w:rsidR="00641990" w:rsidRPr="00DE728D" w:rsidRDefault="00641990" w:rsidP="00641990">
      <w:pPr>
        <w:pStyle w:val="Heading3"/>
        <w:spacing w:line="480" w:lineRule="auto"/>
        <w:jc w:val="both"/>
        <w:rPr>
          <w:sz w:val="22"/>
          <w:szCs w:val="22"/>
        </w:rPr>
      </w:pPr>
      <w:bookmarkStart w:id="24" w:name="_Toc88648208"/>
      <w:r w:rsidRPr="00DE728D">
        <w:rPr>
          <w:sz w:val="22"/>
          <w:szCs w:val="22"/>
        </w:rPr>
        <w:t>Lateral position error</w:t>
      </w:r>
      <w:bookmarkEnd w:id="24"/>
    </w:p>
    <w:p w14:paraId="60EED4F1" w14:textId="6E6189DB" w:rsidR="00641990" w:rsidRPr="00DE728D" w:rsidRDefault="00641990" w:rsidP="00641990">
      <w:pPr>
        <w:spacing w:line="480" w:lineRule="auto"/>
        <w:jc w:val="both"/>
        <w:rPr>
          <w:sz w:val="22"/>
          <w:szCs w:val="22"/>
        </w:rPr>
      </w:pPr>
      <w:r w:rsidRPr="00DE728D">
        <w:rPr>
          <w:sz w:val="22"/>
          <w:szCs w:val="22"/>
        </w:rPr>
        <w:t xml:space="preserve">Table </w:t>
      </w:r>
      <w:r w:rsidR="009619F9" w:rsidRPr="00DE728D">
        <w:rPr>
          <w:sz w:val="22"/>
          <w:szCs w:val="22"/>
        </w:rPr>
        <w:t>3</w:t>
      </w:r>
      <w:r w:rsidRPr="00DE728D">
        <w:rPr>
          <w:sz w:val="22"/>
          <w:szCs w:val="22"/>
        </w:rPr>
        <w:t xml:space="preserve"> summarises the fixed effects and standard errors from each predictor in the lateral position error model. A significant main effect of radius and starting position was found as well as a significant radius-starting position interaction (see Figure 1</w:t>
      </w:r>
      <w:r w:rsidR="007E6652">
        <w:rPr>
          <w:sz w:val="22"/>
          <w:szCs w:val="22"/>
        </w:rPr>
        <w:t>1</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parameter </w:t>
      </w:r>
      <w:r w:rsidRPr="00DE728D">
        <w:rPr>
          <w:sz w:val="22"/>
          <w:szCs w:val="22"/>
        </w:rPr>
        <w:t xml:space="preserve">suggests that for one standard deviation increase in </w:t>
      </w:r>
      <w:r w:rsidRPr="00DE728D">
        <w:rPr>
          <w:iCs/>
          <w:sz w:val="22"/>
          <w:szCs w:val="22"/>
        </w:rPr>
        <w:t xml:space="preserve">radius, the effect of starting position on lateral position error decreases by 0.004 m. This suggests that when radii were larger, the between level starting position differences in lateral position error were smaller. </w:t>
      </w:r>
      <w:r w:rsidRPr="00DE728D">
        <w:rPr>
          <w:sz w:val="22"/>
          <w:szCs w:val="22"/>
        </w:rPr>
        <w:t>This interaction provides strong evidence for the Accumulator framework as shown in Figure 1</w:t>
      </w:r>
      <w:r w:rsidR="007E6652">
        <w:rPr>
          <w:sz w:val="22"/>
          <w:szCs w:val="22"/>
        </w:rPr>
        <w:t>1</w:t>
      </w:r>
      <w:r w:rsidRPr="00DE728D">
        <w:rPr>
          <w:sz w:val="22"/>
          <w:szCs w:val="22"/>
        </w:rPr>
        <w:t xml:space="preserve">A. Participants did not respond once reaching a fixed absolute error. Rather, the perceived control error they responded to varied according to the rate of error development and initial error that participants were presented with. </w:t>
      </w:r>
      <w:bookmarkStart w:id="25" w:name="_Toc88647981"/>
    </w:p>
    <w:p w14:paraId="456C1E4E" w14:textId="6189932C" w:rsidR="00641990" w:rsidRPr="00DE728D" w:rsidRDefault="00CD5957" w:rsidP="00641990">
      <w:pPr>
        <w:spacing w:line="480" w:lineRule="auto"/>
        <w:jc w:val="both"/>
        <w:rPr>
          <w:sz w:val="22"/>
          <w:szCs w:val="22"/>
        </w:rPr>
      </w:pPr>
      <w:r>
        <w:rPr>
          <w:noProof/>
        </w:rPr>
        <w:lastRenderedPageBreak/>
        <w:drawing>
          <wp:anchor distT="0" distB="0" distL="114300" distR="114300" simplePos="0" relativeHeight="251693056" behindDoc="1" locked="0" layoutInCell="1" allowOverlap="1" wp14:anchorId="60CA5D1F" wp14:editId="59F1A908">
            <wp:simplePos x="0" y="0"/>
            <wp:positionH relativeFrom="margin">
              <wp:align>center</wp:align>
            </wp:positionH>
            <wp:positionV relativeFrom="paragraph">
              <wp:posOffset>586</wp:posOffset>
            </wp:positionV>
            <wp:extent cx="5401945" cy="2518410"/>
            <wp:effectExtent l="0" t="0" r="8255" b="0"/>
            <wp:wrapTight wrapText="bothSides">
              <wp:wrapPolygon edited="0">
                <wp:start x="0" y="0"/>
                <wp:lineTo x="0" y="21404"/>
                <wp:lineTo x="21557" y="21404"/>
                <wp:lineTo x="2155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1945" cy="2518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DA7D25" w14:textId="631DFF52" w:rsidR="00DA7C8F" w:rsidRPr="00DE728D" w:rsidRDefault="00641990" w:rsidP="00641990">
      <w:pPr>
        <w:spacing w:line="480" w:lineRule="auto"/>
        <w:jc w:val="both"/>
        <w:rPr>
          <w:i/>
          <w:sz w:val="22"/>
          <w:szCs w:val="22"/>
        </w:rPr>
      </w:pPr>
      <w:r w:rsidRPr="00DE728D">
        <w:rPr>
          <w:i/>
          <w:sz w:val="22"/>
          <w:szCs w:val="22"/>
        </w:rPr>
        <w:t>Figure 1</w:t>
      </w:r>
      <w:r w:rsidR="00454599">
        <w:rPr>
          <w:i/>
          <w:sz w:val="22"/>
          <w:szCs w:val="22"/>
        </w:rPr>
        <w:t>1</w:t>
      </w:r>
      <w:r w:rsidRPr="00DE728D">
        <w:rPr>
          <w:i/>
          <w:sz w:val="22"/>
          <w:szCs w:val="22"/>
        </w:rPr>
        <w:t>: Accumulator (A) and Threshold (B) framework predictions of the qualitative patterns of lateral position errors that might be expected based upon experimental simulations. Y axis values have been removed as these predictions are of qualitative response patterns rather than quantitative estimates.</w:t>
      </w:r>
      <w:r w:rsidR="00B34F2D" w:rsidRPr="00DE728D">
        <w:rPr>
          <w:i/>
          <w:sz w:val="22"/>
          <w:szCs w:val="22"/>
        </w:rPr>
        <w:t xml:space="preserve"> </w:t>
      </w:r>
      <w:r w:rsidRPr="00DE728D">
        <w:rPr>
          <w:i/>
          <w:sz w:val="22"/>
          <w:szCs w:val="22"/>
        </w:rPr>
        <w:t>C) Mean lateral position errors across radii and starting position conditions. Error bars represent 95% confidence intervals.</w:t>
      </w:r>
    </w:p>
    <w:p w14:paraId="252ED8AB" w14:textId="61E05C82" w:rsidR="00641990" w:rsidRPr="00DE728D" w:rsidRDefault="00641990" w:rsidP="00641990">
      <w:pPr>
        <w:spacing w:line="480" w:lineRule="auto"/>
        <w:jc w:val="both"/>
        <w:rPr>
          <w:i/>
          <w:sz w:val="22"/>
          <w:szCs w:val="22"/>
        </w:rPr>
      </w:pPr>
      <w:r w:rsidRPr="00DE728D">
        <w:rPr>
          <w:i/>
          <w:sz w:val="22"/>
          <w:szCs w:val="22"/>
        </w:rPr>
        <w:t xml:space="preserve">Table </w:t>
      </w:r>
      <w:r w:rsidR="009619F9" w:rsidRPr="00DE728D">
        <w:rPr>
          <w:i/>
          <w:sz w:val="22"/>
          <w:szCs w:val="22"/>
        </w:rPr>
        <w:t>3</w:t>
      </w:r>
      <w:r w:rsidRPr="00DE728D">
        <w:rPr>
          <w:i/>
          <w:sz w:val="22"/>
          <w:szCs w:val="22"/>
        </w:rPr>
        <w:t>: Fixed effect parameters estimates and standard errors from lateral position error model</w:t>
      </w:r>
      <w:bookmarkEnd w:id="25"/>
      <w:r w:rsidRPr="00DE728D">
        <w:rPr>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1A22816B" w14:textId="77777777" w:rsidTr="00477ABA">
        <w:trPr>
          <w:tblCellSpacing w:w="15" w:type="dxa"/>
          <w:jc w:val="center"/>
        </w:trPr>
        <w:tc>
          <w:tcPr>
            <w:tcW w:w="0" w:type="auto"/>
            <w:gridSpan w:val="2"/>
            <w:tcBorders>
              <w:top w:val="nil"/>
              <w:left w:val="nil"/>
              <w:bottom w:val="nil"/>
              <w:right w:val="nil"/>
            </w:tcBorders>
            <w:vAlign w:val="center"/>
            <w:hideMark/>
          </w:tcPr>
          <w:p w14:paraId="113ADC4F" w14:textId="77777777" w:rsidR="00641990" w:rsidRPr="00DE728D" w:rsidRDefault="00641990" w:rsidP="00477ABA">
            <w:pPr>
              <w:spacing w:after="0" w:line="240" w:lineRule="auto"/>
              <w:jc w:val="center"/>
              <w:rPr>
                <w:sz w:val="22"/>
                <w:szCs w:val="22"/>
              </w:rPr>
            </w:pPr>
            <w:r w:rsidRPr="00DE728D">
              <w:rPr>
                <w:b/>
                <w:bCs/>
                <w:sz w:val="22"/>
                <w:szCs w:val="22"/>
              </w:rPr>
              <w:t>Fixed effects</w:t>
            </w:r>
          </w:p>
        </w:tc>
      </w:tr>
      <w:tr w:rsidR="00641990" w:rsidRPr="00DE728D" w14:paraId="75F79ACD" w14:textId="77777777" w:rsidTr="00477ABA">
        <w:trPr>
          <w:tblCellSpacing w:w="15" w:type="dxa"/>
          <w:jc w:val="center"/>
        </w:trPr>
        <w:tc>
          <w:tcPr>
            <w:tcW w:w="0" w:type="auto"/>
            <w:gridSpan w:val="2"/>
            <w:tcBorders>
              <w:bottom w:val="single" w:sz="6" w:space="0" w:color="000000"/>
            </w:tcBorders>
            <w:vAlign w:val="center"/>
            <w:hideMark/>
          </w:tcPr>
          <w:p w14:paraId="38CB9A9F" w14:textId="77777777" w:rsidR="00641990" w:rsidRPr="00DE728D" w:rsidRDefault="00641990" w:rsidP="00477ABA">
            <w:pPr>
              <w:spacing w:after="0" w:line="240" w:lineRule="auto"/>
              <w:jc w:val="center"/>
              <w:rPr>
                <w:sz w:val="22"/>
                <w:szCs w:val="22"/>
              </w:rPr>
            </w:pPr>
          </w:p>
        </w:tc>
      </w:tr>
      <w:tr w:rsidR="00641990" w:rsidRPr="00DE728D" w14:paraId="09935C60" w14:textId="77777777" w:rsidTr="00477ABA">
        <w:trPr>
          <w:tblCellSpacing w:w="15" w:type="dxa"/>
          <w:jc w:val="center"/>
        </w:trPr>
        <w:tc>
          <w:tcPr>
            <w:tcW w:w="0" w:type="auto"/>
            <w:vAlign w:val="center"/>
            <w:hideMark/>
          </w:tcPr>
          <w:p w14:paraId="36FAB0E5" w14:textId="77777777" w:rsidR="00641990" w:rsidRPr="00DE728D" w:rsidRDefault="00641990" w:rsidP="00477ABA">
            <w:pPr>
              <w:spacing w:after="0" w:line="240" w:lineRule="auto"/>
              <w:jc w:val="center"/>
              <w:rPr>
                <w:sz w:val="22"/>
                <w:szCs w:val="22"/>
              </w:rPr>
            </w:pPr>
          </w:p>
        </w:tc>
        <w:tc>
          <w:tcPr>
            <w:tcW w:w="0" w:type="auto"/>
            <w:vAlign w:val="center"/>
            <w:hideMark/>
          </w:tcPr>
          <w:p w14:paraId="4A6115EF" w14:textId="77777777" w:rsidR="00641990" w:rsidRPr="00DE728D" w:rsidRDefault="00641990" w:rsidP="00477ABA">
            <w:pPr>
              <w:spacing w:after="0" w:line="240" w:lineRule="auto"/>
              <w:jc w:val="center"/>
              <w:rPr>
                <w:sz w:val="22"/>
                <w:szCs w:val="22"/>
              </w:rPr>
            </w:pPr>
            <w:r w:rsidRPr="00DE728D">
              <w:rPr>
                <w:i/>
                <w:iCs/>
                <w:sz w:val="22"/>
                <w:szCs w:val="22"/>
              </w:rPr>
              <w:t>Dependent variable:</w:t>
            </w:r>
          </w:p>
        </w:tc>
      </w:tr>
      <w:tr w:rsidR="00641990" w:rsidRPr="00DE728D" w14:paraId="4DC26323" w14:textId="77777777" w:rsidTr="00477ABA">
        <w:trPr>
          <w:tblCellSpacing w:w="15" w:type="dxa"/>
          <w:jc w:val="center"/>
        </w:trPr>
        <w:tc>
          <w:tcPr>
            <w:tcW w:w="0" w:type="auto"/>
            <w:vAlign w:val="center"/>
            <w:hideMark/>
          </w:tcPr>
          <w:p w14:paraId="754B8D96" w14:textId="77777777" w:rsidR="00641990" w:rsidRPr="00DE728D" w:rsidRDefault="00641990" w:rsidP="00477ABA">
            <w:pPr>
              <w:spacing w:after="0" w:line="240" w:lineRule="auto"/>
              <w:jc w:val="center"/>
              <w:rPr>
                <w:sz w:val="22"/>
                <w:szCs w:val="22"/>
              </w:rPr>
            </w:pPr>
          </w:p>
        </w:tc>
        <w:tc>
          <w:tcPr>
            <w:tcW w:w="0" w:type="auto"/>
            <w:tcBorders>
              <w:bottom w:val="single" w:sz="6" w:space="0" w:color="000000"/>
            </w:tcBorders>
            <w:vAlign w:val="center"/>
            <w:hideMark/>
          </w:tcPr>
          <w:p w14:paraId="6E83B4F7" w14:textId="77777777" w:rsidR="00641990" w:rsidRPr="00DE728D" w:rsidRDefault="00641990" w:rsidP="00477ABA">
            <w:pPr>
              <w:spacing w:after="0" w:line="240" w:lineRule="auto"/>
              <w:jc w:val="center"/>
              <w:rPr>
                <w:sz w:val="22"/>
                <w:szCs w:val="22"/>
              </w:rPr>
            </w:pPr>
          </w:p>
        </w:tc>
      </w:tr>
      <w:tr w:rsidR="00641990" w:rsidRPr="00DE728D" w14:paraId="355B582F" w14:textId="77777777" w:rsidTr="00477ABA">
        <w:trPr>
          <w:tblCellSpacing w:w="15" w:type="dxa"/>
          <w:jc w:val="center"/>
        </w:trPr>
        <w:tc>
          <w:tcPr>
            <w:tcW w:w="0" w:type="auto"/>
            <w:vAlign w:val="center"/>
            <w:hideMark/>
          </w:tcPr>
          <w:p w14:paraId="356215D9" w14:textId="77777777" w:rsidR="00641990" w:rsidRPr="00DE728D" w:rsidRDefault="00641990" w:rsidP="00477ABA">
            <w:pPr>
              <w:spacing w:after="0" w:line="240" w:lineRule="auto"/>
              <w:jc w:val="center"/>
              <w:rPr>
                <w:sz w:val="22"/>
                <w:szCs w:val="22"/>
              </w:rPr>
            </w:pPr>
          </w:p>
        </w:tc>
        <w:tc>
          <w:tcPr>
            <w:tcW w:w="0" w:type="auto"/>
            <w:vAlign w:val="center"/>
            <w:hideMark/>
          </w:tcPr>
          <w:p w14:paraId="0EED0166" w14:textId="77777777" w:rsidR="00641990" w:rsidRPr="00DE728D" w:rsidRDefault="00641990" w:rsidP="00477ABA">
            <w:pPr>
              <w:spacing w:after="0" w:line="240" w:lineRule="auto"/>
              <w:jc w:val="center"/>
              <w:rPr>
                <w:sz w:val="22"/>
                <w:szCs w:val="22"/>
              </w:rPr>
            </w:pPr>
            <w:r w:rsidRPr="00DE728D">
              <w:rPr>
                <w:sz w:val="22"/>
                <w:szCs w:val="22"/>
              </w:rPr>
              <w:t>Lateral position error</w:t>
            </w:r>
          </w:p>
        </w:tc>
      </w:tr>
      <w:tr w:rsidR="00641990" w:rsidRPr="00DE728D" w14:paraId="5F2BCE9F" w14:textId="77777777" w:rsidTr="00477ABA">
        <w:trPr>
          <w:tblCellSpacing w:w="15" w:type="dxa"/>
          <w:jc w:val="center"/>
        </w:trPr>
        <w:tc>
          <w:tcPr>
            <w:tcW w:w="0" w:type="auto"/>
            <w:gridSpan w:val="2"/>
            <w:tcBorders>
              <w:bottom w:val="single" w:sz="6" w:space="0" w:color="000000"/>
            </w:tcBorders>
            <w:vAlign w:val="center"/>
            <w:hideMark/>
          </w:tcPr>
          <w:p w14:paraId="0C52CA69" w14:textId="77777777" w:rsidR="00641990" w:rsidRPr="00DE728D" w:rsidRDefault="00641990" w:rsidP="00477ABA">
            <w:pPr>
              <w:spacing w:after="0" w:line="240" w:lineRule="auto"/>
              <w:jc w:val="center"/>
              <w:rPr>
                <w:sz w:val="22"/>
                <w:szCs w:val="22"/>
              </w:rPr>
            </w:pPr>
          </w:p>
        </w:tc>
      </w:tr>
      <w:tr w:rsidR="00641990" w:rsidRPr="00DE728D" w14:paraId="23ED0399" w14:textId="77777777" w:rsidTr="00477ABA">
        <w:trPr>
          <w:tblCellSpacing w:w="15" w:type="dxa"/>
          <w:jc w:val="center"/>
        </w:trPr>
        <w:tc>
          <w:tcPr>
            <w:tcW w:w="0" w:type="auto"/>
            <w:vAlign w:val="center"/>
            <w:hideMark/>
          </w:tcPr>
          <w:p w14:paraId="2EA2979C" w14:textId="77777777" w:rsidR="00641990" w:rsidRPr="00DE728D" w:rsidRDefault="00BE43AB"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oMath>
            </m:oMathPara>
          </w:p>
        </w:tc>
        <w:tc>
          <w:tcPr>
            <w:tcW w:w="0" w:type="auto"/>
            <w:vAlign w:val="center"/>
            <w:hideMark/>
          </w:tcPr>
          <w:p w14:paraId="2E9EFA17" w14:textId="1D7F60CC" w:rsidR="00641990" w:rsidRPr="00DE728D" w:rsidRDefault="00641990" w:rsidP="00477ABA">
            <w:pPr>
              <w:spacing w:after="0" w:line="240" w:lineRule="auto"/>
              <w:jc w:val="center"/>
              <w:rPr>
                <w:sz w:val="22"/>
                <w:szCs w:val="22"/>
              </w:rPr>
            </w:pPr>
            <w:r w:rsidRPr="00DE728D">
              <w:rPr>
                <w:color w:val="000000"/>
                <w:sz w:val="22"/>
                <w:szCs w:val="22"/>
              </w:rPr>
              <w:t>0.03</w:t>
            </w:r>
            <w:r w:rsidR="005E172F" w:rsidRPr="00DE728D">
              <w:rPr>
                <w:color w:val="000000"/>
                <w:sz w:val="22"/>
                <w:szCs w:val="22"/>
              </w:rPr>
              <w:t>5</w:t>
            </w:r>
            <w:r w:rsidRPr="00DE728D">
              <w:rPr>
                <w:color w:val="000000"/>
                <w:sz w:val="22"/>
                <w:szCs w:val="22"/>
                <w:vertAlign w:val="superscript"/>
              </w:rPr>
              <w:t>***</w:t>
            </w:r>
            <w:r w:rsidRPr="00DE728D">
              <w:rPr>
                <w:color w:val="000000"/>
                <w:sz w:val="22"/>
                <w:szCs w:val="22"/>
              </w:rPr>
              <w:t> (0.00</w:t>
            </w:r>
            <w:r w:rsidR="005E172F" w:rsidRPr="00DE728D">
              <w:rPr>
                <w:color w:val="000000"/>
                <w:sz w:val="22"/>
                <w:szCs w:val="22"/>
              </w:rPr>
              <w:t>3</w:t>
            </w:r>
            <w:r w:rsidRPr="00DE728D">
              <w:rPr>
                <w:color w:val="000000"/>
                <w:sz w:val="22"/>
                <w:szCs w:val="22"/>
              </w:rPr>
              <w:t>)</w:t>
            </w:r>
          </w:p>
        </w:tc>
      </w:tr>
      <w:tr w:rsidR="00641990" w:rsidRPr="00DE728D" w14:paraId="71C8AA98" w14:textId="77777777" w:rsidTr="00477ABA">
        <w:trPr>
          <w:tblCellSpacing w:w="15" w:type="dxa"/>
          <w:jc w:val="center"/>
        </w:trPr>
        <w:tc>
          <w:tcPr>
            <w:tcW w:w="0" w:type="auto"/>
            <w:vAlign w:val="center"/>
            <w:hideMark/>
          </w:tcPr>
          <w:p w14:paraId="56AFC3BF" w14:textId="77777777" w:rsidR="00641990" w:rsidRPr="00DE728D" w:rsidRDefault="00BE43AB"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 xml:space="preserve"> β</m:t>
                    </m:r>
                  </m:e>
                  <m:sub>
                    <m:r>
                      <w:rPr>
                        <w:rFonts w:ascii="Cambria Math" w:hAnsi="Cambria Math"/>
                        <w:sz w:val="22"/>
                        <w:szCs w:val="22"/>
                      </w:rPr>
                      <m:t>R</m:t>
                    </m:r>
                  </m:sub>
                </m:sSub>
              </m:oMath>
            </m:oMathPara>
          </w:p>
        </w:tc>
        <w:tc>
          <w:tcPr>
            <w:tcW w:w="0" w:type="auto"/>
            <w:vAlign w:val="center"/>
            <w:hideMark/>
          </w:tcPr>
          <w:p w14:paraId="2FF554F3" w14:textId="77777777" w:rsidR="00641990" w:rsidRPr="00DE728D" w:rsidRDefault="00641990" w:rsidP="00477ABA">
            <w:pPr>
              <w:spacing w:after="0" w:line="240" w:lineRule="auto"/>
              <w:jc w:val="center"/>
              <w:rPr>
                <w:sz w:val="22"/>
                <w:szCs w:val="22"/>
              </w:rPr>
            </w:pPr>
            <w:r w:rsidRPr="00DE728D">
              <w:rPr>
                <w:color w:val="000000"/>
                <w:sz w:val="22"/>
                <w:szCs w:val="22"/>
              </w:rPr>
              <w:t>-0.007</w:t>
            </w:r>
            <w:r w:rsidRPr="00DE728D">
              <w:rPr>
                <w:color w:val="000000"/>
                <w:sz w:val="22"/>
                <w:szCs w:val="22"/>
                <w:vertAlign w:val="superscript"/>
              </w:rPr>
              <w:t>***</w:t>
            </w:r>
            <w:r w:rsidRPr="00DE728D">
              <w:rPr>
                <w:color w:val="000000"/>
                <w:sz w:val="22"/>
                <w:szCs w:val="22"/>
              </w:rPr>
              <w:t> (0.001)</w:t>
            </w:r>
          </w:p>
        </w:tc>
      </w:tr>
      <w:tr w:rsidR="00641990" w:rsidRPr="00DE728D" w14:paraId="30B7244C" w14:textId="77777777" w:rsidTr="00477ABA">
        <w:trPr>
          <w:tblCellSpacing w:w="15" w:type="dxa"/>
          <w:jc w:val="center"/>
        </w:trPr>
        <w:tc>
          <w:tcPr>
            <w:tcW w:w="0" w:type="auto"/>
            <w:vAlign w:val="center"/>
            <w:hideMark/>
          </w:tcPr>
          <w:p w14:paraId="3A456B86" w14:textId="77777777" w:rsidR="00641990" w:rsidRPr="00DE728D" w:rsidRDefault="00BE43AB"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P</m:t>
                    </m:r>
                  </m:sub>
                </m:sSub>
              </m:oMath>
            </m:oMathPara>
          </w:p>
        </w:tc>
        <w:tc>
          <w:tcPr>
            <w:tcW w:w="0" w:type="auto"/>
            <w:vAlign w:val="center"/>
            <w:hideMark/>
          </w:tcPr>
          <w:p w14:paraId="143AD983" w14:textId="77777777" w:rsidR="00641990" w:rsidRPr="00DE728D" w:rsidRDefault="00641990" w:rsidP="00477ABA">
            <w:pPr>
              <w:spacing w:after="0" w:line="240" w:lineRule="auto"/>
              <w:jc w:val="center"/>
              <w:rPr>
                <w:sz w:val="22"/>
                <w:szCs w:val="22"/>
              </w:rPr>
            </w:pPr>
            <w:r w:rsidRPr="00DE728D">
              <w:rPr>
                <w:color w:val="000000"/>
                <w:sz w:val="22"/>
                <w:szCs w:val="22"/>
              </w:rPr>
              <w:t>0.013</w:t>
            </w:r>
            <w:r w:rsidRPr="00DE728D">
              <w:rPr>
                <w:color w:val="000000"/>
                <w:sz w:val="22"/>
                <w:szCs w:val="22"/>
                <w:vertAlign w:val="superscript"/>
              </w:rPr>
              <w:t>***</w:t>
            </w:r>
            <w:r w:rsidRPr="00DE728D">
              <w:rPr>
                <w:color w:val="000000"/>
                <w:sz w:val="22"/>
                <w:szCs w:val="22"/>
              </w:rPr>
              <w:t> (0.0004)</w:t>
            </w:r>
          </w:p>
        </w:tc>
      </w:tr>
      <w:tr w:rsidR="00641990" w:rsidRPr="00DE728D" w14:paraId="5CAD3651" w14:textId="77777777" w:rsidTr="00477ABA">
        <w:trPr>
          <w:tblCellSpacing w:w="15" w:type="dxa"/>
          <w:jc w:val="center"/>
        </w:trPr>
        <w:tc>
          <w:tcPr>
            <w:tcW w:w="0" w:type="auto"/>
            <w:vAlign w:val="center"/>
            <w:hideMark/>
          </w:tcPr>
          <w:p w14:paraId="7CF849CD" w14:textId="77777777" w:rsidR="00641990" w:rsidRPr="00DE728D" w:rsidRDefault="00BE43AB" w:rsidP="00477ABA">
            <w:pPr>
              <w:spacing w:after="0" w:line="240" w:lineRule="auto"/>
              <w:rPr>
                <w:sz w:val="22"/>
                <w:szCs w:val="22"/>
              </w:rPr>
            </w:pPr>
            <m:oMathPara>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m:oMathPara>
          </w:p>
        </w:tc>
        <w:tc>
          <w:tcPr>
            <w:tcW w:w="0" w:type="auto"/>
            <w:vAlign w:val="center"/>
            <w:hideMark/>
          </w:tcPr>
          <w:p w14:paraId="5C3447A4" w14:textId="77777777" w:rsidR="00641990" w:rsidRPr="00DE728D" w:rsidRDefault="00641990" w:rsidP="00477ABA">
            <w:pPr>
              <w:spacing w:after="0" w:line="240" w:lineRule="auto"/>
              <w:jc w:val="center"/>
              <w:rPr>
                <w:sz w:val="22"/>
                <w:szCs w:val="22"/>
              </w:rPr>
            </w:pPr>
            <w:r w:rsidRPr="00DE728D">
              <w:rPr>
                <w:color w:val="000000"/>
                <w:sz w:val="22"/>
                <w:szCs w:val="22"/>
              </w:rPr>
              <w:t>-0.004</w:t>
            </w:r>
            <w:r w:rsidRPr="00DE728D">
              <w:rPr>
                <w:color w:val="000000"/>
                <w:sz w:val="22"/>
                <w:szCs w:val="22"/>
                <w:vertAlign w:val="superscript"/>
              </w:rPr>
              <w:t>***</w:t>
            </w:r>
            <w:r w:rsidRPr="00DE728D">
              <w:rPr>
                <w:color w:val="000000"/>
                <w:sz w:val="22"/>
                <w:szCs w:val="22"/>
              </w:rPr>
              <w:t> (0.0005)</w:t>
            </w:r>
          </w:p>
        </w:tc>
      </w:tr>
      <w:tr w:rsidR="00641990" w:rsidRPr="00DE728D" w14:paraId="1B9E42F3" w14:textId="77777777" w:rsidTr="00477ABA">
        <w:trPr>
          <w:tblCellSpacing w:w="15" w:type="dxa"/>
          <w:jc w:val="center"/>
        </w:trPr>
        <w:tc>
          <w:tcPr>
            <w:tcW w:w="0" w:type="auto"/>
            <w:gridSpan w:val="2"/>
            <w:tcBorders>
              <w:bottom w:val="single" w:sz="6" w:space="0" w:color="000000"/>
            </w:tcBorders>
            <w:vAlign w:val="center"/>
            <w:hideMark/>
          </w:tcPr>
          <w:p w14:paraId="7C09B629" w14:textId="77777777" w:rsidR="00641990" w:rsidRPr="00DE728D" w:rsidRDefault="00641990" w:rsidP="00477ABA">
            <w:pPr>
              <w:spacing w:after="0" w:line="240" w:lineRule="auto"/>
              <w:jc w:val="center"/>
              <w:rPr>
                <w:sz w:val="22"/>
                <w:szCs w:val="22"/>
              </w:rPr>
            </w:pPr>
          </w:p>
        </w:tc>
      </w:tr>
      <w:tr w:rsidR="00641990" w:rsidRPr="00DE728D" w14:paraId="65F8DC92" w14:textId="77777777" w:rsidTr="00477ABA">
        <w:trPr>
          <w:tblCellSpacing w:w="15" w:type="dxa"/>
          <w:jc w:val="center"/>
        </w:trPr>
        <w:tc>
          <w:tcPr>
            <w:tcW w:w="0" w:type="auto"/>
            <w:vAlign w:val="center"/>
            <w:hideMark/>
          </w:tcPr>
          <w:p w14:paraId="217B2817" w14:textId="77777777" w:rsidR="00641990" w:rsidRPr="00DE728D" w:rsidRDefault="00641990" w:rsidP="00477ABA">
            <w:pPr>
              <w:spacing w:after="0" w:line="240" w:lineRule="auto"/>
              <w:rPr>
                <w:sz w:val="22"/>
                <w:szCs w:val="22"/>
              </w:rPr>
            </w:pPr>
            <w:r w:rsidRPr="00DE728D">
              <w:rPr>
                <w:sz w:val="22"/>
                <w:szCs w:val="22"/>
              </w:rPr>
              <w:t>Participants</w:t>
            </w:r>
          </w:p>
        </w:tc>
        <w:tc>
          <w:tcPr>
            <w:tcW w:w="0" w:type="auto"/>
            <w:vAlign w:val="center"/>
            <w:hideMark/>
          </w:tcPr>
          <w:p w14:paraId="0CBDBC98" w14:textId="133007DA" w:rsidR="00641990" w:rsidRPr="00DE728D" w:rsidRDefault="00641990" w:rsidP="00477ABA">
            <w:pPr>
              <w:spacing w:after="0" w:line="240" w:lineRule="auto"/>
              <w:jc w:val="center"/>
              <w:rPr>
                <w:sz w:val="22"/>
                <w:szCs w:val="22"/>
              </w:rPr>
            </w:pPr>
            <w:r w:rsidRPr="00DE728D">
              <w:rPr>
                <w:sz w:val="22"/>
                <w:szCs w:val="22"/>
              </w:rPr>
              <w:t>1</w:t>
            </w:r>
            <w:r w:rsidR="00C4770E" w:rsidRPr="00DE728D">
              <w:rPr>
                <w:sz w:val="22"/>
                <w:szCs w:val="22"/>
              </w:rPr>
              <w:t>1</w:t>
            </w:r>
          </w:p>
        </w:tc>
      </w:tr>
      <w:tr w:rsidR="00641990" w:rsidRPr="00DE728D" w14:paraId="0F05A84A" w14:textId="77777777" w:rsidTr="00477ABA">
        <w:trPr>
          <w:tblCellSpacing w:w="15" w:type="dxa"/>
          <w:jc w:val="center"/>
        </w:trPr>
        <w:tc>
          <w:tcPr>
            <w:tcW w:w="0" w:type="auto"/>
            <w:vAlign w:val="center"/>
            <w:hideMark/>
          </w:tcPr>
          <w:p w14:paraId="1732C693" w14:textId="77777777" w:rsidR="00641990" w:rsidRPr="00DE728D" w:rsidRDefault="00641990" w:rsidP="00477ABA">
            <w:pPr>
              <w:spacing w:after="0" w:line="240" w:lineRule="auto"/>
              <w:rPr>
                <w:sz w:val="22"/>
                <w:szCs w:val="22"/>
              </w:rPr>
            </w:pPr>
            <w:r w:rsidRPr="00DE728D">
              <w:rPr>
                <w:sz w:val="22"/>
                <w:szCs w:val="22"/>
              </w:rPr>
              <w:t>Observations</w:t>
            </w:r>
          </w:p>
        </w:tc>
        <w:tc>
          <w:tcPr>
            <w:tcW w:w="0" w:type="auto"/>
            <w:vAlign w:val="center"/>
            <w:hideMark/>
          </w:tcPr>
          <w:p w14:paraId="11F8C0B5" w14:textId="2B0EE23F" w:rsidR="00641990" w:rsidRPr="00DE728D" w:rsidRDefault="00641990" w:rsidP="00477ABA">
            <w:pPr>
              <w:spacing w:after="0" w:line="240" w:lineRule="auto"/>
              <w:jc w:val="center"/>
              <w:rPr>
                <w:sz w:val="22"/>
                <w:szCs w:val="22"/>
              </w:rPr>
            </w:pPr>
            <w:r w:rsidRPr="00DE728D">
              <w:rPr>
                <w:sz w:val="22"/>
                <w:szCs w:val="22"/>
              </w:rPr>
              <w:t>2</w:t>
            </w:r>
            <w:r w:rsidR="00C4770E" w:rsidRPr="00DE728D">
              <w:rPr>
                <w:sz w:val="22"/>
                <w:szCs w:val="22"/>
              </w:rPr>
              <w:t>304</w:t>
            </w:r>
          </w:p>
        </w:tc>
      </w:tr>
      <w:tr w:rsidR="00641990" w:rsidRPr="00DE728D" w14:paraId="4A36F079" w14:textId="77777777" w:rsidTr="00477ABA">
        <w:trPr>
          <w:tblCellSpacing w:w="15" w:type="dxa"/>
          <w:jc w:val="center"/>
        </w:trPr>
        <w:tc>
          <w:tcPr>
            <w:tcW w:w="0" w:type="auto"/>
            <w:gridSpan w:val="2"/>
            <w:tcBorders>
              <w:bottom w:val="single" w:sz="6" w:space="0" w:color="000000"/>
            </w:tcBorders>
            <w:vAlign w:val="center"/>
            <w:hideMark/>
          </w:tcPr>
          <w:p w14:paraId="6715CBC3" w14:textId="77777777" w:rsidR="00641990" w:rsidRPr="00DE728D" w:rsidRDefault="00641990" w:rsidP="00477ABA">
            <w:pPr>
              <w:spacing w:after="0" w:line="240" w:lineRule="auto"/>
              <w:jc w:val="center"/>
              <w:rPr>
                <w:sz w:val="22"/>
                <w:szCs w:val="22"/>
              </w:rPr>
            </w:pPr>
          </w:p>
        </w:tc>
      </w:tr>
      <w:tr w:rsidR="00641990" w:rsidRPr="00DE728D" w14:paraId="62FE0755" w14:textId="77777777" w:rsidTr="00477ABA">
        <w:trPr>
          <w:tblCellSpacing w:w="15" w:type="dxa"/>
          <w:jc w:val="center"/>
        </w:trPr>
        <w:tc>
          <w:tcPr>
            <w:tcW w:w="0" w:type="auto"/>
            <w:vAlign w:val="center"/>
            <w:hideMark/>
          </w:tcPr>
          <w:p w14:paraId="38B43CBB" w14:textId="77777777" w:rsidR="00641990" w:rsidRPr="00DE728D" w:rsidRDefault="00641990" w:rsidP="00477ABA">
            <w:pPr>
              <w:spacing w:after="0" w:line="240" w:lineRule="auto"/>
              <w:rPr>
                <w:sz w:val="22"/>
                <w:szCs w:val="22"/>
              </w:rPr>
            </w:pPr>
            <w:r w:rsidRPr="00DE728D">
              <w:rPr>
                <w:i/>
                <w:iCs/>
                <w:sz w:val="22"/>
                <w:szCs w:val="22"/>
              </w:rPr>
              <w:t>Note:</w:t>
            </w:r>
          </w:p>
        </w:tc>
        <w:tc>
          <w:tcPr>
            <w:tcW w:w="0" w:type="auto"/>
            <w:vAlign w:val="center"/>
            <w:hideMark/>
          </w:tcPr>
          <w:p w14:paraId="758AA58D" w14:textId="77777777" w:rsidR="00641990" w:rsidRPr="00DE728D" w:rsidRDefault="00641990" w:rsidP="00477ABA">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597DD473" w14:textId="77777777" w:rsidR="00B84856" w:rsidRPr="00DE728D" w:rsidRDefault="00B84856" w:rsidP="00641990">
      <w:pPr>
        <w:spacing w:before="200" w:after="0" w:line="360" w:lineRule="auto"/>
        <w:jc w:val="both"/>
        <w:rPr>
          <w:i/>
          <w:sz w:val="22"/>
          <w:szCs w:val="22"/>
        </w:rPr>
      </w:pPr>
    </w:p>
    <w:p w14:paraId="428C2582" w14:textId="77777777" w:rsidR="00641990" w:rsidRPr="00DE728D" w:rsidRDefault="00641990" w:rsidP="00641990">
      <w:pPr>
        <w:pStyle w:val="Heading3"/>
        <w:spacing w:line="480" w:lineRule="auto"/>
        <w:jc w:val="both"/>
        <w:rPr>
          <w:sz w:val="22"/>
          <w:szCs w:val="22"/>
        </w:rPr>
      </w:pPr>
      <w:bookmarkStart w:id="26" w:name="_Toc88648209"/>
      <w:r w:rsidRPr="00DE728D">
        <w:rPr>
          <w:sz w:val="22"/>
          <w:szCs w:val="22"/>
        </w:rPr>
        <w:lastRenderedPageBreak/>
        <w:t>Steering rate</w:t>
      </w:r>
      <w:bookmarkEnd w:id="26"/>
    </w:p>
    <w:p w14:paraId="1587CB9D" w14:textId="69FAC11F" w:rsidR="00641990" w:rsidRPr="00DE728D" w:rsidRDefault="00641990" w:rsidP="00641990">
      <w:pPr>
        <w:spacing w:line="480" w:lineRule="auto"/>
        <w:jc w:val="both"/>
        <w:rPr>
          <w:sz w:val="22"/>
          <w:szCs w:val="22"/>
        </w:rPr>
      </w:pPr>
      <w:r w:rsidRPr="00DE728D">
        <w:rPr>
          <w:sz w:val="22"/>
          <w:szCs w:val="22"/>
        </w:rPr>
        <w:t xml:space="preserve">Table </w:t>
      </w:r>
      <w:r w:rsidR="00281BE7" w:rsidRPr="00DE728D">
        <w:rPr>
          <w:sz w:val="22"/>
          <w:szCs w:val="22"/>
        </w:rPr>
        <w:t>4</w:t>
      </w:r>
      <w:r w:rsidRPr="00DE728D">
        <w:rPr>
          <w:sz w:val="22"/>
          <w:szCs w:val="22"/>
        </w:rPr>
        <w:t xml:space="preserve"> summarises the fixed effects for the steering rate model. A significant main effect of radius and starting position was found as well as a significant interaction between these variables. A significant radius-starting position interaction is evident with between-level differences of starting position becoming smaller as radii increase, mirroring the effects seen for lateral position error (see Figure 1</w:t>
      </w:r>
      <w:r w:rsidR="00EC0903">
        <w:rPr>
          <w:sz w:val="22"/>
          <w:szCs w:val="22"/>
        </w:rPr>
        <w:t>2</w:t>
      </w:r>
      <w:r w:rsidRPr="00DE728D">
        <w:rPr>
          <w:sz w:val="22"/>
          <w:szCs w:val="22"/>
        </w:rPr>
        <w:t xml:space="preserve">C).  The </w:t>
      </w:r>
      <m:oMath>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RP</m:t>
            </m:r>
          </m:sub>
        </m:sSub>
      </m:oMath>
      <w:r w:rsidRPr="00DE728D">
        <w:rPr>
          <w:rFonts w:eastAsiaTheme="minorEastAsia"/>
          <w:sz w:val="22"/>
          <w:szCs w:val="22"/>
        </w:rPr>
        <w:t xml:space="preserve"> parameter </w:t>
      </w:r>
      <w:r w:rsidRPr="00DE728D">
        <w:rPr>
          <w:sz w:val="22"/>
          <w:szCs w:val="22"/>
        </w:rPr>
        <w:t>suggests that for a 1 standard deviation increase in radii, the effect of starting position on steering rate was reduced by around 0.01</w:t>
      </w:r>
      <w:r w:rsidR="008217D9" w:rsidRPr="00DE728D">
        <w:rPr>
          <w:sz w:val="22"/>
          <w:szCs w:val="22"/>
        </w:rPr>
        <w:t>2</w:t>
      </w:r>
      <w:r w:rsidRPr="00DE728D">
        <w:rPr>
          <w:sz w:val="22"/>
          <w:szCs w:val="22"/>
        </w:rPr>
        <w:t>°/s. This interaction mirrors the one found for lateral position error and provides strong evidence in favour of the Accumulator framework. Participants did not initiate similar steering rates across the conditions, but instead varied them relative to the radius and initial starting position they were presented with.</w:t>
      </w:r>
    </w:p>
    <w:p w14:paraId="0A91C8E6" w14:textId="4C38FA07" w:rsidR="00641990" w:rsidRPr="00EC0903" w:rsidRDefault="005F52A0" w:rsidP="00641990">
      <w:pPr>
        <w:spacing w:line="480" w:lineRule="auto"/>
        <w:jc w:val="both"/>
        <w:rPr>
          <w:i/>
          <w:sz w:val="22"/>
          <w:szCs w:val="22"/>
        </w:rPr>
      </w:pPr>
      <w:r w:rsidRPr="00DE728D">
        <w:rPr>
          <w:noProof/>
          <w:sz w:val="22"/>
          <w:szCs w:val="22"/>
        </w:rPr>
        <w:drawing>
          <wp:anchor distT="0" distB="0" distL="114300" distR="114300" simplePos="0" relativeHeight="251677696" behindDoc="1" locked="0" layoutInCell="1" allowOverlap="1" wp14:anchorId="2D292BD7" wp14:editId="4900BE24">
            <wp:simplePos x="0" y="0"/>
            <wp:positionH relativeFrom="margin">
              <wp:align>center</wp:align>
            </wp:positionH>
            <wp:positionV relativeFrom="paragraph">
              <wp:posOffset>276</wp:posOffset>
            </wp:positionV>
            <wp:extent cx="5398770" cy="2520315"/>
            <wp:effectExtent l="0" t="0" r="0" b="0"/>
            <wp:wrapTight wrapText="bothSides">
              <wp:wrapPolygon edited="0">
                <wp:start x="0" y="0"/>
                <wp:lineTo x="0" y="21388"/>
                <wp:lineTo x="21493" y="21388"/>
                <wp:lineTo x="214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8770" cy="2520315"/>
                    </a:xfrm>
                    <a:prstGeom prst="rect">
                      <a:avLst/>
                    </a:prstGeom>
                    <a:noFill/>
                    <a:ln>
                      <a:noFill/>
                    </a:ln>
                  </pic:spPr>
                </pic:pic>
              </a:graphicData>
            </a:graphic>
            <wp14:sizeRelH relativeFrom="page">
              <wp14:pctWidth>0</wp14:pctWidth>
            </wp14:sizeRelH>
            <wp14:sizeRelV relativeFrom="page">
              <wp14:pctHeight>0</wp14:pctHeight>
            </wp14:sizeRelV>
          </wp:anchor>
        </w:drawing>
      </w:r>
      <w:r w:rsidR="00641990" w:rsidRPr="00DE728D">
        <w:rPr>
          <w:i/>
          <w:sz w:val="22"/>
          <w:szCs w:val="22"/>
        </w:rPr>
        <w:t>Figure 1</w:t>
      </w:r>
      <w:r w:rsidR="00EC0903">
        <w:rPr>
          <w:i/>
          <w:sz w:val="22"/>
          <w:szCs w:val="22"/>
        </w:rPr>
        <w:t>2</w:t>
      </w:r>
      <w:r w:rsidR="00641990" w:rsidRPr="00DE728D">
        <w:rPr>
          <w:i/>
          <w:sz w:val="22"/>
          <w:szCs w:val="22"/>
        </w:rPr>
        <w:t>: Accumulator (A) and Threshold (B) framework predictions of the qualitative patterns of steering rates that might be expected based upon experimental simulations. Y axis values have been removed as these predictions are of qualitative response patterns rather than quantitative estimates. For the Threshold framework, the starting position levels have been shifted under each other to make them more visible. In practice, we would not expect differences in behaviour between these levels under this framework for this metric. C) Mean steering rates across radii and starting position conditions. Error bars represent 95% confidence intervals.</w:t>
      </w:r>
    </w:p>
    <w:p w14:paraId="15D4C40C" w14:textId="0AA5A328" w:rsidR="00641990" w:rsidRPr="00DE728D" w:rsidRDefault="00641990" w:rsidP="00641990">
      <w:pPr>
        <w:pStyle w:val="Caption"/>
        <w:spacing w:line="480" w:lineRule="auto"/>
        <w:ind w:left="0" w:firstLine="0"/>
        <w:jc w:val="both"/>
        <w:rPr>
          <w:b w:val="0"/>
          <w:i/>
          <w:sz w:val="22"/>
          <w:szCs w:val="22"/>
        </w:rPr>
      </w:pPr>
      <w:bookmarkStart w:id="27" w:name="_Toc88647982"/>
      <w:r w:rsidRPr="00DE728D">
        <w:rPr>
          <w:b w:val="0"/>
          <w:i/>
          <w:sz w:val="22"/>
          <w:szCs w:val="22"/>
        </w:rPr>
        <w:lastRenderedPageBreak/>
        <w:t xml:space="preserve">Table </w:t>
      </w:r>
      <w:r w:rsidR="00281BE7" w:rsidRPr="00DE728D">
        <w:rPr>
          <w:b w:val="0"/>
          <w:i/>
          <w:sz w:val="22"/>
          <w:szCs w:val="22"/>
        </w:rPr>
        <w:t>4</w:t>
      </w:r>
      <w:r w:rsidRPr="00DE728D">
        <w:rPr>
          <w:b w:val="0"/>
          <w:i/>
          <w:sz w:val="22"/>
          <w:szCs w:val="22"/>
        </w:rPr>
        <w:t>: Fixed effect parameters estimates and standard errors from steering rate model</w:t>
      </w:r>
      <w:bookmarkEnd w:id="27"/>
      <w:r w:rsidRPr="00DE728D">
        <w:rPr>
          <w:b w:val="0"/>
          <w:i/>
          <w:sz w:val="22"/>
          <w:szCs w:val="22"/>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72"/>
        <w:gridCol w:w="2562"/>
      </w:tblGrid>
      <w:tr w:rsidR="00641990" w:rsidRPr="00DE728D" w14:paraId="0DB06C07" w14:textId="77777777" w:rsidTr="00477ABA">
        <w:trPr>
          <w:tblCellSpacing w:w="15" w:type="dxa"/>
          <w:jc w:val="center"/>
        </w:trPr>
        <w:tc>
          <w:tcPr>
            <w:tcW w:w="0" w:type="auto"/>
            <w:gridSpan w:val="2"/>
            <w:tcBorders>
              <w:top w:val="nil"/>
              <w:left w:val="nil"/>
              <w:bottom w:val="nil"/>
              <w:right w:val="nil"/>
            </w:tcBorders>
            <w:vAlign w:val="center"/>
            <w:hideMark/>
          </w:tcPr>
          <w:p w14:paraId="1E71C572" w14:textId="77777777" w:rsidR="00641990" w:rsidRPr="00DE728D" w:rsidRDefault="00641990" w:rsidP="00477ABA">
            <w:pPr>
              <w:spacing w:after="0" w:line="240" w:lineRule="auto"/>
              <w:jc w:val="center"/>
              <w:rPr>
                <w:sz w:val="22"/>
                <w:szCs w:val="22"/>
              </w:rPr>
            </w:pPr>
            <w:r w:rsidRPr="00DE728D">
              <w:rPr>
                <w:b/>
                <w:bCs/>
                <w:sz w:val="22"/>
                <w:szCs w:val="22"/>
              </w:rPr>
              <w:t>Fixed effects</w:t>
            </w:r>
          </w:p>
        </w:tc>
      </w:tr>
      <w:tr w:rsidR="00641990" w:rsidRPr="00DE728D" w14:paraId="0B548E6F" w14:textId="77777777" w:rsidTr="00477ABA">
        <w:trPr>
          <w:tblCellSpacing w:w="15" w:type="dxa"/>
          <w:jc w:val="center"/>
        </w:trPr>
        <w:tc>
          <w:tcPr>
            <w:tcW w:w="0" w:type="auto"/>
            <w:gridSpan w:val="2"/>
            <w:tcBorders>
              <w:bottom w:val="single" w:sz="6" w:space="0" w:color="000000"/>
            </w:tcBorders>
            <w:vAlign w:val="center"/>
            <w:hideMark/>
          </w:tcPr>
          <w:p w14:paraId="442CF234" w14:textId="77777777" w:rsidR="00641990" w:rsidRPr="00DE728D" w:rsidRDefault="00641990" w:rsidP="00477ABA">
            <w:pPr>
              <w:spacing w:after="0" w:line="240" w:lineRule="auto"/>
              <w:jc w:val="center"/>
              <w:rPr>
                <w:sz w:val="22"/>
                <w:szCs w:val="22"/>
              </w:rPr>
            </w:pPr>
          </w:p>
        </w:tc>
      </w:tr>
      <w:tr w:rsidR="00641990" w:rsidRPr="00DE728D" w14:paraId="7945DC70" w14:textId="77777777" w:rsidTr="00477ABA">
        <w:trPr>
          <w:tblCellSpacing w:w="15" w:type="dxa"/>
          <w:jc w:val="center"/>
        </w:trPr>
        <w:tc>
          <w:tcPr>
            <w:tcW w:w="0" w:type="auto"/>
            <w:vAlign w:val="center"/>
            <w:hideMark/>
          </w:tcPr>
          <w:p w14:paraId="45E8EE1F" w14:textId="77777777" w:rsidR="00641990" w:rsidRPr="00DE728D" w:rsidRDefault="00641990" w:rsidP="00477ABA">
            <w:pPr>
              <w:spacing w:after="0" w:line="240" w:lineRule="auto"/>
              <w:jc w:val="center"/>
              <w:rPr>
                <w:sz w:val="22"/>
                <w:szCs w:val="18"/>
              </w:rPr>
            </w:pPr>
          </w:p>
        </w:tc>
        <w:tc>
          <w:tcPr>
            <w:tcW w:w="0" w:type="auto"/>
            <w:vAlign w:val="center"/>
            <w:hideMark/>
          </w:tcPr>
          <w:p w14:paraId="14040523" w14:textId="77777777" w:rsidR="00641990" w:rsidRPr="00DE728D" w:rsidRDefault="00641990" w:rsidP="00477ABA">
            <w:pPr>
              <w:spacing w:after="0" w:line="240" w:lineRule="auto"/>
              <w:jc w:val="center"/>
              <w:rPr>
                <w:sz w:val="22"/>
                <w:szCs w:val="22"/>
              </w:rPr>
            </w:pPr>
            <w:r w:rsidRPr="00DE728D">
              <w:rPr>
                <w:i/>
                <w:iCs/>
                <w:sz w:val="22"/>
                <w:szCs w:val="22"/>
              </w:rPr>
              <w:t>Dependent variable:</w:t>
            </w:r>
          </w:p>
        </w:tc>
      </w:tr>
      <w:tr w:rsidR="00641990" w:rsidRPr="00DE728D" w14:paraId="39E3C7C3" w14:textId="77777777" w:rsidTr="00477ABA">
        <w:trPr>
          <w:tblCellSpacing w:w="15" w:type="dxa"/>
          <w:jc w:val="center"/>
        </w:trPr>
        <w:tc>
          <w:tcPr>
            <w:tcW w:w="0" w:type="auto"/>
            <w:vAlign w:val="center"/>
            <w:hideMark/>
          </w:tcPr>
          <w:p w14:paraId="0826B4E5" w14:textId="77777777" w:rsidR="00641990" w:rsidRPr="00DE728D" w:rsidRDefault="00641990" w:rsidP="00477ABA">
            <w:pPr>
              <w:spacing w:after="0" w:line="240" w:lineRule="auto"/>
              <w:jc w:val="center"/>
              <w:rPr>
                <w:sz w:val="22"/>
                <w:szCs w:val="22"/>
              </w:rPr>
            </w:pPr>
          </w:p>
        </w:tc>
        <w:tc>
          <w:tcPr>
            <w:tcW w:w="0" w:type="auto"/>
            <w:tcBorders>
              <w:bottom w:val="single" w:sz="6" w:space="0" w:color="000000"/>
            </w:tcBorders>
            <w:vAlign w:val="center"/>
            <w:hideMark/>
          </w:tcPr>
          <w:p w14:paraId="4FF66093" w14:textId="77777777" w:rsidR="00641990" w:rsidRPr="00DE728D" w:rsidRDefault="00641990" w:rsidP="00477ABA">
            <w:pPr>
              <w:spacing w:after="0" w:line="240" w:lineRule="auto"/>
              <w:jc w:val="center"/>
              <w:rPr>
                <w:sz w:val="22"/>
                <w:szCs w:val="18"/>
              </w:rPr>
            </w:pPr>
          </w:p>
        </w:tc>
      </w:tr>
      <w:tr w:rsidR="00641990" w:rsidRPr="00DE728D" w14:paraId="33A1B374" w14:textId="77777777" w:rsidTr="00477ABA">
        <w:trPr>
          <w:tblCellSpacing w:w="15" w:type="dxa"/>
          <w:jc w:val="center"/>
        </w:trPr>
        <w:tc>
          <w:tcPr>
            <w:tcW w:w="0" w:type="auto"/>
            <w:vAlign w:val="center"/>
            <w:hideMark/>
          </w:tcPr>
          <w:p w14:paraId="72734DF1" w14:textId="77777777" w:rsidR="00641990" w:rsidRPr="00DE728D" w:rsidRDefault="00641990" w:rsidP="00477ABA">
            <w:pPr>
              <w:spacing w:after="0" w:line="240" w:lineRule="auto"/>
              <w:jc w:val="center"/>
              <w:rPr>
                <w:sz w:val="22"/>
                <w:szCs w:val="18"/>
              </w:rPr>
            </w:pPr>
          </w:p>
        </w:tc>
        <w:tc>
          <w:tcPr>
            <w:tcW w:w="0" w:type="auto"/>
            <w:vAlign w:val="center"/>
            <w:hideMark/>
          </w:tcPr>
          <w:p w14:paraId="4C82090A" w14:textId="77777777" w:rsidR="00641990" w:rsidRPr="00DE728D" w:rsidRDefault="00641990" w:rsidP="00477ABA">
            <w:pPr>
              <w:spacing w:after="0" w:line="240" w:lineRule="auto"/>
              <w:jc w:val="center"/>
              <w:rPr>
                <w:sz w:val="22"/>
                <w:szCs w:val="22"/>
              </w:rPr>
            </w:pPr>
            <w:r w:rsidRPr="00DE728D">
              <w:rPr>
                <w:sz w:val="22"/>
                <w:szCs w:val="22"/>
              </w:rPr>
              <w:t>Steering rate</w:t>
            </w:r>
          </w:p>
        </w:tc>
      </w:tr>
      <w:tr w:rsidR="00641990" w:rsidRPr="00DE728D" w14:paraId="68042043" w14:textId="77777777" w:rsidTr="00477ABA">
        <w:trPr>
          <w:tblCellSpacing w:w="15" w:type="dxa"/>
          <w:jc w:val="center"/>
        </w:trPr>
        <w:tc>
          <w:tcPr>
            <w:tcW w:w="0" w:type="auto"/>
            <w:gridSpan w:val="2"/>
            <w:tcBorders>
              <w:bottom w:val="single" w:sz="6" w:space="0" w:color="000000"/>
            </w:tcBorders>
            <w:vAlign w:val="center"/>
            <w:hideMark/>
          </w:tcPr>
          <w:p w14:paraId="5D6E356B" w14:textId="77777777" w:rsidR="00641990" w:rsidRPr="00DE728D" w:rsidRDefault="00641990" w:rsidP="00477ABA">
            <w:pPr>
              <w:spacing w:after="0" w:line="240" w:lineRule="auto"/>
              <w:jc w:val="center"/>
              <w:rPr>
                <w:sz w:val="22"/>
                <w:szCs w:val="22"/>
              </w:rPr>
            </w:pPr>
          </w:p>
        </w:tc>
      </w:tr>
      <w:tr w:rsidR="00641990" w:rsidRPr="00DE728D" w14:paraId="7973B4D3" w14:textId="77777777" w:rsidTr="00477ABA">
        <w:trPr>
          <w:tblCellSpacing w:w="15" w:type="dxa"/>
          <w:jc w:val="center"/>
        </w:trPr>
        <w:tc>
          <w:tcPr>
            <w:tcW w:w="0" w:type="auto"/>
            <w:vAlign w:val="center"/>
            <w:hideMark/>
          </w:tcPr>
          <w:p w14:paraId="015694BE" w14:textId="77777777" w:rsidR="00641990" w:rsidRPr="00DE728D" w:rsidRDefault="00BE43AB"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0</m:t>
                    </m:r>
                  </m:sub>
                </m:sSub>
              </m:oMath>
            </m:oMathPara>
          </w:p>
        </w:tc>
        <w:tc>
          <w:tcPr>
            <w:tcW w:w="0" w:type="auto"/>
            <w:vAlign w:val="center"/>
            <w:hideMark/>
          </w:tcPr>
          <w:p w14:paraId="7194EDCD" w14:textId="3464C479" w:rsidR="00641990" w:rsidRPr="00DE728D" w:rsidRDefault="00641990" w:rsidP="00477ABA">
            <w:pPr>
              <w:spacing w:after="0" w:line="240" w:lineRule="auto"/>
              <w:jc w:val="center"/>
              <w:rPr>
                <w:sz w:val="22"/>
                <w:szCs w:val="22"/>
              </w:rPr>
            </w:pPr>
            <w:r w:rsidRPr="00DE728D">
              <w:rPr>
                <w:color w:val="000000"/>
                <w:sz w:val="22"/>
                <w:szCs w:val="22"/>
              </w:rPr>
              <w:t>0.3</w:t>
            </w:r>
            <w:r w:rsidR="00281BE7" w:rsidRPr="00DE728D">
              <w:rPr>
                <w:color w:val="000000"/>
                <w:sz w:val="22"/>
                <w:szCs w:val="22"/>
              </w:rPr>
              <w:t>54</w:t>
            </w:r>
            <w:r w:rsidRPr="00DE728D">
              <w:rPr>
                <w:color w:val="000000"/>
                <w:sz w:val="22"/>
                <w:szCs w:val="22"/>
                <w:vertAlign w:val="superscript"/>
              </w:rPr>
              <w:t>***</w:t>
            </w:r>
            <w:r w:rsidRPr="00DE728D">
              <w:rPr>
                <w:color w:val="000000"/>
                <w:sz w:val="22"/>
                <w:szCs w:val="22"/>
              </w:rPr>
              <w:t> (0.02</w:t>
            </w:r>
            <w:r w:rsidR="00281BE7" w:rsidRPr="00DE728D">
              <w:rPr>
                <w:color w:val="000000"/>
                <w:sz w:val="22"/>
                <w:szCs w:val="22"/>
              </w:rPr>
              <w:t>5</w:t>
            </w:r>
            <w:r w:rsidRPr="00DE728D">
              <w:rPr>
                <w:color w:val="000000"/>
                <w:sz w:val="22"/>
                <w:szCs w:val="22"/>
              </w:rPr>
              <w:t>)</w:t>
            </w:r>
          </w:p>
        </w:tc>
      </w:tr>
      <w:tr w:rsidR="00641990" w:rsidRPr="00DE728D" w14:paraId="7F7070F1" w14:textId="77777777" w:rsidTr="00477ABA">
        <w:trPr>
          <w:tblCellSpacing w:w="15" w:type="dxa"/>
          <w:jc w:val="center"/>
        </w:trPr>
        <w:tc>
          <w:tcPr>
            <w:tcW w:w="0" w:type="auto"/>
            <w:vAlign w:val="center"/>
            <w:hideMark/>
          </w:tcPr>
          <w:p w14:paraId="66ED08D9" w14:textId="77777777" w:rsidR="00641990" w:rsidRPr="00DE728D" w:rsidRDefault="00BE43AB"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 xml:space="preserve"> β</m:t>
                    </m:r>
                  </m:e>
                  <m:sub>
                    <m:r>
                      <w:rPr>
                        <w:rFonts w:ascii="Cambria Math" w:hAnsi="Cambria Math"/>
                        <w:sz w:val="22"/>
                        <w:szCs w:val="28"/>
                      </w:rPr>
                      <m:t>R</m:t>
                    </m:r>
                  </m:sub>
                </m:sSub>
              </m:oMath>
            </m:oMathPara>
          </w:p>
        </w:tc>
        <w:tc>
          <w:tcPr>
            <w:tcW w:w="0" w:type="auto"/>
            <w:vAlign w:val="center"/>
            <w:hideMark/>
          </w:tcPr>
          <w:p w14:paraId="2E7952F6" w14:textId="6A3A192E" w:rsidR="00641990" w:rsidRPr="00DE728D" w:rsidRDefault="00641990" w:rsidP="00477ABA">
            <w:pPr>
              <w:spacing w:after="0" w:line="240" w:lineRule="auto"/>
              <w:jc w:val="center"/>
              <w:rPr>
                <w:sz w:val="22"/>
                <w:szCs w:val="22"/>
              </w:rPr>
            </w:pPr>
            <w:r w:rsidRPr="00DE728D">
              <w:rPr>
                <w:color w:val="000000"/>
                <w:sz w:val="22"/>
                <w:szCs w:val="22"/>
              </w:rPr>
              <w:t>-0.03</w:t>
            </w:r>
            <w:r w:rsidR="00281BE7" w:rsidRPr="00DE728D">
              <w:rPr>
                <w:color w:val="000000"/>
                <w:sz w:val="22"/>
                <w:szCs w:val="22"/>
              </w:rPr>
              <w:t>3</w:t>
            </w:r>
            <w:r w:rsidRPr="00DE728D">
              <w:rPr>
                <w:color w:val="000000"/>
                <w:sz w:val="22"/>
                <w:szCs w:val="22"/>
                <w:vertAlign w:val="superscript"/>
              </w:rPr>
              <w:t>***</w:t>
            </w:r>
            <w:r w:rsidRPr="00DE728D">
              <w:rPr>
                <w:color w:val="000000"/>
                <w:sz w:val="22"/>
                <w:szCs w:val="22"/>
              </w:rPr>
              <w:t> (0.00</w:t>
            </w:r>
            <w:r w:rsidR="00281BE7" w:rsidRPr="00DE728D">
              <w:rPr>
                <w:color w:val="000000"/>
                <w:sz w:val="22"/>
                <w:szCs w:val="22"/>
              </w:rPr>
              <w:t>4</w:t>
            </w:r>
            <w:r w:rsidRPr="00DE728D">
              <w:rPr>
                <w:color w:val="000000"/>
                <w:sz w:val="22"/>
                <w:szCs w:val="22"/>
              </w:rPr>
              <w:t>)</w:t>
            </w:r>
          </w:p>
        </w:tc>
      </w:tr>
      <w:tr w:rsidR="00641990" w:rsidRPr="00DE728D" w14:paraId="67530D81" w14:textId="77777777" w:rsidTr="00477ABA">
        <w:trPr>
          <w:tblCellSpacing w:w="15" w:type="dxa"/>
          <w:jc w:val="center"/>
        </w:trPr>
        <w:tc>
          <w:tcPr>
            <w:tcW w:w="0" w:type="auto"/>
            <w:vAlign w:val="center"/>
            <w:hideMark/>
          </w:tcPr>
          <w:p w14:paraId="17A9DBFE" w14:textId="77777777" w:rsidR="00641990" w:rsidRPr="00DE728D" w:rsidRDefault="00BE43AB"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P</m:t>
                    </m:r>
                  </m:sub>
                </m:sSub>
              </m:oMath>
            </m:oMathPara>
          </w:p>
        </w:tc>
        <w:tc>
          <w:tcPr>
            <w:tcW w:w="0" w:type="auto"/>
            <w:vAlign w:val="center"/>
            <w:hideMark/>
          </w:tcPr>
          <w:p w14:paraId="6A695E49" w14:textId="6E56AF9A" w:rsidR="00641990" w:rsidRPr="00DE728D" w:rsidRDefault="00641990" w:rsidP="00477ABA">
            <w:pPr>
              <w:spacing w:after="0" w:line="240" w:lineRule="auto"/>
              <w:jc w:val="center"/>
              <w:rPr>
                <w:sz w:val="22"/>
                <w:szCs w:val="22"/>
              </w:rPr>
            </w:pPr>
            <w:r w:rsidRPr="00DE728D">
              <w:rPr>
                <w:color w:val="000000"/>
                <w:sz w:val="22"/>
                <w:szCs w:val="22"/>
              </w:rPr>
              <w:t>0.0</w:t>
            </w:r>
            <w:r w:rsidR="00281BE7" w:rsidRPr="00DE728D">
              <w:rPr>
                <w:color w:val="000000"/>
                <w:sz w:val="22"/>
                <w:szCs w:val="22"/>
              </w:rPr>
              <w:t>45</w:t>
            </w:r>
            <w:r w:rsidRPr="00DE728D">
              <w:rPr>
                <w:color w:val="000000"/>
                <w:sz w:val="22"/>
                <w:szCs w:val="22"/>
                <w:vertAlign w:val="superscript"/>
              </w:rPr>
              <w:t>***</w:t>
            </w:r>
            <w:r w:rsidRPr="00DE728D">
              <w:rPr>
                <w:color w:val="000000"/>
                <w:sz w:val="22"/>
                <w:szCs w:val="22"/>
              </w:rPr>
              <w:t> (0.008)</w:t>
            </w:r>
          </w:p>
        </w:tc>
      </w:tr>
      <w:tr w:rsidR="00641990" w:rsidRPr="00DE728D" w14:paraId="155DAC6D" w14:textId="77777777" w:rsidTr="00477ABA">
        <w:trPr>
          <w:tblCellSpacing w:w="15" w:type="dxa"/>
          <w:jc w:val="center"/>
        </w:trPr>
        <w:tc>
          <w:tcPr>
            <w:tcW w:w="0" w:type="auto"/>
            <w:vAlign w:val="center"/>
            <w:hideMark/>
          </w:tcPr>
          <w:p w14:paraId="7839F8C8" w14:textId="77777777" w:rsidR="00641990" w:rsidRPr="00DE728D" w:rsidRDefault="00BE43AB" w:rsidP="00477ABA">
            <w:pPr>
              <w:spacing w:after="0" w:line="240" w:lineRule="auto"/>
              <w:rPr>
                <w:sz w:val="22"/>
                <w:szCs w:val="22"/>
              </w:rPr>
            </w:pPr>
            <m:oMathPara>
              <m:oMath>
                <m:sSub>
                  <m:sSubPr>
                    <m:ctrlPr>
                      <w:rPr>
                        <w:rFonts w:ascii="Cambria Math" w:hAnsi="Cambria Math"/>
                        <w:i/>
                        <w:sz w:val="22"/>
                        <w:szCs w:val="28"/>
                      </w:rPr>
                    </m:ctrlPr>
                  </m:sSubPr>
                  <m:e>
                    <m:r>
                      <w:rPr>
                        <w:rFonts w:ascii="Cambria Math" w:hAnsi="Cambria Math"/>
                        <w:sz w:val="22"/>
                        <w:szCs w:val="28"/>
                      </w:rPr>
                      <m:t>β</m:t>
                    </m:r>
                  </m:e>
                  <m:sub>
                    <m:r>
                      <w:rPr>
                        <w:rFonts w:ascii="Cambria Math" w:hAnsi="Cambria Math"/>
                        <w:sz w:val="22"/>
                        <w:szCs w:val="28"/>
                      </w:rPr>
                      <m:t>RP</m:t>
                    </m:r>
                  </m:sub>
                </m:sSub>
              </m:oMath>
            </m:oMathPara>
          </w:p>
        </w:tc>
        <w:tc>
          <w:tcPr>
            <w:tcW w:w="0" w:type="auto"/>
            <w:vAlign w:val="center"/>
            <w:hideMark/>
          </w:tcPr>
          <w:p w14:paraId="630A1893" w14:textId="01B64D98" w:rsidR="00641990" w:rsidRPr="00DE728D" w:rsidRDefault="00641990" w:rsidP="00477ABA">
            <w:pPr>
              <w:spacing w:after="0" w:line="240" w:lineRule="auto"/>
              <w:jc w:val="center"/>
              <w:rPr>
                <w:sz w:val="22"/>
                <w:szCs w:val="22"/>
              </w:rPr>
            </w:pPr>
            <w:r w:rsidRPr="00DE728D">
              <w:rPr>
                <w:color w:val="000000"/>
                <w:sz w:val="22"/>
                <w:szCs w:val="22"/>
              </w:rPr>
              <w:t>-0.01</w:t>
            </w:r>
            <w:r w:rsidR="00281BE7" w:rsidRPr="00DE728D">
              <w:rPr>
                <w:color w:val="000000"/>
                <w:sz w:val="22"/>
                <w:szCs w:val="22"/>
              </w:rPr>
              <w:t>2</w:t>
            </w:r>
            <w:r w:rsidRPr="00DE728D">
              <w:rPr>
                <w:color w:val="000000"/>
                <w:sz w:val="22"/>
                <w:szCs w:val="22"/>
                <w:vertAlign w:val="superscript"/>
              </w:rPr>
              <w:t>***</w:t>
            </w:r>
            <w:r w:rsidRPr="00DE728D">
              <w:rPr>
                <w:color w:val="000000"/>
                <w:sz w:val="22"/>
                <w:szCs w:val="22"/>
              </w:rPr>
              <w:t> (0.004)</w:t>
            </w:r>
          </w:p>
        </w:tc>
      </w:tr>
      <w:tr w:rsidR="00641990" w:rsidRPr="00DE728D" w14:paraId="08208891" w14:textId="77777777" w:rsidTr="00477ABA">
        <w:trPr>
          <w:tblCellSpacing w:w="15" w:type="dxa"/>
          <w:jc w:val="center"/>
        </w:trPr>
        <w:tc>
          <w:tcPr>
            <w:tcW w:w="0" w:type="auto"/>
            <w:gridSpan w:val="2"/>
            <w:tcBorders>
              <w:bottom w:val="single" w:sz="6" w:space="0" w:color="000000"/>
            </w:tcBorders>
            <w:vAlign w:val="center"/>
            <w:hideMark/>
          </w:tcPr>
          <w:p w14:paraId="45AC9016" w14:textId="77777777" w:rsidR="00641990" w:rsidRPr="00DE728D" w:rsidRDefault="00641990" w:rsidP="00477ABA">
            <w:pPr>
              <w:spacing w:after="0" w:line="240" w:lineRule="auto"/>
              <w:jc w:val="center"/>
              <w:rPr>
                <w:sz w:val="22"/>
                <w:szCs w:val="22"/>
              </w:rPr>
            </w:pPr>
          </w:p>
        </w:tc>
      </w:tr>
      <w:tr w:rsidR="00641990" w:rsidRPr="00DE728D" w14:paraId="2DF34374" w14:textId="77777777" w:rsidTr="00477ABA">
        <w:trPr>
          <w:tblCellSpacing w:w="15" w:type="dxa"/>
          <w:jc w:val="center"/>
        </w:trPr>
        <w:tc>
          <w:tcPr>
            <w:tcW w:w="0" w:type="auto"/>
            <w:vAlign w:val="center"/>
            <w:hideMark/>
          </w:tcPr>
          <w:p w14:paraId="6323DDB8" w14:textId="77777777" w:rsidR="00641990" w:rsidRPr="00DE728D" w:rsidRDefault="00641990" w:rsidP="00477ABA">
            <w:pPr>
              <w:spacing w:after="0" w:line="240" w:lineRule="auto"/>
              <w:rPr>
                <w:sz w:val="22"/>
                <w:szCs w:val="22"/>
              </w:rPr>
            </w:pPr>
            <w:r w:rsidRPr="00DE728D">
              <w:rPr>
                <w:sz w:val="22"/>
                <w:szCs w:val="22"/>
              </w:rPr>
              <w:t>Participants</w:t>
            </w:r>
          </w:p>
        </w:tc>
        <w:tc>
          <w:tcPr>
            <w:tcW w:w="0" w:type="auto"/>
            <w:vAlign w:val="center"/>
            <w:hideMark/>
          </w:tcPr>
          <w:p w14:paraId="71FDBAC6" w14:textId="1CDA6893" w:rsidR="00641990" w:rsidRPr="00DE728D" w:rsidRDefault="00641990" w:rsidP="00477ABA">
            <w:pPr>
              <w:spacing w:after="0" w:line="240" w:lineRule="auto"/>
              <w:jc w:val="center"/>
              <w:rPr>
                <w:sz w:val="22"/>
                <w:szCs w:val="22"/>
              </w:rPr>
            </w:pPr>
            <w:r w:rsidRPr="00DE728D">
              <w:rPr>
                <w:sz w:val="22"/>
                <w:szCs w:val="22"/>
              </w:rPr>
              <w:t>1</w:t>
            </w:r>
            <w:r w:rsidR="00281BE7" w:rsidRPr="00DE728D">
              <w:rPr>
                <w:sz w:val="22"/>
                <w:szCs w:val="22"/>
              </w:rPr>
              <w:t>1</w:t>
            </w:r>
          </w:p>
        </w:tc>
      </w:tr>
      <w:tr w:rsidR="00641990" w:rsidRPr="00DE728D" w14:paraId="59351471" w14:textId="77777777" w:rsidTr="00477ABA">
        <w:trPr>
          <w:tblCellSpacing w:w="15" w:type="dxa"/>
          <w:jc w:val="center"/>
        </w:trPr>
        <w:tc>
          <w:tcPr>
            <w:tcW w:w="0" w:type="auto"/>
            <w:vAlign w:val="center"/>
            <w:hideMark/>
          </w:tcPr>
          <w:p w14:paraId="686F86FD" w14:textId="77777777" w:rsidR="00641990" w:rsidRPr="00DE728D" w:rsidRDefault="00641990" w:rsidP="00477ABA">
            <w:pPr>
              <w:spacing w:after="0" w:line="240" w:lineRule="auto"/>
              <w:rPr>
                <w:sz w:val="22"/>
                <w:szCs w:val="22"/>
              </w:rPr>
            </w:pPr>
            <w:r w:rsidRPr="00DE728D">
              <w:rPr>
                <w:sz w:val="22"/>
                <w:szCs w:val="22"/>
              </w:rPr>
              <w:t>Observations</w:t>
            </w:r>
          </w:p>
        </w:tc>
        <w:tc>
          <w:tcPr>
            <w:tcW w:w="0" w:type="auto"/>
            <w:vAlign w:val="center"/>
            <w:hideMark/>
          </w:tcPr>
          <w:p w14:paraId="199A8D8D" w14:textId="4F308562" w:rsidR="00641990" w:rsidRPr="00DE728D" w:rsidRDefault="00641990" w:rsidP="00477ABA">
            <w:pPr>
              <w:spacing w:after="0" w:line="240" w:lineRule="auto"/>
              <w:jc w:val="center"/>
              <w:rPr>
                <w:sz w:val="22"/>
                <w:szCs w:val="22"/>
              </w:rPr>
            </w:pPr>
            <w:r w:rsidRPr="00DE728D">
              <w:rPr>
                <w:sz w:val="22"/>
                <w:szCs w:val="22"/>
              </w:rPr>
              <w:t>2</w:t>
            </w:r>
            <w:r w:rsidR="00281BE7" w:rsidRPr="00DE728D">
              <w:rPr>
                <w:sz w:val="22"/>
                <w:szCs w:val="22"/>
              </w:rPr>
              <w:t>304</w:t>
            </w:r>
          </w:p>
        </w:tc>
      </w:tr>
      <w:tr w:rsidR="00641990" w:rsidRPr="00DE728D" w14:paraId="07E7AF95" w14:textId="77777777" w:rsidTr="00477ABA">
        <w:trPr>
          <w:tblCellSpacing w:w="15" w:type="dxa"/>
          <w:jc w:val="center"/>
        </w:trPr>
        <w:tc>
          <w:tcPr>
            <w:tcW w:w="0" w:type="auto"/>
            <w:gridSpan w:val="2"/>
            <w:tcBorders>
              <w:bottom w:val="single" w:sz="6" w:space="0" w:color="000000"/>
            </w:tcBorders>
            <w:vAlign w:val="center"/>
            <w:hideMark/>
          </w:tcPr>
          <w:p w14:paraId="645E120F" w14:textId="77777777" w:rsidR="00641990" w:rsidRPr="00DE728D" w:rsidRDefault="00641990" w:rsidP="00477ABA">
            <w:pPr>
              <w:spacing w:after="0" w:line="240" w:lineRule="auto"/>
              <w:jc w:val="center"/>
              <w:rPr>
                <w:sz w:val="22"/>
                <w:szCs w:val="22"/>
              </w:rPr>
            </w:pPr>
          </w:p>
        </w:tc>
      </w:tr>
      <w:tr w:rsidR="00641990" w:rsidRPr="00DE728D" w14:paraId="20269D4D" w14:textId="77777777" w:rsidTr="00477ABA">
        <w:trPr>
          <w:tblCellSpacing w:w="15" w:type="dxa"/>
          <w:jc w:val="center"/>
        </w:trPr>
        <w:tc>
          <w:tcPr>
            <w:tcW w:w="0" w:type="auto"/>
            <w:vAlign w:val="center"/>
            <w:hideMark/>
          </w:tcPr>
          <w:p w14:paraId="5E478A58" w14:textId="77777777" w:rsidR="00641990" w:rsidRPr="00DE728D" w:rsidRDefault="00641990" w:rsidP="00477ABA">
            <w:pPr>
              <w:spacing w:after="0" w:line="240" w:lineRule="auto"/>
              <w:rPr>
                <w:sz w:val="22"/>
                <w:szCs w:val="22"/>
              </w:rPr>
            </w:pPr>
            <w:r w:rsidRPr="00DE728D">
              <w:rPr>
                <w:i/>
                <w:iCs/>
                <w:sz w:val="22"/>
                <w:szCs w:val="22"/>
              </w:rPr>
              <w:t>Note:</w:t>
            </w:r>
          </w:p>
        </w:tc>
        <w:tc>
          <w:tcPr>
            <w:tcW w:w="0" w:type="auto"/>
            <w:vAlign w:val="center"/>
            <w:hideMark/>
          </w:tcPr>
          <w:p w14:paraId="79933A0A" w14:textId="77777777" w:rsidR="00641990" w:rsidRPr="00DE728D" w:rsidRDefault="00641990" w:rsidP="00477ABA">
            <w:pPr>
              <w:spacing w:after="0" w:line="240" w:lineRule="auto"/>
              <w:jc w:val="right"/>
              <w:rPr>
                <w:sz w:val="22"/>
                <w:szCs w:val="22"/>
              </w:rPr>
            </w:pPr>
            <w:r w:rsidRPr="00DE728D">
              <w:rPr>
                <w:sz w:val="22"/>
                <w:szCs w:val="22"/>
                <w:vertAlign w:val="superscript"/>
              </w:rPr>
              <w:t>*</w:t>
            </w:r>
            <w:r w:rsidRPr="00DE728D">
              <w:rPr>
                <w:sz w:val="22"/>
                <w:szCs w:val="22"/>
              </w:rPr>
              <w:t>p&lt;0.1; </w:t>
            </w:r>
            <w:r w:rsidRPr="00DE728D">
              <w:rPr>
                <w:sz w:val="22"/>
                <w:szCs w:val="22"/>
                <w:vertAlign w:val="superscript"/>
              </w:rPr>
              <w:t>**</w:t>
            </w:r>
            <w:r w:rsidRPr="00DE728D">
              <w:rPr>
                <w:sz w:val="22"/>
                <w:szCs w:val="22"/>
              </w:rPr>
              <w:t>p&lt;0.05; </w:t>
            </w:r>
            <w:r w:rsidRPr="00DE728D">
              <w:rPr>
                <w:sz w:val="22"/>
                <w:szCs w:val="22"/>
                <w:vertAlign w:val="superscript"/>
              </w:rPr>
              <w:t>***</w:t>
            </w:r>
            <w:r w:rsidRPr="00DE728D">
              <w:rPr>
                <w:sz w:val="22"/>
                <w:szCs w:val="22"/>
              </w:rPr>
              <w:t>p&lt;0.01</w:t>
            </w:r>
          </w:p>
        </w:tc>
      </w:tr>
    </w:tbl>
    <w:p w14:paraId="046D5CA2" w14:textId="77777777" w:rsidR="00641990" w:rsidRDefault="00641990" w:rsidP="00641990">
      <w:pPr>
        <w:spacing w:line="360" w:lineRule="auto"/>
        <w:jc w:val="both"/>
      </w:pPr>
    </w:p>
    <w:p w14:paraId="7287552A" w14:textId="77777777" w:rsidR="00641990" w:rsidRPr="00DE728D" w:rsidRDefault="00641990" w:rsidP="00641990">
      <w:pPr>
        <w:pStyle w:val="Heading2"/>
        <w:spacing w:line="480" w:lineRule="auto"/>
        <w:jc w:val="both"/>
        <w:rPr>
          <w:rFonts w:eastAsiaTheme="minorEastAsia"/>
          <w:sz w:val="22"/>
          <w:szCs w:val="18"/>
        </w:rPr>
      </w:pPr>
      <w:bookmarkStart w:id="28" w:name="_Toc88648211"/>
      <w:r w:rsidRPr="00DE728D">
        <w:rPr>
          <w:rFonts w:eastAsiaTheme="minorEastAsia"/>
          <w:sz w:val="22"/>
          <w:szCs w:val="18"/>
        </w:rPr>
        <w:t>Discussion</w:t>
      </w:r>
      <w:bookmarkEnd w:id="28"/>
    </w:p>
    <w:p w14:paraId="4CDB33CD" w14:textId="4849E143" w:rsidR="00641990" w:rsidRDefault="00641990" w:rsidP="00641990">
      <w:pPr>
        <w:spacing w:line="480" w:lineRule="auto"/>
        <w:jc w:val="both"/>
        <w:rPr>
          <w:sz w:val="22"/>
          <w:szCs w:val="18"/>
        </w:rPr>
      </w:pPr>
      <w:r w:rsidRPr="00DE728D">
        <w:rPr>
          <w:sz w:val="22"/>
          <w:szCs w:val="18"/>
        </w:rPr>
        <w:t>The current experiment was the first targeted investigation into whether the Accumulator framework would capture steering behaviours in relation to curved road-lines. Furthermore, this experiment aimed to establish whether the Accumulator framework was still applicable when drivers were provided with optical information consistent with everyday locomotion</w:t>
      </w:r>
      <w:r w:rsidR="00DA5495" w:rsidRPr="00DE728D">
        <w:rPr>
          <w:sz w:val="22"/>
          <w:szCs w:val="18"/>
        </w:rPr>
        <w:t xml:space="preserve"> (</w:t>
      </w:r>
      <w:proofErr w:type="gramStart"/>
      <w:r w:rsidR="00DA5495" w:rsidRPr="00DE728D">
        <w:rPr>
          <w:sz w:val="22"/>
          <w:szCs w:val="18"/>
        </w:rPr>
        <w:t>i.e.</w:t>
      </w:r>
      <w:proofErr w:type="gramEnd"/>
      <w:r w:rsidR="00DA5495" w:rsidRPr="00DE728D">
        <w:rPr>
          <w:sz w:val="22"/>
          <w:szCs w:val="18"/>
        </w:rPr>
        <w:t xml:space="preserve"> when the direction of motion and the direction of heading were aligned</w:t>
      </w:r>
      <w:r w:rsidR="003D1B09">
        <w:rPr>
          <w:sz w:val="22"/>
          <w:szCs w:val="18"/>
        </w:rPr>
        <w:t xml:space="preserve"> </w:t>
      </w:r>
      <w:r w:rsidR="00DA5495" w:rsidRPr="00DE728D">
        <w:rPr>
          <w:sz w:val="22"/>
          <w:szCs w:val="18"/>
        </w:rPr>
        <w:t>rather than heading being artificially counter-rotated; Goodridge et al, 2022)</w:t>
      </w:r>
      <w:r w:rsidRPr="00DE728D">
        <w:rPr>
          <w:sz w:val="22"/>
          <w:szCs w:val="18"/>
        </w:rPr>
        <w:t>. The rate at which the perceived control error developed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color w:val="000000"/>
          <w:sz w:val="22"/>
          <w:szCs w:val="18"/>
        </w:rPr>
        <w:t xml:space="preserve">) </w:t>
      </w:r>
      <w:r w:rsidRPr="00DE728D">
        <w:rPr>
          <w:sz w:val="22"/>
          <w:szCs w:val="18"/>
        </w:rPr>
        <w:t xml:space="preserve">was manipulated by altering the curvature of a road-line (smaller radii were associated with increased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rFonts w:eastAsiaTheme="minorEastAsia"/>
          <w:color w:val="000000"/>
          <w:sz w:val="22"/>
          <w:szCs w:val="18"/>
        </w:rPr>
        <w:t xml:space="preserve">) </w:t>
      </w:r>
      <w:r w:rsidRPr="00DE728D">
        <w:rPr>
          <w:sz w:val="22"/>
          <w:szCs w:val="18"/>
        </w:rPr>
        <w:t xml:space="preserve">and initial </w:t>
      </w:r>
      <m:oMath>
        <m:r>
          <w:rPr>
            <w:rFonts w:ascii="Cambria Math" w:eastAsia="Cambria Math" w:hAnsi="Cambria Math" w:cs="Cambria Math"/>
            <w:color w:val="000000"/>
            <w:sz w:val="22"/>
            <w:szCs w:val="18"/>
          </w:rPr>
          <m:t>E</m:t>
        </m:r>
      </m:oMath>
      <w:r w:rsidRPr="00DE728D">
        <w:rPr>
          <w:sz w:val="22"/>
          <w:szCs w:val="18"/>
        </w:rPr>
        <w:t xml:space="preserve"> was manipulated by altering the starting position of drivers relative to the visible road-line. The results provided strong evidence that drivers accumulated </w:t>
      </w:r>
      <m:oMath>
        <m:r>
          <w:rPr>
            <w:rFonts w:ascii="Cambria Math" w:eastAsia="Cambria Math" w:hAnsi="Cambria Math" w:cs="Cambria Math"/>
            <w:color w:val="000000"/>
            <w:sz w:val="22"/>
            <w:szCs w:val="18"/>
          </w:rPr>
          <m:t>E</m:t>
        </m:r>
      </m:oMath>
      <w:r w:rsidRPr="00DE728D">
        <w:rPr>
          <w:sz w:val="22"/>
          <w:szCs w:val="18"/>
        </w:rPr>
        <w:t xml:space="preserve"> before initiating a response, rather than waiting for the perceptual signals to surpass a fixed threshold. Participants altered the timing and magnitude of their steering relative to the </w:t>
      </w:r>
      <m:oMath>
        <m:acc>
          <m:accPr>
            <m:chr m:val="̇"/>
            <m:ctrlPr>
              <w:rPr>
                <w:rFonts w:ascii="Cambria Math" w:eastAsia="Cambria Math" w:hAnsi="Cambria Math" w:cs="Cambria Math"/>
                <w:color w:val="000000"/>
                <w:sz w:val="22"/>
                <w:szCs w:val="18"/>
              </w:rPr>
            </m:ctrlPr>
          </m:accPr>
          <m:e>
            <m:r>
              <w:rPr>
                <w:rFonts w:ascii="Cambria Math" w:eastAsia="Cambria Math" w:hAnsi="Cambria Math" w:cs="Cambria Math"/>
                <w:color w:val="000000"/>
                <w:sz w:val="22"/>
                <w:szCs w:val="18"/>
              </w:rPr>
              <m:t>E</m:t>
            </m:r>
          </m:e>
        </m:acc>
      </m:oMath>
      <w:r w:rsidRPr="00DE728D">
        <w:rPr>
          <w:rFonts w:eastAsiaTheme="minorEastAsia"/>
          <w:color w:val="000000"/>
          <w:sz w:val="22"/>
          <w:szCs w:val="18"/>
        </w:rPr>
        <w:t xml:space="preserve"> </w:t>
      </w:r>
      <w:r w:rsidRPr="00DE728D">
        <w:rPr>
          <w:sz w:val="22"/>
          <w:szCs w:val="18"/>
        </w:rPr>
        <w:t xml:space="preserve">and initial </w:t>
      </w:r>
      <m:oMath>
        <m:r>
          <w:rPr>
            <w:rFonts w:ascii="Cambria Math" w:eastAsia="Cambria Math" w:hAnsi="Cambria Math" w:cs="Cambria Math"/>
            <w:color w:val="000000"/>
            <w:sz w:val="22"/>
            <w:szCs w:val="18"/>
          </w:rPr>
          <m:t>E</m:t>
        </m:r>
      </m:oMath>
      <w:r w:rsidRPr="00DE728D">
        <w:rPr>
          <w:sz w:val="22"/>
          <w:szCs w:val="18"/>
        </w:rPr>
        <w:t xml:space="preserve"> they were presented with. These findings provide strong evidence that participants were accumulating perceptual information over time rather than utilising time-independent fixed thresholds. </w:t>
      </w:r>
    </w:p>
    <w:p w14:paraId="77E40953" w14:textId="6BC486B2" w:rsidR="006764F9" w:rsidRPr="0094571A" w:rsidRDefault="003D1B09" w:rsidP="006764F9">
      <w:pPr>
        <w:spacing w:before="200" w:after="0" w:line="480" w:lineRule="auto"/>
        <w:jc w:val="both"/>
        <w:rPr>
          <w:iCs/>
          <w:sz w:val="22"/>
        </w:rPr>
      </w:pPr>
      <w:r w:rsidRPr="0091555A">
        <w:rPr>
          <w:iCs/>
          <w:sz w:val="22"/>
        </w:rPr>
        <w:lastRenderedPageBreak/>
        <w:t xml:space="preserve">An interesting perspective to consider </w:t>
      </w:r>
      <w:r w:rsidR="00B07882" w:rsidRPr="0091555A">
        <w:rPr>
          <w:iCs/>
          <w:sz w:val="22"/>
        </w:rPr>
        <w:t xml:space="preserve">from the current findings is </w:t>
      </w:r>
      <w:r w:rsidRPr="0091555A">
        <w:rPr>
          <w:iCs/>
          <w:sz w:val="22"/>
        </w:rPr>
        <w:t>whether the lateral position error results could be explained via a Threshold framework</w:t>
      </w:r>
      <w:r w:rsidR="00B07882" w:rsidRPr="0091555A">
        <w:rPr>
          <w:iCs/>
          <w:sz w:val="22"/>
        </w:rPr>
        <w:t xml:space="preserve"> </w:t>
      </w:r>
      <w:r w:rsidR="00196394" w:rsidRPr="0091555A">
        <w:rPr>
          <w:iCs/>
          <w:sz w:val="22"/>
        </w:rPr>
        <w:t>with the addition of a</w:t>
      </w:r>
      <w:r w:rsidR="00B07882" w:rsidRPr="0091555A">
        <w:rPr>
          <w:iCs/>
          <w:sz w:val="22"/>
        </w:rPr>
        <w:t xml:space="preserve"> </w:t>
      </w:r>
      <w:r w:rsidRPr="0091555A">
        <w:rPr>
          <w:iCs/>
          <w:sz w:val="22"/>
        </w:rPr>
        <w:t xml:space="preserve">motor latency. To investigate this, lateral position errors were calculated for </w:t>
      </w:r>
      <w:r w:rsidR="00172B28" w:rsidRPr="0091555A">
        <w:rPr>
          <w:iCs/>
          <w:sz w:val="22"/>
        </w:rPr>
        <w:t xml:space="preserve">a range of latencies (150-600 </w:t>
      </w:r>
      <w:proofErr w:type="spellStart"/>
      <w:r w:rsidR="00172B28" w:rsidRPr="0091555A">
        <w:rPr>
          <w:iCs/>
          <w:sz w:val="22"/>
        </w:rPr>
        <w:t>ms</w:t>
      </w:r>
      <w:proofErr w:type="spellEnd"/>
      <w:r w:rsidR="00172B28" w:rsidRPr="0091555A">
        <w:rPr>
          <w:iCs/>
          <w:sz w:val="22"/>
        </w:rPr>
        <w:t xml:space="preserve">) </w:t>
      </w:r>
      <w:r w:rsidR="000B7B65" w:rsidRPr="0091555A">
        <w:rPr>
          <w:iCs/>
          <w:sz w:val="22"/>
        </w:rPr>
        <w:t xml:space="preserve">under a Threshold framework </w:t>
      </w:r>
      <w:r w:rsidR="00172B28" w:rsidRPr="0091555A">
        <w:rPr>
          <w:iCs/>
          <w:sz w:val="22"/>
        </w:rPr>
        <w:t>to investigate whether a sufficient latency could generate Accumulator-predicted response</w:t>
      </w:r>
      <w:r w:rsidR="008E0853" w:rsidRPr="0091555A">
        <w:rPr>
          <w:iCs/>
          <w:sz w:val="22"/>
        </w:rPr>
        <w:t xml:space="preserve"> </w:t>
      </w:r>
      <w:r w:rsidR="00172B28" w:rsidRPr="0091555A">
        <w:rPr>
          <w:iCs/>
          <w:sz w:val="22"/>
        </w:rPr>
        <w:t xml:space="preserve">patterns. </w:t>
      </w:r>
      <w:r w:rsidR="001D7AF5" w:rsidRPr="0091555A">
        <w:rPr>
          <w:iCs/>
          <w:sz w:val="22"/>
        </w:rPr>
        <w:t xml:space="preserve">During the </w:t>
      </w:r>
      <w:r w:rsidR="00267542" w:rsidRPr="0091555A">
        <w:rPr>
          <w:iCs/>
          <w:sz w:val="22"/>
        </w:rPr>
        <w:t>latency</w:t>
      </w:r>
      <w:r w:rsidR="001D7AF5" w:rsidRPr="0091555A">
        <w:rPr>
          <w:iCs/>
          <w:sz w:val="22"/>
        </w:rPr>
        <w:t xml:space="preserve">, the </w:t>
      </w:r>
      <w:r w:rsidR="00DD1D19" w:rsidRPr="0091555A">
        <w:rPr>
          <w:iCs/>
          <w:sz w:val="22"/>
        </w:rPr>
        <w:t>observe</w:t>
      </w:r>
      <w:r w:rsidR="00267542" w:rsidRPr="0091555A">
        <w:rPr>
          <w:iCs/>
          <w:sz w:val="22"/>
        </w:rPr>
        <w:t>r</w:t>
      </w:r>
      <w:r w:rsidR="001D7AF5" w:rsidRPr="0091555A">
        <w:rPr>
          <w:iCs/>
          <w:sz w:val="22"/>
        </w:rPr>
        <w:t xml:space="preserve"> </w:t>
      </w:r>
      <w:r w:rsidR="00DD1D19" w:rsidRPr="0091555A">
        <w:rPr>
          <w:iCs/>
          <w:sz w:val="22"/>
        </w:rPr>
        <w:t>w</w:t>
      </w:r>
      <w:r w:rsidR="001D7AF5" w:rsidRPr="0091555A">
        <w:rPr>
          <w:iCs/>
          <w:sz w:val="22"/>
        </w:rPr>
        <w:t xml:space="preserve">ould continue to travel </w:t>
      </w:r>
      <w:r w:rsidR="00DF484E" w:rsidRPr="0091555A">
        <w:rPr>
          <w:iCs/>
          <w:sz w:val="22"/>
        </w:rPr>
        <w:t>linearly</w:t>
      </w:r>
      <w:r w:rsidRPr="0091555A">
        <w:rPr>
          <w:iCs/>
          <w:sz w:val="22"/>
        </w:rPr>
        <w:t xml:space="preserve"> relative to the curved road-lines for each </w:t>
      </w:r>
      <w:r w:rsidR="006354F6" w:rsidRPr="0091555A">
        <w:rPr>
          <w:iCs/>
          <w:sz w:val="22"/>
        </w:rPr>
        <w:t>radius-</w:t>
      </w:r>
      <w:r w:rsidRPr="0091555A">
        <w:rPr>
          <w:iCs/>
          <w:sz w:val="22"/>
        </w:rPr>
        <w:t>starting position</w:t>
      </w:r>
      <w:r w:rsidR="006354F6" w:rsidRPr="0091555A">
        <w:rPr>
          <w:iCs/>
          <w:sz w:val="22"/>
        </w:rPr>
        <w:t xml:space="preserve"> condition</w:t>
      </w:r>
      <w:r w:rsidRPr="0091555A">
        <w:rPr>
          <w:iCs/>
          <w:sz w:val="22"/>
        </w:rPr>
        <w:t xml:space="preserve">. The resultant lateral position errors can be found in Figure </w:t>
      </w:r>
      <w:r w:rsidR="00201B80" w:rsidRPr="0091555A">
        <w:rPr>
          <w:iCs/>
          <w:sz w:val="22"/>
        </w:rPr>
        <w:t>12</w:t>
      </w:r>
      <w:r w:rsidR="00DD1D19" w:rsidRPr="0091555A">
        <w:rPr>
          <w:iCs/>
          <w:sz w:val="22"/>
        </w:rPr>
        <w:t>.</w:t>
      </w:r>
      <w:r w:rsidR="00095121" w:rsidRPr="0091555A">
        <w:rPr>
          <w:iCs/>
          <w:sz w:val="22"/>
        </w:rPr>
        <w:t xml:space="preserve"> </w:t>
      </w:r>
      <w:r w:rsidR="001907F2" w:rsidRPr="0091555A">
        <w:rPr>
          <w:iCs/>
          <w:sz w:val="22"/>
        </w:rPr>
        <w:t xml:space="preserve">The panel labelled 150 </w:t>
      </w:r>
      <w:proofErr w:type="spellStart"/>
      <w:r w:rsidR="001907F2" w:rsidRPr="0091555A">
        <w:rPr>
          <w:iCs/>
          <w:sz w:val="22"/>
        </w:rPr>
        <w:t>ms</w:t>
      </w:r>
      <w:proofErr w:type="spellEnd"/>
      <w:r w:rsidR="001907F2" w:rsidRPr="0091555A">
        <w:rPr>
          <w:iCs/>
          <w:sz w:val="22"/>
        </w:rPr>
        <w:t xml:space="preserve"> </w:t>
      </w:r>
      <w:r w:rsidR="008E0853" w:rsidRPr="0091555A">
        <w:rPr>
          <w:iCs/>
          <w:sz w:val="22"/>
        </w:rPr>
        <w:t>is</w:t>
      </w:r>
      <w:r w:rsidR="007F1816" w:rsidRPr="0091555A">
        <w:rPr>
          <w:iCs/>
          <w:sz w:val="22"/>
        </w:rPr>
        <w:t xml:space="preserve"> the </w:t>
      </w:r>
      <w:r w:rsidR="001907F2" w:rsidRPr="0091555A">
        <w:rPr>
          <w:iCs/>
          <w:sz w:val="22"/>
        </w:rPr>
        <w:t xml:space="preserve">Threshold framework predictions </w:t>
      </w:r>
      <w:r w:rsidR="007F1816" w:rsidRPr="0091555A">
        <w:rPr>
          <w:iCs/>
          <w:sz w:val="22"/>
        </w:rPr>
        <w:t xml:space="preserve">used for the hypotheses in the current manuscript. </w:t>
      </w:r>
      <w:r w:rsidR="008E0853" w:rsidRPr="0091555A">
        <w:rPr>
          <w:iCs/>
          <w:sz w:val="22"/>
        </w:rPr>
        <w:t xml:space="preserve">Note in Figure 12 that it </w:t>
      </w:r>
      <w:r w:rsidR="007F1816" w:rsidRPr="0091555A">
        <w:rPr>
          <w:iCs/>
          <w:sz w:val="22"/>
        </w:rPr>
        <w:t xml:space="preserve">is only for latencies of around 600 </w:t>
      </w:r>
      <w:proofErr w:type="spellStart"/>
      <w:r w:rsidR="007F1816" w:rsidRPr="0091555A">
        <w:rPr>
          <w:iCs/>
          <w:sz w:val="22"/>
        </w:rPr>
        <w:t>ms</w:t>
      </w:r>
      <w:proofErr w:type="spellEnd"/>
      <w:r w:rsidR="007F1816" w:rsidRPr="0091555A">
        <w:rPr>
          <w:iCs/>
          <w:sz w:val="22"/>
        </w:rPr>
        <w:t xml:space="preserve"> </w:t>
      </w:r>
      <w:r w:rsidR="009C4227" w:rsidRPr="0091555A">
        <w:rPr>
          <w:iCs/>
          <w:sz w:val="22"/>
        </w:rPr>
        <w:t>where the starting position conditions begin to separate out</w:t>
      </w:r>
      <w:r w:rsidR="007922DC" w:rsidRPr="0091555A">
        <w:rPr>
          <w:iCs/>
          <w:sz w:val="22"/>
        </w:rPr>
        <w:t>,</w:t>
      </w:r>
      <w:r w:rsidR="009C4227" w:rsidRPr="0091555A">
        <w:rPr>
          <w:iCs/>
          <w:sz w:val="22"/>
        </w:rPr>
        <w:t xml:space="preserve"> as would be expected for an Accumulator framework. However</w:t>
      </w:r>
      <w:r w:rsidR="005101A2" w:rsidRPr="0091555A">
        <w:rPr>
          <w:iCs/>
          <w:sz w:val="22"/>
        </w:rPr>
        <w:t>,</w:t>
      </w:r>
      <w:r w:rsidR="009C4227" w:rsidRPr="0091555A">
        <w:rPr>
          <w:iCs/>
          <w:sz w:val="22"/>
        </w:rPr>
        <w:t xml:space="preserve"> the magnitude of this is</w:t>
      </w:r>
      <w:r w:rsidR="001A2BD4">
        <w:rPr>
          <w:iCs/>
          <w:sz w:val="22"/>
        </w:rPr>
        <w:t xml:space="preserve"> effect is very</w:t>
      </w:r>
      <w:r w:rsidR="009C4227" w:rsidRPr="0091555A">
        <w:rPr>
          <w:iCs/>
          <w:sz w:val="22"/>
        </w:rPr>
        <w:t xml:space="preserve"> small</w:t>
      </w:r>
      <w:r w:rsidR="001A2BD4">
        <w:rPr>
          <w:iCs/>
          <w:sz w:val="22"/>
        </w:rPr>
        <w:t xml:space="preserve"> in comparison to the Accumulator framework predictions. </w:t>
      </w:r>
      <w:r w:rsidR="009C4227" w:rsidRPr="0091555A">
        <w:rPr>
          <w:iCs/>
          <w:sz w:val="22"/>
        </w:rPr>
        <w:t xml:space="preserve">Furthermore, </w:t>
      </w:r>
      <w:r w:rsidR="0039601C" w:rsidRPr="0091555A">
        <w:rPr>
          <w:iCs/>
          <w:sz w:val="22"/>
        </w:rPr>
        <w:t xml:space="preserve">a latency of above 500 </w:t>
      </w:r>
      <w:proofErr w:type="spellStart"/>
      <w:r w:rsidR="0039601C" w:rsidRPr="0091555A">
        <w:rPr>
          <w:iCs/>
          <w:sz w:val="22"/>
        </w:rPr>
        <w:t>ms</w:t>
      </w:r>
      <w:proofErr w:type="spellEnd"/>
      <w:r w:rsidR="0039601C" w:rsidRPr="0091555A">
        <w:rPr>
          <w:iCs/>
          <w:sz w:val="22"/>
        </w:rPr>
        <w:t xml:space="preserve"> is unlikely within the sensorimotor actions produced in the current experiment. Brenner &amp; </w:t>
      </w:r>
      <w:proofErr w:type="spellStart"/>
      <w:r w:rsidR="0039601C" w:rsidRPr="0091555A">
        <w:rPr>
          <w:iCs/>
          <w:sz w:val="22"/>
        </w:rPr>
        <w:t>Smeets</w:t>
      </w:r>
      <w:proofErr w:type="spellEnd"/>
      <w:r w:rsidR="0039601C" w:rsidRPr="0091555A">
        <w:rPr>
          <w:iCs/>
          <w:sz w:val="22"/>
        </w:rPr>
        <w:t xml:space="preserve"> (1997) </w:t>
      </w:r>
      <w:r w:rsidR="005101A2" w:rsidRPr="0091555A">
        <w:rPr>
          <w:iCs/>
          <w:sz w:val="22"/>
        </w:rPr>
        <w:t>identified</w:t>
      </w:r>
      <w:r w:rsidR="00D8215C" w:rsidRPr="0091555A">
        <w:rPr>
          <w:iCs/>
          <w:sz w:val="22"/>
        </w:rPr>
        <w:t xml:space="preserve"> motor delays ranging from 100-200 </w:t>
      </w:r>
      <w:proofErr w:type="spellStart"/>
      <w:r w:rsidR="00D8215C" w:rsidRPr="0091555A">
        <w:rPr>
          <w:iCs/>
          <w:sz w:val="22"/>
        </w:rPr>
        <w:t>ms</w:t>
      </w:r>
      <w:proofErr w:type="spellEnd"/>
      <w:r w:rsidR="00D8215C" w:rsidRPr="0091555A">
        <w:rPr>
          <w:iCs/>
          <w:sz w:val="22"/>
        </w:rPr>
        <w:t xml:space="preserve"> when asking participants to use the tip of </w:t>
      </w:r>
      <w:r w:rsidR="005101A2" w:rsidRPr="0091555A">
        <w:rPr>
          <w:iCs/>
          <w:sz w:val="22"/>
        </w:rPr>
        <w:t xml:space="preserve">a </w:t>
      </w:r>
      <w:r w:rsidR="00D8215C" w:rsidRPr="0091555A">
        <w:rPr>
          <w:iCs/>
          <w:sz w:val="22"/>
        </w:rPr>
        <w:t>rod to touch a target location.</w:t>
      </w:r>
      <w:r w:rsidR="006764F9" w:rsidRPr="0091555A">
        <w:rPr>
          <w:iCs/>
          <w:sz w:val="22"/>
        </w:rPr>
        <w:t xml:space="preserve"> </w:t>
      </w:r>
      <w:r w:rsidR="006764F9" w:rsidRPr="0091555A">
        <w:rPr>
          <w:sz w:val="22"/>
          <w:szCs w:val="18"/>
        </w:rPr>
        <w:t xml:space="preserve">A potential limitation with using this value within a steering context is that the movement of a steering wheel may exacerbate the magnitude of any motor delay due to the time needed to move the wheel </w:t>
      </w:r>
      <w:proofErr w:type="gramStart"/>
      <w:r w:rsidR="006764F9" w:rsidRPr="0091555A">
        <w:rPr>
          <w:sz w:val="22"/>
          <w:szCs w:val="18"/>
        </w:rPr>
        <w:t>a sufficient amount</w:t>
      </w:r>
      <w:proofErr w:type="gramEnd"/>
      <w:r w:rsidR="006764F9" w:rsidRPr="0091555A">
        <w:rPr>
          <w:sz w:val="22"/>
          <w:szCs w:val="18"/>
        </w:rPr>
        <w:t xml:space="preserve"> to register a response. However, research investigating the visual-motor delays in drone steering (when using controller joysticks) have been found to be around 220 </w:t>
      </w:r>
      <w:proofErr w:type="spellStart"/>
      <w:r w:rsidR="006764F9" w:rsidRPr="0091555A">
        <w:rPr>
          <w:sz w:val="22"/>
          <w:szCs w:val="18"/>
        </w:rPr>
        <w:t>ms</w:t>
      </w:r>
      <w:proofErr w:type="spellEnd"/>
      <w:r w:rsidR="006764F9" w:rsidRPr="0091555A">
        <w:rPr>
          <w:sz w:val="22"/>
          <w:szCs w:val="18"/>
        </w:rPr>
        <w:t xml:space="preserve"> (Pfeiffer &amp; </w:t>
      </w:r>
      <w:proofErr w:type="spellStart"/>
      <w:r w:rsidR="006764F9" w:rsidRPr="0091555A">
        <w:rPr>
          <w:sz w:val="22"/>
          <w:szCs w:val="18"/>
        </w:rPr>
        <w:t>Scaramuzza</w:t>
      </w:r>
      <w:proofErr w:type="spellEnd"/>
      <w:r w:rsidR="006764F9" w:rsidRPr="0091555A">
        <w:rPr>
          <w:sz w:val="22"/>
          <w:szCs w:val="18"/>
        </w:rPr>
        <w:t xml:space="preserve">, 2021) which is the upper limit to the delays found by Brenner &amp; </w:t>
      </w:r>
      <w:proofErr w:type="spellStart"/>
      <w:r w:rsidR="006764F9" w:rsidRPr="0091555A">
        <w:rPr>
          <w:sz w:val="22"/>
          <w:szCs w:val="18"/>
        </w:rPr>
        <w:t>Smeets</w:t>
      </w:r>
      <w:proofErr w:type="spellEnd"/>
      <w:r w:rsidR="006764F9" w:rsidRPr="0091555A">
        <w:rPr>
          <w:sz w:val="22"/>
          <w:szCs w:val="18"/>
        </w:rPr>
        <w:t xml:space="preserve"> (1997). Furthermore, the removal of the force feedback of the steering wheel within the current experiment further reduces the delay between the initiation of a movement by the participant and identification of a response.</w:t>
      </w:r>
      <w:r w:rsidR="005101A2" w:rsidRPr="0091555A">
        <w:rPr>
          <w:sz w:val="22"/>
          <w:szCs w:val="18"/>
        </w:rPr>
        <w:t xml:space="preserve"> Overall, </w:t>
      </w:r>
      <w:r w:rsidR="00C82999" w:rsidRPr="0091555A">
        <w:rPr>
          <w:sz w:val="22"/>
          <w:szCs w:val="18"/>
        </w:rPr>
        <w:t xml:space="preserve">this analysis suggests that a combination of a motor delay and fixed threshold is unlikely to </w:t>
      </w:r>
      <w:r w:rsidR="001F4E80" w:rsidRPr="0091555A">
        <w:rPr>
          <w:sz w:val="22"/>
          <w:szCs w:val="18"/>
        </w:rPr>
        <w:t xml:space="preserve">be an explanation </w:t>
      </w:r>
      <w:r w:rsidR="007922DC" w:rsidRPr="0091555A">
        <w:rPr>
          <w:sz w:val="22"/>
          <w:szCs w:val="18"/>
        </w:rPr>
        <w:t xml:space="preserve">for lateral position error data in the current </w:t>
      </w:r>
      <w:r w:rsidR="00D01036" w:rsidRPr="0091555A">
        <w:rPr>
          <w:sz w:val="22"/>
          <w:szCs w:val="18"/>
        </w:rPr>
        <w:t>experiment.</w:t>
      </w:r>
      <w:r w:rsidR="001F4E80" w:rsidRPr="0091555A">
        <w:rPr>
          <w:sz w:val="22"/>
          <w:szCs w:val="18"/>
        </w:rPr>
        <w:t xml:space="preserve"> </w:t>
      </w:r>
    </w:p>
    <w:p w14:paraId="37CF6970" w14:textId="0246B7C2" w:rsidR="00847B85" w:rsidRDefault="00847B85" w:rsidP="003D1B09">
      <w:pPr>
        <w:spacing w:before="200" w:after="0" w:line="480" w:lineRule="auto"/>
        <w:jc w:val="both"/>
        <w:rPr>
          <w:iCs/>
          <w:sz w:val="22"/>
          <w:highlight w:val="yellow"/>
        </w:rPr>
      </w:pPr>
    </w:p>
    <w:p w14:paraId="2DD5A490" w14:textId="74D419A1" w:rsidR="001462A6" w:rsidRDefault="00DD70BD" w:rsidP="00DD712B">
      <w:pPr>
        <w:spacing w:before="200" w:after="0" w:line="480" w:lineRule="auto"/>
        <w:jc w:val="both"/>
        <w:rPr>
          <w:i/>
          <w:sz w:val="22"/>
        </w:rPr>
      </w:pPr>
      <w:r>
        <w:rPr>
          <w:noProof/>
        </w:rPr>
        <w:lastRenderedPageBreak/>
        <w:drawing>
          <wp:anchor distT="0" distB="0" distL="114300" distR="114300" simplePos="0" relativeHeight="251695104" behindDoc="1" locked="0" layoutInCell="1" allowOverlap="1" wp14:anchorId="3CE7510D" wp14:editId="58E6652D">
            <wp:simplePos x="0" y="0"/>
            <wp:positionH relativeFrom="column">
              <wp:posOffset>1286510</wp:posOffset>
            </wp:positionH>
            <wp:positionV relativeFrom="paragraph">
              <wp:posOffset>488</wp:posOffset>
            </wp:positionV>
            <wp:extent cx="3601085" cy="3601085"/>
            <wp:effectExtent l="0" t="0" r="0" b="0"/>
            <wp:wrapTight wrapText="bothSides">
              <wp:wrapPolygon edited="0">
                <wp:start x="0" y="0"/>
                <wp:lineTo x="0" y="21482"/>
                <wp:lineTo x="21482" y="21482"/>
                <wp:lineTo x="214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1085" cy="3601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B7AF7B" w14:textId="498513AE" w:rsidR="001462A6" w:rsidRDefault="001462A6" w:rsidP="00DD712B">
      <w:pPr>
        <w:spacing w:before="200" w:after="0" w:line="480" w:lineRule="auto"/>
        <w:jc w:val="both"/>
        <w:rPr>
          <w:i/>
          <w:sz w:val="22"/>
        </w:rPr>
      </w:pPr>
    </w:p>
    <w:p w14:paraId="199F8C1E" w14:textId="24B2A797" w:rsidR="001462A6" w:rsidRDefault="001462A6" w:rsidP="00DD712B">
      <w:pPr>
        <w:spacing w:before="200" w:after="0" w:line="480" w:lineRule="auto"/>
        <w:jc w:val="both"/>
        <w:rPr>
          <w:i/>
          <w:sz w:val="22"/>
        </w:rPr>
      </w:pPr>
    </w:p>
    <w:p w14:paraId="59CC1187" w14:textId="7AFBBFB9" w:rsidR="001462A6" w:rsidRDefault="001462A6" w:rsidP="00DD712B">
      <w:pPr>
        <w:spacing w:before="200" w:after="0" w:line="480" w:lineRule="auto"/>
        <w:jc w:val="both"/>
        <w:rPr>
          <w:i/>
          <w:sz w:val="22"/>
        </w:rPr>
      </w:pPr>
    </w:p>
    <w:p w14:paraId="3C7A9887" w14:textId="77777777" w:rsidR="001462A6" w:rsidRDefault="001462A6" w:rsidP="00DD712B">
      <w:pPr>
        <w:spacing w:before="200" w:after="0" w:line="480" w:lineRule="auto"/>
        <w:jc w:val="both"/>
        <w:rPr>
          <w:i/>
          <w:sz w:val="22"/>
        </w:rPr>
      </w:pPr>
    </w:p>
    <w:p w14:paraId="4348A6EF" w14:textId="302489B4" w:rsidR="001462A6" w:rsidRDefault="001462A6" w:rsidP="00DD712B">
      <w:pPr>
        <w:spacing w:before="200" w:after="0" w:line="480" w:lineRule="auto"/>
        <w:jc w:val="both"/>
        <w:rPr>
          <w:i/>
          <w:sz w:val="22"/>
        </w:rPr>
      </w:pPr>
    </w:p>
    <w:p w14:paraId="04C3825B" w14:textId="53ADAC1E" w:rsidR="001462A6" w:rsidRDefault="001462A6" w:rsidP="00DD712B">
      <w:pPr>
        <w:spacing w:before="200" w:after="0" w:line="480" w:lineRule="auto"/>
        <w:jc w:val="both"/>
        <w:rPr>
          <w:i/>
          <w:sz w:val="22"/>
        </w:rPr>
      </w:pPr>
    </w:p>
    <w:p w14:paraId="030D8170" w14:textId="7207201A" w:rsidR="001462A6" w:rsidRDefault="001462A6" w:rsidP="00DD712B">
      <w:pPr>
        <w:spacing w:before="200" w:after="0" w:line="480" w:lineRule="auto"/>
        <w:jc w:val="both"/>
        <w:rPr>
          <w:i/>
          <w:sz w:val="22"/>
        </w:rPr>
      </w:pPr>
    </w:p>
    <w:p w14:paraId="166774A4" w14:textId="77777777" w:rsidR="00DD70BD" w:rsidRDefault="00DD70BD" w:rsidP="00DD712B">
      <w:pPr>
        <w:spacing w:before="200" w:after="0" w:line="480" w:lineRule="auto"/>
        <w:jc w:val="both"/>
        <w:rPr>
          <w:i/>
          <w:sz w:val="22"/>
        </w:rPr>
      </w:pPr>
    </w:p>
    <w:p w14:paraId="11CB0AB6" w14:textId="66B216D8" w:rsidR="00DD712B" w:rsidRPr="006764F9" w:rsidRDefault="00DD712B" w:rsidP="00DD712B">
      <w:pPr>
        <w:spacing w:before="200" w:after="0" w:line="480" w:lineRule="auto"/>
        <w:jc w:val="both"/>
        <w:rPr>
          <w:iCs/>
          <w:sz w:val="22"/>
          <w:highlight w:val="yellow"/>
        </w:rPr>
      </w:pPr>
      <w:r w:rsidRPr="00ED726B">
        <w:rPr>
          <w:i/>
          <w:sz w:val="22"/>
        </w:rPr>
        <w:t xml:space="preserve">Figure 12: </w:t>
      </w:r>
      <w:r w:rsidR="00EB272D" w:rsidRPr="00ED726B">
        <w:rPr>
          <w:i/>
          <w:sz w:val="22"/>
        </w:rPr>
        <w:t xml:space="preserve">Threshold framework predictions </w:t>
      </w:r>
      <w:r w:rsidR="002602DF" w:rsidRPr="00ED726B">
        <w:rPr>
          <w:i/>
          <w:sz w:val="22"/>
        </w:rPr>
        <w:t xml:space="preserve">for lateral position errors across a range of </w:t>
      </w:r>
      <w:r w:rsidR="006764F9" w:rsidRPr="00ED726B">
        <w:rPr>
          <w:i/>
          <w:sz w:val="22"/>
        </w:rPr>
        <w:t xml:space="preserve">motor </w:t>
      </w:r>
      <w:r w:rsidR="006764F9" w:rsidRPr="00F84133">
        <w:rPr>
          <w:i/>
          <w:sz w:val="22"/>
        </w:rPr>
        <w:t>latencies.</w:t>
      </w:r>
      <w:r w:rsidR="007D5843" w:rsidRPr="00F84133">
        <w:rPr>
          <w:i/>
          <w:sz w:val="22"/>
        </w:rPr>
        <w:t xml:space="preserve"> </w:t>
      </w:r>
    </w:p>
    <w:p w14:paraId="105F2FF1" w14:textId="08DA57C0" w:rsidR="00641990" w:rsidRPr="00DE728D" w:rsidRDefault="00641990" w:rsidP="00641990">
      <w:pPr>
        <w:spacing w:line="480" w:lineRule="auto"/>
        <w:jc w:val="both"/>
        <w:rPr>
          <w:sz w:val="22"/>
          <w:szCs w:val="18"/>
        </w:rPr>
      </w:pPr>
      <w:r w:rsidRPr="00DE728D">
        <w:rPr>
          <w:sz w:val="22"/>
          <w:szCs w:val="18"/>
        </w:rPr>
        <w:t xml:space="preserve">The steering magnitude metric matching the Accumulator predicted responses for lateral position error further supports the notion that the magnitude of a driver’s steering response appears to be linked to the quantity of the perceived control error they are responding to </w:t>
      </w:r>
      <w:r w:rsidRPr="00DE728D">
        <w:rPr>
          <w:sz w:val="22"/>
          <w:szCs w:val="18"/>
        </w:rPr>
        <w:fldChar w:fldCharType="begin" w:fldLock="1"/>
      </w:r>
      <w:r w:rsidRPr="00DE728D">
        <w:rPr>
          <w:sz w:val="22"/>
          <w:szCs w:val="18"/>
        </w:rPr>
        <w:instrText>ADDIN CSL_CITATION {"citationItems":[{"id":"ITEM-1","itemData":{"DOI":"10.1016/j.aap.2020.105889","ISSN":"00014575","PMID":"33248429","abstract":"Prediction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Prevention","id":"ITEM-1","issued":{"date-parts":[["2021"]]},"title":"Predicting driver reaction time and deceleration: Comparison of perception-reaction thresholds and evidence accumulation framework","type":"article-journal","volume":"149"},"uris":["http://www.mendeley.com/documents/?uuid=fa652d58-3c9f-3754-a8ec-0fd795cb521d"]},{"id":"ITEM-2","itemData":{"DOI":"10.1007/s00422-017-0743-9","ISSN":"14320770","abstract":"A conceptual and computational framework is proposed for modelling of human sensorimotor control, and is exemplified for the sensorimotor task of steering a car. The framework emphasises control intermittency, and extends on existing models by suggesting that the nervous system implements intermittent control using a combination of (1) motor primitives, (2) prediction of sensory outcomes of motor actions, and (3) evidence accumulation of prediction errors. It is shown that approximate but useful sensory predictions in the intermittent control context can be constructed without detailed forward models, as a superposition of simple prediction primitives, resembling neurobiologically observed corollary discharges. The proposed mathematical framework allows straightforward extension to intermittent behaviour from existing one-dimensional continuous models in the linear control and ecological psychology traditions. Empirical observations from a driving simulator provide support for some of the framework assumptions: It is shown that human steering control, in routine lane-keeping and in a demanding near-limit task, is better described as a sequence of discrete stepwise steering adjustments, than as continuous control. Furthermore, the amplitudes of individual steering adjustments are well predicted by a compound visual cue signalling steering error, and even better so if also adjusting for predictions of how the same cue is affected by previous control. Finally, evidence accumulation is shown to explain observed covariability between inter-adjustment durations and adjustment amplitudes, seemingly better so than the type of threshold mechanisms that are typically assumed in existing models of intermittent control.","author":[{"dropping-particle":"","family":"Markkula","given":"Gustav","non-dropping-particle":"","parse-names":false,"suffix":""},{"dropping-particle":"","family":"Boer","given":"Erwin","non-dropping-particle":"","parse-names":false,"suffix":""},{"dropping-particle":"","family":"Romano","given":"Richard","non-dropping-particle":"","parse-names":false,"suffix":""},{"dropping-particle":"","family":"Merat","given":"Natasha","non-dropping-particle":"","parse-names":false,"suffix":""}],"container-title":"Biological Cybernetics","id":"ITEM-2","issue":"3","issued":{"date-parts":[["2018","6","16"]]},"page":"181-207","title":"Sustained sensorimotor control as intermittent decisions about prediction errors: computational framework and application to ground vehicle steering","type":"article-journal","volume":"112"},"uris":["http://www.mendeley.com/documents/?uuid=39125e11-a50e-33e1-b81e-1ea3b9d61859"]},{"id":"ITEM-3","itemData":{"DOI":"10.1037/0096-1523.21.5.996","ISSN":"00961523","abstract":"Deceleration during braking could be controlled by (a) using the time derivative of the relative rate of optical expansion, relative to a -0.5 margin value of tau-dot (D.N. Lee, 1976) or (b) computing the required deceleration from spatial variables (i.e., perceived distance, velocity, or object size). Participants viewed closed-loop displays of approach to an object and regulated their deceleration with a brake. The object appeared on a checkerboard ground surface (providing velocity, distance, and size information) or with no background (providing only optical expansion). Mean tau-dot during braking was -0.51, and estimates of the critical value of tau-dot based on brake adjustments were -0.44 and -0.52, close to the expected value. There were no overall effects of the ground surface or object size. The results are consistent with a tau-dot strategy, where the direction and magnitude of brake adjustments are regulated using tau-dot. © 1995 American Psychological Association.","author":[{"dropping-particle":"","family":"Yilmaz","given":"Emre H.","non-dropping-particle":"","parse-names":false,"suffix":""},{"dropping-particle":"","family":"Warren","given":"William H.","non-dropping-particle":"","parse-names":false,"suffix":""}],"container-title":"Journal of Experimental Psychology: Human Perception and Performance","id":"ITEM-3","issue":"5","issued":{"date-parts":[["1995"]]},"page":"996-1014","title":"Visual Control of Braking: A Test of the τ Hypothesis","type":"article-journal","volume":"21"},"uris":["http://www.mendeley.com/documents/?uuid=4d77c3e5-fcd0-35a9-bd1f-7bdaf304b871"]}],"mendeley":{"formattedCitation":"(Durrani et al., 2021; Markkula et al., 2018; Yilmaz &amp; Warren, 1995)","plainTextFormattedCitation":"(Durrani et al., 2021; Markkula et al., 2018; Yilmaz &amp; Warren, 1995)","previouslyFormattedCitation":"(Durrani et al., 2021; Markkula et al., 2018; Yilmaz &amp; Warren, 1995)"},"properties":{"noteIndex":0},"schema":"https://github.com/citation-style-language/schema/raw/master/csl-citation.json"}</w:instrText>
      </w:r>
      <w:r w:rsidRPr="00DE728D">
        <w:rPr>
          <w:sz w:val="22"/>
          <w:szCs w:val="18"/>
        </w:rPr>
        <w:fldChar w:fldCharType="separate"/>
      </w:r>
      <w:r w:rsidRPr="00DE728D">
        <w:rPr>
          <w:noProof/>
          <w:sz w:val="22"/>
          <w:szCs w:val="18"/>
        </w:rPr>
        <w:t>(Durrani et al., 2021; Markkula et al., 2018; Yilmaz &amp; Warren, 1995)</w:t>
      </w:r>
      <w:r w:rsidRPr="00DE728D">
        <w:rPr>
          <w:sz w:val="22"/>
          <w:szCs w:val="18"/>
        </w:rPr>
        <w:fldChar w:fldCharType="end"/>
      </w:r>
      <w:r w:rsidRPr="00DE728D">
        <w:rPr>
          <w:sz w:val="22"/>
          <w:szCs w:val="18"/>
        </w:rPr>
        <w:t>. The Accumulator predicted interaction between radii and starting position is consistent with steering magnitude and lateral position error</w:t>
      </w:r>
      <w:r w:rsidRPr="00DE728D" w:rsidDel="00E1003F">
        <w:rPr>
          <w:sz w:val="22"/>
          <w:szCs w:val="18"/>
        </w:rPr>
        <w:t xml:space="preserve"> </w:t>
      </w:r>
      <w:r w:rsidRPr="00DE728D">
        <w:rPr>
          <w:sz w:val="22"/>
          <w:szCs w:val="18"/>
        </w:rPr>
        <w:t xml:space="preserve">metrics in previous observations of steering toward straight road-lines when manipulating orientation and starting position </w:t>
      </w:r>
      <w:r w:rsidRPr="00DE728D">
        <w:rPr>
          <w:sz w:val="22"/>
          <w:szCs w:val="18"/>
        </w:rPr>
        <w:fldChar w:fldCharType="begin" w:fldLock="1"/>
      </w:r>
      <w:r w:rsidRPr="00DE728D">
        <w:rPr>
          <w:sz w:val="22"/>
          <w:szCs w:val="18"/>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DE728D">
        <w:rPr>
          <w:sz w:val="22"/>
          <w:szCs w:val="18"/>
        </w:rPr>
        <w:fldChar w:fldCharType="separate"/>
      </w:r>
      <w:r w:rsidRPr="00DE728D">
        <w:rPr>
          <w:noProof/>
          <w:sz w:val="22"/>
          <w:szCs w:val="18"/>
        </w:rPr>
        <w:t>(Goodridge et al., 2022)</w:t>
      </w:r>
      <w:r w:rsidRPr="00DE728D">
        <w:rPr>
          <w:sz w:val="22"/>
          <w:szCs w:val="18"/>
        </w:rPr>
        <w:fldChar w:fldCharType="end"/>
      </w:r>
      <w:r w:rsidRPr="00DE728D">
        <w:rPr>
          <w:sz w:val="22"/>
          <w:szCs w:val="18"/>
        </w:rPr>
        <w:t xml:space="preserve">. This provides good evidence that the magnitude of a steering response scales with the perceived control error that a driver is attempting to reduce. The current experiment also supports the findings of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who found that during silent failures of automation, drivers responded to smaller perceptual errors during more gradual failures. Such a finding is accumulative in nature as the Accumulator mechanism predicts responses will occur at smaller error signal values when there is more time over which to integrate perceptual signals. </w:t>
      </w:r>
      <w:r w:rsidR="002C501E" w:rsidRPr="00DE728D">
        <w:rPr>
          <w:sz w:val="22"/>
          <w:szCs w:val="18"/>
        </w:rPr>
        <w:lastRenderedPageBreak/>
        <w:t xml:space="preserve">Despite this, Mole et al (2020) did not explicitly set out to test Accumulator versus Threshold hypotheses. Rather, </w:t>
      </w:r>
      <w:r w:rsidR="00805E32" w:rsidRPr="00DE728D">
        <w:rPr>
          <w:sz w:val="22"/>
          <w:szCs w:val="18"/>
        </w:rPr>
        <w:t>the Accumulator framework provided an explanation for the findings of their experiment. Conversely the current experiment was explicitly design</w:t>
      </w:r>
      <w:r w:rsidR="004F7FED" w:rsidRPr="00DE728D">
        <w:rPr>
          <w:sz w:val="22"/>
          <w:szCs w:val="18"/>
        </w:rPr>
        <w:t>ed</w:t>
      </w:r>
      <w:r w:rsidR="00805E32" w:rsidRPr="00DE728D">
        <w:rPr>
          <w:sz w:val="22"/>
          <w:szCs w:val="18"/>
        </w:rPr>
        <w:t xml:space="preserve"> to test </w:t>
      </w:r>
      <w:r w:rsidR="004F7FED" w:rsidRPr="00DE728D">
        <w:rPr>
          <w:sz w:val="22"/>
          <w:szCs w:val="18"/>
        </w:rPr>
        <w:t xml:space="preserve">the differing framework predictions, with the </w:t>
      </w:r>
      <w:r w:rsidRPr="00DE728D">
        <w:rPr>
          <w:sz w:val="22"/>
          <w:szCs w:val="18"/>
        </w:rPr>
        <w:t>data and analysis present</w:t>
      </w:r>
      <w:r w:rsidR="004F7FED" w:rsidRPr="00DE728D">
        <w:rPr>
          <w:sz w:val="22"/>
          <w:szCs w:val="18"/>
        </w:rPr>
        <w:t>ing</w:t>
      </w:r>
      <w:r w:rsidRPr="00DE728D">
        <w:rPr>
          <w:sz w:val="22"/>
          <w:szCs w:val="18"/>
        </w:rPr>
        <w:t xml:space="preserve"> a similar finding: drivers responded at smaller lateral position errors when the perceived control error developed more slowly (</w:t>
      </w:r>
      <w:proofErr w:type="gramStart"/>
      <w:r w:rsidRPr="00DE728D">
        <w:rPr>
          <w:sz w:val="22"/>
          <w:szCs w:val="18"/>
        </w:rPr>
        <w:t>i.e.</w:t>
      </w:r>
      <w:proofErr w:type="gramEnd"/>
      <w:r w:rsidRPr="00DE728D">
        <w:rPr>
          <w:sz w:val="22"/>
          <w:szCs w:val="18"/>
        </w:rPr>
        <w:t xml:space="preserve"> when presented with larger radii curves and nearer starting positions). </w:t>
      </w:r>
    </w:p>
    <w:p w14:paraId="2EBEFCAE" w14:textId="0DA507F7" w:rsidR="00641990" w:rsidRPr="00DE728D" w:rsidRDefault="00641990" w:rsidP="00641990">
      <w:pPr>
        <w:spacing w:line="480" w:lineRule="auto"/>
        <w:jc w:val="both"/>
        <w:rPr>
          <w:sz w:val="22"/>
          <w:szCs w:val="18"/>
        </w:rPr>
      </w:pPr>
      <w:r w:rsidRPr="00DE728D">
        <w:rPr>
          <w:sz w:val="22"/>
          <w:szCs w:val="18"/>
        </w:rPr>
        <w:t xml:space="preserve">A key methodological difference between the current experiment and previous research by Goodridge et al (2022) was the lack of camera counter-rotation. The consistent results across both experiments (both with and without the camera counter-rotation) suggest that this manipulation was not the cause for the observed accumulation. Future research could investigate how drivers sample the optical information </w:t>
      </w:r>
      <w:proofErr w:type="gramStart"/>
      <w:r w:rsidRPr="00DE728D">
        <w:rPr>
          <w:sz w:val="22"/>
          <w:szCs w:val="18"/>
        </w:rPr>
        <w:t>in order to</w:t>
      </w:r>
      <w:proofErr w:type="gramEnd"/>
      <w:r w:rsidRPr="00DE728D">
        <w:rPr>
          <w:sz w:val="22"/>
          <w:szCs w:val="18"/>
        </w:rPr>
        <w:t xml:space="preserve"> accumulate evidence, by measuring eye movements. The steering literature has already demonstrated that drivers look where they steer </w:t>
      </w:r>
      <w:r w:rsidRPr="00DE728D">
        <w:rPr>
          <w:sz w:val="22"/>
          <w:szCs w:val="22"/>
        </w:rPr>
        <w:fldChar w:fldCharType="begin" w:fldLock="1"/>
      </w:r>
      <w:r w:rsidRPr="00DE728D">
        <w:rPr>
          <w:sz w:val="22"/>
          <w:szCs w:val="22"/>
        </w:rPr>
        <w:instrText>ADDIN CSL_CITATION {"citationItems":[{"id":"ITEM-1","itemData":{"DOI":"10.1007/s00221-010-2321-4","ISBN":"0022101023214","ISSN":"00144819","PMID":"20556368","abstract":"Looking at the inside edge of the road when steering a bend seems to be a well-established strategy linked to using a feature called the tangent point. An alternative proposal suggests that the gaze patterns observed when steering result from looking at the points in the world through which one wishes to pass. In this explanation Wxation on or near the tangent point results from trying to take a trajectory that cuts the corner. To test these accounts, we recorded gaze and steering when taking diVerent paths along curved roadways. Participants could gauge and maintain their lateral distance, but crucially, gaze was predominantly directed to the region proximal to the desired path rather than toward the tangent point per se. These results show that successful control of high-speed locomotion requires Wxations in the direction you want to steer rather than using a single road feature like the tangent point. © 2010 Springer-Verlag.","author":[{"dropping-particle":"","family":"Wilkie","given":"R M","non-dropping-particle":"","parse-names":false,"suffix":""},{"dropping-particle":"","family":"Kountouriotis","given":"G. K.","non-dropping-particle":"","parse-names":false,"suffix":""},{"dropping-particle":"","family":"Merat","given":"N.","non-dropping-particle":"","parse-names":false,"suffix":""},{"dropping-particle":"","family":"Wann","given":"J P","non-dropping-particle":"","parse-names":false,"suffix":""}],"container-title":"Experimental Brain Research","id":"ITEM-1","issue":"4","issued":{"date-parts":[["2010"]]},"page":"539-547","title":"Using vision to control locomotion: Looking where you want to go","type":"article-journal","volume":"204"},"uris":["http://www.mendeley.com/documents/?uuid=6ae5949d-0e24-3e7f-99e9-fb317cfa21a3"]}],"mendeley":{"formattedCitation":"(R M Wilkie, Kountouriotis, Merat, &amp; Wann, 2010)","manualFormatting":"(Wilkie, Kountouriotis, Merat, &amp; Wann, 2010)","plainTextFormattedCitation":"(R M Wilkie, Kountouriotis, Merat, &amp; Wann, 2010)","previouslyFormattedCitation":"(R M Wilkie, Kountouriotis, Merat, &amp; Wann, 2010)"},"properties":{"noteIndex":0},"schema":"https://github.com/citation-style-language/schema/raw/master/csl-citation.json"}</w:instrText>
      </w:r>
      <w:r w:rsidRPr="00DE728D">
        <w:rPr>
          <w:sz w:val="22"/>
          <w:szCs w:val="22"/>
        </w:rPr>
        <w:fldChar w:fldCharType="separate"/>
      </w:r>
      <w:r w:rsidRPr="00DE728D">
        <w:rPr>
          <w:noProof/>
          <w:sz w:val="22"/>
          <w:szCs w:val="22"/>
        </w:rPr>
        <w:t>(Wilkie, Kountouriotis, Merat, &amp; Wann, 2010)</w:t>
      </w:r>
      <w:r w:rsidRPr="00DE728D">
        <w:rPr>
          <w:sz w:val="22"/>
          <w:szCs w:val="22"/>
        </w:rPr>
        <w:fldChar w:fldCharType="end"/>
      </w:r>
      <w:r w:rsidRPr="00DE728D">
        <w:rPr>
          <w:sz w:val="22"/>
          <w:szCs w:val="22"/>
        </w:rPr>
        <w:t xml:space="preserve"> but they also steer where they look </w:t>
      </w:r>
      <w:r w:rsidRPr="00DE728D">
        <w:rPr>
          <w:sz w:val="22"/>
          <w:szCs w:val="22"/>
        </w:rPr>
        <w:fldChar w:fldCharType="begin" w:fldLock="1"/>
      </w:r>
      <w:r w:rsidRPr="00DE728D">
        <w:rPr>
          <w:sz w:val="22"/>
          <w:szCs w:val="22"/>
        </w:rPr>
        <w:instrText>ADDIN CSL_CITATION {"citationItems":[{"id":"ITEM-1","itemData":{"DOI":"10.1037/a0026123","ISSN":"00961523","PMID":"22060146","abstract":"Robust control of skilled actions requires the flexible combination of multiple sources of information. Here we examined the role of gaze during high-speed locomotor steering and in particular the role of feedback from the visible road edges. Participants were required to maintain one of three lateral positions on the road when one or both edges were degraded (either by fading or removing them). Steering became increasingly impaired as road edge information was degraded, with gaze being predominantly directed toward the required road position. When either of the road edges were removed, we observed systematic shifts in steering and gaze direction dependent upon both the required road position and the visible edge. A second experiment required fixation on the road center or beyond the road edges. The results showed that the direction of gaze led to predictable steering biases, which increased as road edge information became degraded. A new steering model demonstrates that the direction of gaze and both road edges influence steering in a manner consistent with the flexible weighted combination of near road feedback information and prospective gaze information. © 2011 American Psychological Association.","author":[{"dropping-particle":"","family":"Kountouriotis","given":"Georgios K.","non-dropping-particle":"","parse-names":false,"suffix":""},{"dropping-particle":"","family":"Floyd","given":"Rosalind C.","non-dropping-particle":"","parse-names":false,"suffix":""},{"dropping-particle":"","family":"Gardner","given":"Peter H.","non-dropping-particle":"","parse-names":false,"suffix":""},{"dropping-particle":"","family":"Merat","given":"Natasha","non-dropping-particle":"","parse-names":false,"suffix":""},{"dropping-particle":"","family":"Wilkie","given":"Richard M.","non-dropping-particle":"","parse-names":false,"suffix":""}],"container-title":"Journal of Experimental Psychology: Human Perception and Performance","id":"ITEM-1","issue":"3","issued":{"date-parts":[["2012"]]},"page":"687-702","title":"The role of gaze and road edge information during high-speed locomotion","type":"article-journal","volume":"38"},"uris":["http://www.mendeley.com/documents/?uuid=b5691787-1a1e-3c16-a40a-aa0521790776"]},{"id":"ITEM-2","itemData":{"DOI":"10.1167/8.4.18","ISSN":"1534-7362","abstract":"M. F. Land and D. N. Lee (1994) suggested that steering around a bend is controlled through the estimation of curvature using the visual direction of a single road feature: the tangent point. The aim of this study was to evaluate, using a simulated environment, whether the high levels of tangent point fixation reported by some researchers are indeed related to steering control. In the first experiment, gaze patterns were examined when steering along roadways of varying widths and curvatures. Experiment 2 investigated the effects of enforced fixation on steering, when gaze was directed to the road ahead at a range of lateral eccentricities, including the tangent point. All participants completed both experiments. Overall, there was no evidence for extensive tangent point fixation in the free-gaze experiment and enforced tangent point fixation did not result in more accurate steering. The present results seem to suggest that participants tend to steer in the direction of their gaze; hence, looking at the tangent point causes the driver to steer toward it. These results provide some support for the R. M. Wilkie and J. P. Wann (2002) model of steering, which proposes that drivers will direct their gaze toward points they wish to pass through.","author":[{"dropping-particle":"","family":"Robertshaw","given":"Katherine D.","non-dropping-particle":"","parse-names":false,"suffix":""},{"dropping-particle":"","family":"Wilkie","given":"Richard M.","non-dropping-particle":"","parse-names":false,"suffix":""}],"container-title":"Journal of Vision","id":"ITEM-2","issue":"4","issued":{"date-parts":[["2008"]]},"page":"18","title":"Does gaze influence steering around a bend?","type":"article-journal","volume":"8"},"uris":["http://www.mendeley.com/documents/?uuid=1e8a9ab5-0eef-36fb-bf1a-cc96f3582361"]}],"mendeley":{"formattedCitation":"(Kountouriotis, Floyd, Gardner, Merat, &amp; Wilkie, 2012; Robertshaw &amp; Wilkie, 2008)","manualFormatting":"(Kountouriotis et al., 2012; Robertshaw &amp; Wilkie, 2008)","plainTextFormattedCitation":"(Kountouriotis, Floyd, Gardner, Merat, &amp; Wilkie, 2012; Robertshaw &amp; Wilkie, 2008)","previouslyFormattedCitation":"(Kountouriotis, Floyd, Gardner, Merat, &amp; Wilkie, 2012; Robertshaw &amp; Wilkie, 2008)"},"properties":{"noteIndex":0},"schema":"https://github.com/citation-style-language/schema/raw/master/csl-citation.json"}</w:instrText>
      </w:r>
      <w:r w:rsidRPr="00DE728D">
        <w:rPr>
          <w:sz w:val="22"/>
          <w:szCs w:val="22"/>
        </w:rPr>
        <w:fldChar w:fldCharType="separate"/>
      </w:r>
      <w:r w:rsidRPr="00DE728D">
        <w:rPr>
          <w:noProof/>
          <w:sz w:val="22"/>
          <w:szCs w:val="22"/>
        </w:rPr>
        <w:t>(Kountouriotis et al., 2012; Robertshaw &amp; Wilkie, 2008)</w:t>
      </w:r>
      <w:r w:rsidRPr="00DE728D">
        <w:rPr>
          <w:sz w:val="22"/>
          <w:szCs w:val="22"/>
        </w:rPr>
        <w:fldChar w:fldCharType="end"/>
      </w:r>
      <w:r w:rsidRPr="00DE728D">
        <w:rPr>
          <w:sz w:val="22"/>
          <w:szCs w:val="22"/>
        </w:rPr>
        <w:t xml:space="preserve">. These studies show that the direction of gaze is linked to the direction of steering (and vice versa). Because of the wealth of literature detailing the importance of gaze in steering coordination, it may be important to determine whether gaze has influence over the accumulation of information. One way to do this would be to run a similar paradigm to the one presented here with an additional gaze fixation factor (similar to the one used by </w:t>
      </w:r>
      <w:r w:rsidRPr="00DE728D">
        <w:rPr>
          <w:sz w:val="22"/>
          <w:szCs w:val="22"/>
        </w:rPr>
        <w:fldChar w:fldCharType="begin" w:fldLock="1"/>
      </w:r>
      <w:r w:rsidRPr="00DE728D">
        <w:rPr>
          <w:sz w:val="22"/>
          <w:szCs w:val="22"/>
        </w:rPr>
        <w:instrText>ADDIN CSL_CITATION {"citationItems":[{"id":"ITEM-1","itemData":{"DOI":"10.1167/3.11.3","ISSN":"15347362","PMID":"14765952","abstract":"Eye-movements have long been considered a problem when trying to understand the visual control of locomotion. They transform the retinal image from a simple expanding pattern of moving texture elements (pure optic flow), into a complex combination of translation and rotation components (retinal flow). In this article we investigate whether there are measurable advantages to having an active free gaze, over a static gaze or tracking gaze, when steering along a winding path. We also examine patterns of free gaze behavior to determine preferred gaze strategies during active locomotion. Participants were asked to steer along a computer-simulated textured roadway with free gaze, fixed gaze, or gaze tracking the center of the roadway. Deviation of position from the center of the road was recorded along with their point of gaze. It was found that visually tracking the middle of the road produced smaller steering errors than for fixed gaze. Participants performed best at the steering task when allowed to sample naturally from the road ahead with free gaze. There was some variation in the gaze strategies used, but sampling was predominantly of areas proximal to the center of the road. These results diverge from traditional models of flow analysis. © 2003 ARVO.","author":[{"dropping-particle":"","family":"Wilkie","given":"Richard M.","non-dropping-particle":"","parse-names":false,"suffix":""},{"dropping-particle":"","family":"Wann","given":"John P.","non-dropping-particle":"","parse-names":false,"suffix":""}],"container-title":"Journal of Vision","id":"ITEM-1","issue":"11","issued":{"date-parts":[["2003"]]},"page":"677-684","title":"Eye-movements aid the control of locomotion","type":"article-journal","volume":"3"},"uris":["http://www.mendeley.com/documents/?uuid=58d918e3-d410-3dc7-99b1-455fb085836b"]}],"mendeley":{"formattedCitation":"(Richard M. Wilkie &amp; Wann, 2003)","manualFormatting":"Wilkie &amp; Wann, 2003)","plainTextFormattedCitation":"(Richard M. Wilkie &amp; Wann, 2003)","previouslyFormattedCitation":"(Richard M. Wilkie &amp; Wann, 2003)"},"properties":{"noteIndex":0},"schema":"https://github.com/citation-style-language/schema/raw/master/csl-citation.json"}</w:instrText>
      </w:r>
      <w:r w:rsidRPr="00DE728D">
        <w:rPr>
          <w:sz w:val="22"/>
          <w:szCs w:val="22"/>
        </w:rPr>
        <w:fldChar w:fldCharType="separate"/>
      </w:r>
      <w:r w:rsidRPr="00DE728D">
        <w:rPr>
          <w:noProof/>
          <w:sz w:val="22"/>
          <w:szCs w:val="22"/>
        </w:rPr>
        <w:t>Wilkie &amp; Wann, 2003)</w:t>
      </w:r>
      <w:r w:rsidRPr="00DE728D">
        <w:rPr>
          <w:sz w:val="22"/>
          <w:szCs w:val="22"/>
        </w:rPr>
        <w:fldChar w:fldCharType="end"/>
      </w:r>
      <w:r w:rsidRPr="00DE728D">
        <w:rPr>
          <w:sz w:val="22"/>
          <w:szCs w:val="22"/>
        </w:rPr>
        <w:t xml:space="preserve">. If forced fixations disrupt the orientation/radii-starting position interaction, then that would demonstrate </w:t>
      </w:r>
      <w:r w:rsidR="004F7FED" w:rsidRPr="00DE728D">
        <w:rPr>
          <w:sz w:val="22"/>
          <w:szCs w:val="22"/>
        </w:rPr>
        <w:t xml:space="preserve">that </w:t>
      </w:r>
      <w:r w:rsidRPr="00DE728D">
        <w:rPr>
          <w:sz w:val="22"/>
          <w:szCs w:val="22"/>
        </w:rPr>
        <w:t xml:space="preserve">having free gaze pointed in the direction the driver wants to steer is a prerequisite for the successful accumulation of information. However, if biasing gaze </w:t>
      </w:r>
      <w:r w:rsidRPr="00DE728D">
        <w:rPr>
          <w:i/>
          <w:sz w:val="22"/>
          <w:szCs w:val="22"/>
        </w:rPr>
        <w:t>does not</w:t>
      </w:r>
      <w:r w:rsidRPr="00DE728D">
        <w:rPr>
          <w:sz w:val="22"/>
          <w:szCs w:val="22"/>
        </w:rPr>
        <w:t xml:space="preserve"> influence Accumulator framework steering behaviours, </w:t>
      </w:r>
      <w:r w:rsidRPr="00DE728D">
        <w:rPr>
          <w:sz w:val="22"/>
          <w:szCs w:val="18"/>
        </w:rPr>
        <w:t xml:space="preserve">then it may be that peripheral vision is adequate to accumulate the perceptual signals necessary to inform a steering response. </w:t>
      </w:r>
    </w:p>
    <w:p w14:paraId="6FF067AA" w14:textId="77777777" w:rsidR="00641990" w:rsidRPr="00DE728D" w:rsidRDefault="00641990" w:rsidP="00641990">
      <w:pPr>
        <w:spacing w:line="480" w:lineRule="auto"/>
        <w:jc w:val="both"/>
        <w:rPr>
          <w:sz w:val="22"/>
          <w:szCs w:val="18"/>
          <w:highlight w:val="yellow"/>
        </w:rPr>
      </w:pPr>
      <w:r w:rsidRPr="00DE728D">
        <w:rPr>
          <w:sz w:val="22"/>
          <w:szCs w:val="18"/>
        </w:rPr>
        <w:t xml:space="preserve">Accumulator based predictions of steering behaviours translating to the more general context of steering curved trajectories provides good evidence that the Accumulator framework is not specific to simple straight road-line error-correction contexts. The use of curved paths in the </w:t>
      </w:r>
      <w:r w:rsidRPr="00DE728D">
        <w:rPr>
          <w:sz w:val="22"/>
          <w:szCs w:val="18"/>
        </w:rPr>
        <w:lastRenderedPageBreak/>
        <w:t xml:space="preserve">current experiment also opens the door towards another line of investigation; namely, whether the Accumulator framework could be used within a more predictive steering control setting. Throughout this experiment, the Accumulator framework has been viewed through the lens of online steering control, whereby action is mapped directly upon the perceptual input indicating a need for control </w:t>
      </w:r>
      <w:r w:rsidRPr="00DE728D">
        <w:rPr>
          <w:sz w:val="22"/>
          <w:szCs w:val="18"/>
        </w:rPr>
        <w:fldChar w:fldCharType="begin" w:fldLock="1"/>
      </w:r>
      <w:r w:rsidRPr="00DE728D">
        <w:rPr>
          <w:sz w:val="22"/>
          <w:szCs w:val="18"/>
        </w:rPr>
        <w:instrText>ADDIN CSL_CITATION {"citationItems":[{"id":"ITEM-1","itemData":{"ISBN":"9789515148421","author":[{"dropping-particle":"","family":"Pekkanen","given":"Jami","non-dropping-particle":"","parse-names":false,"suffix":""}],"container-title":"Fabianinkatu","id":"ITEM-1","issue":"January","issued":{"date-parts":[["2019"]]},"title":"Perception , action and attention in locomotor control: An experimental and computational investigation of driving","type":"thesis","volume":"33"},"uris":["http://www.mendeley.com/documents/?uuid=a142fb75-8f32-39e4-9cc2-5ad21a5ab4e4"]},{"id":"ITEM-2","itemData":{"DOI":"10.1016/j.visres.2014.10.008","ISSN":"18785646","PMID":"25454700","abstract":"Two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Research","id":"ITEM-2","issue":"PB","issued":{"date-parts":[["2015"]]},"page":"190-202","title":"On-line and model-based approaches to the visual control of action","type":"article-journal","volume":"110"},"uris":["http://www.mendeley.com/documents/?uuid=1bb92103-683d-30df-ac98-974659240ba7"]}],"mendeley":{"formattedCitation":"(Pekkanen, 2019; Zhao &amp; Warren, 2015)","plainTextFormattedCitation":"(Pekkanen, 2019; Zhao &amp; Warren, 2015)","previouslyFormattedCitation":"(Pekkanen, 2019; Zhao &amp; Warren, 2015)"},"properties":{"noteIndex":0},"schema":"https://github.com/citation-style-language/schema/raw/master/csl-citation.json"}</w:instrText>
      </w:r>
      <w:r w:rsidRPr="00DE728D">
        <w:rPr>
          <w:sz w:val="22"/>
          <w:szCs w:val="18"/>
        </w:rPr>
        <w:fldChar w:fldCharType="separate"/>
      </w:r>
      <w:r w:rsidRPr="00DE728D">
        <w:rPr>
          <w:noProof/>
          <w:sz w:val="22"/>
          <w:szCs w:val="18"/>
        </w:rPr>
        <w:t>(Pekkanen, 2019; Zhao &amp; Warren, 2015)</w:t>
      </w:r>
      <w:r w:rsidRPr="00DE728D">
        <w:rPr>
          <w:sz w:val="22"/>
          <w:szCs w:val="18"/>
        </w:rPr>
        <w:fldChar w:fldCharType="end"/>
      </w:r>
      <w:r w:rsidRPr="00DE728D">
        <w:rPr>
          <w:sz w:val="22"/>
          <w:szCs w:val="18"/>
        </w:rPr>
        <w:t xml:space="preserve">. However, when presenting a curved road-line, participants may have been able to use a more predictive steering strategy by using a preview of the curved path to guide their steering response. Predictive or “model-based” steering control proposes that action is selected based upon an internal representation of the environment and an estimate of the perceptual variables within it </w:t>
      </w:r>
      <w:r w:rsidRPr="00DE728D">
        <w:rPr>
          <w:sz w:val="22"/>
          <w:szCs w:val="18"/>
        </w:rPr>
        <w:fldChar w:fldCharType="begin" w:fldLock="1"/>
      </w:r>
      <w:r w:rsidRPr="00DE728D">
        <w:rPr>
          <w:sz w:val="22"/>
          <w:szCs w:val="18"/>
        </w:rPr>
        <w:instrText>ADDIN CSL_CITATION {"citationItems":[{"id":"ITEM-1","itemData":{"DOI":"10.1080/10407413.1998.9652685","ISSN":"1040-7413","abstract":"Gibson (1958/this issue) and his followers have emphasized the role of optic flow in the control of locomotion. In recent years much research has been devoted to the visual control of aiming and br...","author":[{"dropping-particle":"","family":"Loomis","given":"Jack M","non-dropping-particle":"","parse-names":false,"suffix":""},{"dropping-particle":"","family":"Beall","given":"Andrew C","non-dropping-particle":"","parse-names":false,"suffix":""}],"container-title":"Ecological Psychology","id":"ITEM-1","issue":"3-4","issued":{"date-parts":[["1998","9"]]},"page":"271-285","publisher":"Informa UK Limited","title":"Visually Controlled Locomotion: Its Dependence on Optic Flow, Three-Dimensional Space Perception, and Cognition","type":"article-journal","volume":"10"},"uris":["http://www.mendeley.com/documents/?uuid=f4d514f2-5eea-3662-a5ba-b3382413494a"]},{"id":"ITEM-2","itemData":{"ISBN":"9789515148421","author":[{"dropping-particle":"","family":"Pekkanen","given":"Jami","non-dropping-particle":"","parse-names":false,"suffix":""}],"container-title":"Fabianinkatu","id":"ITEM-2","issue":"January","issued":{"date-parts":[["2019"]]},"title":"Perception , action and attention in locomotor control: An experimental and computational investigation of driving","type":"thesis","volume":"33"},"uris":["http://www.mendeley.com/documents/?uuid=a142fb75-8f32-39e4-9cc2-5ad21a5ab4e4"]},{"id":"ITEM-3","itemData":{"DOI":"10.1080/10407413.1998.9652682","ISSN":"10407413","abstract":"Gibson's article, \"Visually Controlled Locomotion and Visual Orientation in Animals\" (1958/this issue), is the leading statement of a nonrepresentational, information-based approach to visual control. The core ideas he introduced 40 years ago resurface, explicitly or implicitly, in much contemporary work on perception and action in humans, insects, robots, and autonomous agents. The purpose of this special issue is to assess the continuing pertinence of these insights and illustrate current directions in research on visually controlled locomotion. In this article, I locate the 1958 article in the context of Gibson's emerging theory of perception, contrast information-based control with standard model-based and cybernetic control architectures, evaluate the current status of Gibson's visual control formulae, and situate visual control within an informational-dynamical approach to agent-environment systems.","author":[{"dropping-particle":"","family":"Warren","given":"William H.","non-dropping-particle":"","parse-names":false,"suffix":""}],"container-title":"Ecological Psychology","id":"ITEM-3","issue":"3-4","issued":{"date-parts":[["1998"]]},"page":"177-219","publisher":"Routledge","title":"Visually Controlled Locomotion: 40 Years Later","type":"article-journal","volume":"10"},"uris":["http://www.mendeley.com/documents/?uuid=fbb9ebec-2063-37a1-b13b-9af548f00271"]},{"id":"ITEM-4","itemData":{"DOI":"10.1016/j.visres.2014.10.008","ISSN":"18785646","PMID":"25454700","abstract":"Two general approaches to the visual control of action have emerged in last few decades, known as the on-line and model-based approaches. The key difference between them is whether action is controlled by current visual information or on the basis of an internal world model. In this paper, we evaluate three hypotheses: strong on-line control, strong model-based control, and a hybrid solution that combines on-line control with weak off-line strategies. We review experimental research on the control of locomotion and manual actions, which indicates that (a) an internal world model is neither sufficient nor necessary to control action at normal levels of performance; (b) current visual information is necessary and sufficient to control action at normal levels; and (c) under certain conditions (e.g. occlusion) action is controlled by less accurate, simple strategies such as heuristics, visual-motor mappings, or spatial memory. We conclude that the strong model-based hypothesis is not sustainable. Action is normally controlled on-line when current information is available, consistent with the strong on-line control hypothesis. In exceptional circumstances, action is controlled by weak, context-specific, off-line strategies. This hybrid solution is comprehensive, parsimonious, and able to account for a variety of tasks under a range of visual conditions.","author":[{"dropping-particle":"","family":"Zhao","given":"Huaiyong","non-dropping-particle":"","parse-names":false,"suffix":""},{"dropping-particle":"","family":"Warren","given":"William H.","non-dropping-particle":"","parse-names":false,"suffix":""}],"container-title":"Vision Research","id":"ITEM-4","issue":"PB","issued":{"date-parts":[["2015"]]},"page":"190-202","title":"On-line and model-based approaches to the visual control of action","type":"article-journal","volume":"110"},"uris":["http://www.mendeley.com/documents/?uuid=1bb92103-683d-30df-ac98-974659240ba7"]}],"mendeley":{"formattedCitation":"(Loomis &amp; Beall, 1998; Pekkanen, 2019; W. H. Warren, 1998; Zhao &amp; Warren, 2015)","manualFormatting":"(Loomis &amp; Beall, 1998; Pekkanen, 2019; Warren, 1998; Zhao &amp; Warren, 2015)","plainTextFormattedCitation":"(Loomis &amp; Beall, 1998; Pekkanen, 2019; W. H. Warren, 1998; Zhao &amp; Warren, 2015)","previouslyFormattedCitation":"(Loomis &amp; Beall, 1998; Pekkanen, 2019; W. H. Warren, 1998; Zhao &amp; Warren, 2015)"},"properties":{"noteIndex":0},"schema":"https://github.com/citation-style-language/schema/raw/master/csl-citation.json"}</w:instrText>
      </w:r>
      <w:r w:rsidRPr="00DE728D">
        <w:rPr>
          <w:sz w:val="22"/>
          <w:szCs w:val="18"/>
        </w:rPr>
        <w:fldChar w:fldCharType="separate"/>
      </w:r>
      <w:r w:rsidRPr="00DE728D">
        <w:rPr>
          <w:noProof/>
          <w:sz w:val="22"/>
          <w:szCs w:val="18"/>
        </w:rPr>
        <w:t>(Loomis &amp; Beall, 1998; Pekkanen, 2019; Warren, 1998; Zhao &amp; Warren, 2015)</w:t>
      </w:r>
      <w:r w:rsidRPr="00DE728D">
        <w:rPr>
          <w:sz w:val="22"/>
          <w:szCs w:val="18"/>
        </w:rPr>
        <w:fldChar w:fldCharType="end"/>
      </w:r>
      <w:r w:rsidRPr="00DE728D">
        <w:rPr>
          <w:sz w:val="22"/>
          <w:szCs w:val="18"/>
        </w:rPr>
        <w:t xml:space="preserve">. Whilst the Accumulator framework has been discussed throughout in relation to online steering control, this is not to say it could not be incorporated within a model-based approach. Occlusion studies have demonstrated that drivers can maintain adequate steering control for around 2 seconds along curved paths </w:t>
      </w:r>
      <w:r w:rsidRPr="00DE728D">
        <w:rPr>
          <w:sz w:val="22"/>
          <w:szCs w:val="18"/>
        </w:rPr>
        <w:fldChar w:fldCharType="begin" w:fldLock="1"/>
      </w:r>
      <w:r w:rsidRPr="00DE728D">
        <w:rPr>
          <w:sz w:val="22"/>
          <w:szCs w:val="18"/>
        </w:rPr>
        <w:instrText>ADDIN CSL_CITATION {"citationItems":[{"id":"ITEM-1","itemData":{"author":[{"dropping-particle":"","family":"Cavallo","given":"V","non-dropping-particle":"","parse-names":false,"suffix":""},{"dropping-particle":"","family":"Brun-Dei","given":"M","non-dropping-particle":"","parse-names":false,"suffix":""},{"dropping-particle":"","family":"Laya","given":"O","non-dropping-particle":"","parse-names":false,"suffix":""},{"dropping-particle":"","family":"Neboit","given":"M.","non-dropping-particle":"","parse-names":false,"suffix":""}],"container-title":"Vision in Vehicles II","id":"ITEM-1","issued":{"date-parts":[["1988"]]},"page":"365-374","title":"Perception and Anticipation in Negotiating Curves: The Role of Driving Experience","type":"chapter"},"uris":["http://www.mendeley.com/documents/?uuid=98e3331b-d822-39d9-848d-ae71e7f7ecf8"]},{"id":"ITEM-2","itemData":{"DOI":"10.1177/001872088602800209","ISSN":"00187208","PMID":"3733107","author":[{"dropping-particle":"","family":"Godthelp","given":"H.","non-dropping-particle":"","parse-names":false,"suffix":""}],"container-title":"Human Factors","id":"ITEM-2","issue":"2","issued":{"date-parts":[["1986"]]},"page":"211-221","title":"Vehicle control during curve driving","type":"article-journal","volume":"28"},"uris":["http://www.mendeley.com/documents/?uuid=8e56733c-fc04-3000-a53f-aca91d23c8c0"]}],"mendeley":{"formattedCitation":"(Cavallo, Brun-Dei, Laya, &amp; Neboit, 1988; Godthelp, 1986)","plainTextFormattedCitation":"(Cavallo, Brun-Dei, Laya, &amp; Neboit, 1988; Godthelp, 1986)","previouslyFormattedCitation":"(Cavallo, Brun-Dei, Laya, &amp; Neboit, 1988; Godthelp, 1986)"},"properties":{"noteIndex":0},"schema":"https://github.com/citation-style-language/schema/raw/master/csl-citation.json"}</w:instrText>
      </w:r>
      <w:r w:rsidRPr="00DE728D">
        <w:rPr>
          <w:sz w:val="22"/>
          <w:szCs w:val="18"/>
        </w:rPr>
        <w:fldChar w:fldCharType="separate"/>
      </w:r>
      <w:r w:rsidRPr="00DE728D">
        <w:rPr>
          <w:noProof/>
          <w:sz w:val="22"/>
          <w:szCs w:val="18"/>
        </w:rPr>
        <w:t>(Cavallo, Brun-Dei, Laya, &amp; Neboit, 1988; Godthelp, 1986)</w:t>
      </w:r>
      <w:r w:rsidRPr="00DE728D">
        <w:rPr>
          <w:sz w:val="22"/>
          <w:szCs w:val="18"/>
        </w:rPr>
        <w:fldChar w:fldCharType="end"/>
      </w:r>
      <w:r w:rsidRPr="00DE728D">
        <w:rPr>
          <w:sz w:val="22"/>
          <w:szCs w:val="18"/>
        </w:rPr>
        <w:t xml:space="preserve"> and during lane changes </w:t>
      </w:r>
      <w:r w:rsidRPr="00DE728D">
        <w:rPr>
          <w:sz w:val="22"/>
          <w:szCs w:val="18"/>
        </w:rPr>
        <w:fldChar w:fldCharType="begin" w:fldLock="1"/>
      </w:r>
      <w:r w:rsidRPr="00DE728D">
        <w:rPr>
          <w:sz w:val="22"/>
          <w:szCs w:val="18"/>
        </w:rPr>
        <w:instrText>ADDIN CSL_CITATION {"citationItems":[{"id":"ITEM-1","itemData":{"DOI":"10.1037/0096-1523.26.3.1106","ISSN":"00961523","PMID":"10884012","abstract":"Experienced drivers performed simple steering maneuvers in the absence of continuous visual input. Experiments conducted in a driving simulator assessed drivers' performance of lane corrections during brief visual occlusion and examined the visual cues that guide steering. The dependence of steering behavior on heading, speed, and lateral position at the start of the maneuver was measured. Drivers adjusted steering amplitude with heading and performed the maneuver more rapidly at higher speeds. These dependencies were unaffected by a 1.5-s visual occlusion at the start of the maneuver. Longer occlusions resulted in severe performance degradation. Two steering control models were developed to account for these findings. In the 1st, steering actions were coupled to perceptual variables such as lateral position and heading. In the 2nd, drivers pursued a virtual target in the scene. Both models yielded behavior that closely matches that of human drivers.","author":[{"dropping-particle":"","family":"Hildreth","given":"Ellen C.","non-dropping-particle":"","parse-names":false,"suffix":""},{"dropping-particle":"","family":"Boer","given":"Erwin R.","non-dropping-particle":"","parse-names":false,"suffix":""},{"dropping-particle":"","family":"Beusmans","given":"Jack M.H.","non-dropping-particle":"","parse-names":false,"suffix":""},{"dropping-particle":"","family":"Royden","given":"Constance S.","non-dropping-particle":"","parse-names":false,"suffix":""}],"container-title":"Journal of Experimental Psychology: Human Perception and Performance","id":"ITEM-1","issue":"3","issued":{"date-parts":[["2000"]]},"page":"1106-1132","title":"From vision to action: Experiments and models of steering control during driving","type":"article-journal","volume":"26"},"uris":["http://www.mendeley.com/documents/?uuid=e97d2990-5ef0-3285-8028-9a786211def8"]}],"mendeley":{"formattedCitation":"(Hildreth, Boer, Beusmans, &amp; Royden, 2000)","plainTextFormattedCitation":"(Hildreth, Boer, Beusmans, &amp; Royden, 2000)"},"properties":{"noteIndex":0},"schema":"https://github.com/citation-style-language/schema/raw/master/csl-citation.json"}</w:instrText>
      </w:r>
      <w:r w:rsidRPr="00DE728D">
        <w:rPr>
          <w:sz w:val="22"/>
          <w:szCs w:val="18"/>
        </w:rPr>
        <w:fldChar w:fldCharType="separate"/>
      </w:r>
      <w:r w:rsidRPr="00DE728D">
        <w:rPr>
          <w:noProof/>
          <w:sz w:val="22"/>
          <w:szCs w:val="18"/>
        </w:rPr>
        <w:t>(Hildreth, Boer, Beusmans, &amp; Royden, 2000)</w:t>
      </w:r>
      <w:r w:rsidRPr="00DE728D">
        <w:rPr>
          <w:sz w:val="22"/>
          <w:szCs w:val="18"/>
        </w:rPr>
        <w:fldChar w:fldCharType="end"/>
      </w:r>
      <w:r w:rsidRPr="00DE728D">
        <w:rPr>
          <w:sz w:val="22"/>
          <w:szCs w:val="18"/>
        </w:rPr>
        <w:t xml:space="preserve"> when visual input is occluded. This might indicate that humans </w:t>
      </w:r>
      <w:proofErr w:type="gramStart"/>
      <w:r w:rsidRPr="00DE728D">
        <w:rPr>
          <w:sz w:val="22"/>
          <w:szCs w:val="18"/>
        </w:rPr>
        <w:t>have the ability to</w:t>
      </w:r>
      <w:proofErr w:type="gramEnd"/>
      <w:r w:rsidRPr="00DE728D">
        <w:rPr>
          <w:sz w:val="22"/>
          <w:szCs w:val="18"/>
        </w:rPr>
        <w:t xml:space="preserve"> generate a representation of the environment, spatially update their position within the representation, and produce adequate steering control based upon these predictions. However, whether the proposed model-based updates are accumulative in nature, or whether accumulation only occurs when visual information is directly available, has yet to be investigated. A question for future research will be to see whether drivers can accumulate within their internal model during occlusion, or whether the accumulation stops during occlusion and resumes only once visual input is restored. </w:t>
      </w:r>
    </w:p>
    <w:p w14:paraId="57664905" w14:textId="1AFCB0C0" w:rsidR="00641990" w:rsidRPr="00DE728D" w:rsidRDefault="00641990" w:rsidP="00373755">
      <w:pPr>
        <w:spacing w:line="480" w:lineRule="auto"/>
        <w:jc w:val="both"/>
        <w:rPr>
          <w:sz w:val="22"/>
          <w:szCs w:val="18"/>
        </w:rPr>
      </w:pPr>
      <w:r w:rsidRPr="00DE728D">
        <w:rPr>
          <w:sz w:val="22"/>
          <w:szCs w:val="18"/>
        </w:rPr>
        <w:t xml:space="preserve">Whilst the paradigm presented here was designed to answer theoretical questions as to the nature of human steering control, there are clear parallels with applied situations produced with the advent of vehicle automation, specifically failures of automation. A paradigm implemented by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required drivers to steer back towards the centre of curved roads upon the failure of an automated driving system that was guiding the vehicle around a </w:t>
      </w:r>
      <w:r w:rsidRPr="00DE728D">
        <w:rPr>
          <w:sz w:val="22"/>
          <w:szCs w:val="18"/>
        </w:rPr>
        <w:lastRenderedPageBreak/>
        <w:t xml:space="preserve">bend. Whilst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created a full road context rather than a single road-line, the current experiment is essentially a simplified version of this automation failure paradigm. One difference between the current experiment and the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design is the nature of the failure that produces the error signal. The so-called “silent failures” created by </w:t>
      </w:r>
      <w:r w:rsidRPr="00DE728D">
        <w:rPr>
          <w:sz w:val="22"/>
          <w:szCs w:val="18"/>
        </w:rPr>
        <w:fldChar w:fldCharType="begin" w:fldLock="1"/>
      </w:r>
      <w:r w:rsidRPr="00DE728D">
        <w:rPr>
          <w:sz w:val="22"/>
          <w:szCs w:val="18"/>
        </w:rPr>
        <w:instrText>ADDIN CSL_CITATION {"citationItems":[{"id":"ITEM-1","itemData":{"DOI":"10.1371/journal.pone.0242825","ISSN":"19326203","PMID":"33253219","abstract":"Current and foreseeable automated vehicles are not able to respond appropriately in all circumstances and require human monitoring. An experimental examination of steering automation failure shows that response latency, variability and corrective manoeuvring systematically depend on failure severity and the cognitive load of the driver. The results are formalised into a probabilistic predictive model of response latencies that accounts for failure severity, cognitive load and variability within and between drivers. The model predicts high rates of unsafe outcomes in plausible automation failure scenarios. These findings underline that understanding variability in failure responses is crucial for understanding outcomes in automation failures.","author":[{"dropping-particle":"","family":"Mole","given":"Callum","non-dropping-particle":"","parse-names":false,"suffix":""},{"dropping-particle":"","family":"Pekkanen","given":"Jami","non-dropping-particle":"","parse-names":false,"suffix":""},{"dropping-particle":"","family":"Sheppard","given":"William","non-dropping-particle":"","parse-names":false,"suffix":""},{"dropping-particle":"","family":"Louw","given":"Tyron","non-dropping-particle":"","parse-names":false,"suffix":""},{"dropping-particle":"","family":"Romano","given":"Richard","non-dropping-particle":"","parse-names":false,"suffix":""},{"dropping-particle":"","family":"Merat","given":"Natasha","non-dropping-particle":"","parse-names":false,"suffix":""},{"dropping-particle":"","family":"Markkula","given":"Gustav","non-dropping-particle":"","parse-names":false,"suffix":""},{"dropping-particle":"","family":"Wilkie","given":"Richard","non-dropping-particle":"","parse-names":false,"suffix":""}],"container-title":"PLOS ONE","id":"ITEM-1","issue":"11","issued":{"date-parts":[["2020","11","30"]]},"page":"e0242825","publisher":"Public Library of Science (PLoS)","title":"Predicting takeover response to silent automated vehicle failures","type":"article-journal","volume":"15"},"uris":["http://www.mendeley.com/documents/?uuid=75ba5bea-7911-31f0-928d-fcba2a1bdc9f"]}],"mendeley":{"formattedCitation":"(Mole et al., 2020)","manualFormatting":"Mole et al (2020)","plainTextFormattedCitation":"(Mole et al., 2020)","previouslyFormattedCitation":"(Mole et al., 2020)"},"properties":{"noteIndex":0},"schema":"https://github.com/citation-style-language/schema/raw/master/csl-citation.json"}</w:instrText>
      </w:r>
      <w:r w:rsidRPr="00DE728D">
        <w:rPr>
          <w:sz w:val="22"/>
          <w:szCs w:val="18"/>
        </w:rPr>
        <w:fldChar w:fldCharType="separate"/>
      </w:r>
      <w:r w:rsidRPr="00DE728D">
        <w:rPr>
          <w:noProof/>
          <w:sz w:val="22"/>
          <w:szCs w:val="18"/>
        </w:rPr>
        <w:t>Mole et al (2020)</w:t>
      </w:r>
      <w:r w:rsidRPr="00DE728D">
        <w:rPr>
          <w:sz w:val="22"/>
          <w:szCs w:val="18"/>
        </w:rPr>
        <w:fldChar w:fldCharType="end"/>
      </w:r>
      <w:r w:rsidRPr="00DE728D">
        <w:rPr>
          <w:sz w:val="22"/>
          <w:szCs w:val="18"/>
        </w:rPr>
        <w:t xml:space="preserve"> were gradual, whereby the yaw rate of the vehicle was mismatched with respect to the yaw rate of the bend. Consequently, the vehicle would turn around the </w:t>
      </w:r>
      <w:proofErr w:type="gramStart"/>
      <w:r w:rsidRPr="00DE728D">
        <w:rPr>
          <w:sz w:val="22"/>
          <w:szCs w:val="18"/>
        </w:rPr>
        <w:t>bend</w:t>
      </w:r>
      <w:proofErr w:type="gramEnd"/>
      <w:r w:rsidRPr="00DE728D">
        <w:rPr>
          <w:sz w:val="22"/>
          <w:szCs w:val="18"/>
        </w:rPr>
        <w:t xml:space="preserve"> but steering was insufficient, so the vehicle would slowly drift towards the outside edge of the road. This can be thought of as a lane-keeping system failing without warning to the driver (hence the denomination “silent”), causing the driver to slowly drift out of lane. This has been defined as a </w:t>
      </w:r>
      <w:r w:rsidRPr="00DE728D">
        <w:rPr>
          <w:i/>
          <w:sz w:val="22"/>
          <w:szCs w:val="18"/>
        </w:rPr>
        <w:t xml:space="preserve">curved </w:t>
      </w:r>
      <w:r w:rsidRPr="00DE728D">
        <w:rPr>
          <w:sz w:val="22"/>
          <w:szCs w:val="18"/>
        </w:rPr>
        <w:t xml:space="preserve">failure (Boer, 2016) and it has been suggested that drivers are less accurate at detecting them because even post-failure, the vehicle is initially still following an acceptable trajectory around the bend from the driver’s perspective. In contrast, the error signal presented in the current experiment was generated via the driver travelling tangential to the curved road-line. This corresponds more closely to a situation where the automation fails on a straight before the entry into a curve. Our results provide some insight into how drivers might respond in such a failure scenario, but for a more direct investigation of this question one should ideally design a paradigm where the participant monitors automated driving on at least a straight road segment before a failure occurs at curve entry. </w:t>
      </w:r>
      <w:proofErr w:type="gramStart"/>
      <w:r w:rsidRPr="00DE728D">
        <w:rPr>
          <w:sz w:val="22"/>
          <w:szCs w:val="18"/>
        </w:rPr>
        <w:t>In order to</w:t>
      </w:r>
      <w:proofErr w:type="gramEnd"/>
      <w:r w:rsidRPr="00DE728D">
        <w:rPr>
          <w:sz w:val="22"/>
          <w:szCs w:val="18"/>
        </w:rPr>
        <w:t xml:space="preserve"> replicate this within an automation failure design, one would need to create a scenario where the automated system essentially sets the vehicle’s yaw rate to 0 relative to the bend curvature. </w:t>
      </w:r>
    </w:p>
    <w:p w14:paraId="0A0C20E8" w14:textId="77777777" w:rsidR="00641990" w:rsidRPr="00135C27" w:rsidRDefault="00641990" w:rsidP="00641990">
      <w:pPr>
        <w:spacing w:line="480" w:lineRule="auto"/>
        <w:jc w:val="both"/>
        <w:rPr>
          <w:sz w:val="22"/>
          <w:szCs w:val="22"/>
        </w:rPr>
      </w:pPr>
      <w:r w:rsidRPr="00135C27">
        <w:rPr>
          <w:sz w:val="22"/>
          <w:szCs w:val="22"/>
        </w:rPr>
        <w:t xml:space="preserve">The present paper highlights evidence that drivers accumulate perceived control error information </w:t>
      </w:r>
      <w:proofErr w:type="gramStart"/>
      <w:r w:rsidRPr="00135C27">
        <w:rPr>
          <w:sz w:val="22"/>
          <w:szCs w:val="22"/>
        </w:rPr>
        <w:t>in order to</w:t>
      </w:r>
      <w:proofErr w:type="gramEnd"/>
      <w:r w:rsidRPr="00135C27">
        <w:rPr>
          <w:sz w:val="22"/>
          <w:szCs w:val="22"/>
        </w:rPr>
        <w:t xml:space="preserve"> initiate steering action towards curved road-lines targets. This supports previous investigations that drivers accumulate perceived control errors when steering onto straight road-line targets </w:t>
      </w:r>
      <w:r w:rsidRPr="00135C27">
        <w:rPr>
          <w:sz w:val="22"/>
          <w:szCs w:val="22"/>
        </w:rPr>
        <w:fldChar w:fldCharType="begin" w:fldLock="1"/>
      </w:r>
      <w:r w:rsidRPr="00135C27">
        <w:rPr>
          <w:sz w:val="22"/>
          <w:szCs w:val="22"/>
        </w:rPr>
        <w:instrText>ADDIN CSL_CITATION {"citationItems":[{"id":"ITEM-1","itemData":{"author":[{"dropping-particle":"","family":"Goodridge","given":"Courtney Michael","non-dropping-particle":"","parse-names":false,"suffix":""},{"dropping-particle":"","family":"Mole","given":"Callum D","non-dropping-particle":"","parse-names":false,"suffix":""},{"dropping-particle":"","family":"Billington","given":"Jac","non-dropping-particle":"","parse-names":false,"suffix":""},{"dropping-particle":"","family":"Markkula","given":"Gustav","non-dropping-particle":"","parse-names":false,"suffix":""},{"dropping-particle":"","family":"Wilkie","given":"Richard M","non-dropping-particle":"","parse-names":false,"suffix":""}],"id":"ITEM-1","issued":{"date-parts":[["2021"]]},"page":"1-39","title":"Steering is initiated based on error accumulation","type":"article-journal"},"uris":["http://www.mendeley.com/documents/?uuid=79235cf1-96cf-39f6-8981-fca64dc20026"]}],"mendeley":{"formattedCitation":"(Goodridge et al., 2021)","manualFormatting":"(Goodridge et al., 2022)","plainTextFormattedCitation":"(Goodridge et al., 2021)","previouslyFormattedCitation":"(Goodridge et al., 2021)"},"properties":{"noteIndex":0},"schema":"https://github.com/citation-style-language/schema/raw/master/csl-citation.json"}</w:instrText>
      </w:r>
      <w:r w:rsidRPr="00135C27">
        <w:rPr>
          <w:sz w:val="22"/>
          <w:szCs w:val="22"/>
        </w:rPr>
        <w:fldChar w:fldCharType="separate"/>
      </w:r>
      <w:r w:rsidRPr="00135C27">
        <w:rPr>
          <w:noProof/>
          <w:sz w:val="22"/>
          <w:szCs w:val="22"/>
        </w:rPr>
        <w:t>(Goodridge et al., 2022)</w:t>
      </w:r>
      <w:r w:rsidRPr="00135C27">
        <w:rPr>
          <w:sz w:val="22"/>
          <w:szCs w:val="22"/>
        </w:rPr>
        <w:fldChar w:fldCharType="end"/>
      </w:r>
      <w:r w:rsidRPr="00135C27">
        <w:rPr>
          <w:sz w:val="22"/>
          <w:szCs w:val="22"/>
        </w:rPr>
        <w:t xml:space="preserve"> and adds to growing literature that intermittent online sensorimotor action is facilitated by the accumulation of perceptual information over time rather than perceptual information surpassing time-independent fixed </w:t>
      </w:r>
      <w:r w:rsidRPr="00135C27">
        <w:rPr>
          <w:sz w:val="22"/>
          <w:szCs w:val="22"/>
        </w:rPr>
        <w:lastRenderedPageBreak/>
        <w:t xml:space="preserve">thresholds </w:t>
      </w:r>
      <w:r w:rsidRPr="00135C27">
        <w:rPr>
          <w:sz w:val="22"/>
          <w:szCs w:val="22"/>
        </w:rPr>
        <w:fldChar w:fldCharType="begin" w:fldLock="1"/>
      </w:r>
      <w:r w:rsidRPr="00135C27">
        <w:rPr>
          <w:sz w:val="22"/>
          <w:szCs w:val="22"/>
        </w:rPr>
        <w:instrText>ADDIN CSL_CITATION {"citationItems":[{"id":"ITEM-1","itemData":{"DOI":"10.1177/0018720819875347","ISSN":"15478181","abstract":"Objective: This paper aims to describe and test novel computational driver models, predicting drivers’ brake reaction times (BRTs) to different levels of lead vehicle braking, during driving with cruise control (CC) and during silent failures of adaptive cruise control (ACC). Background: Validated computational models predicting BRTs to silent failures of automation are lacking but are important for assessing the safety benefits of automated driving. Method: Two alternative models of driver response to silent ACC failures are proposed: a looming prediction model, assuming that drivers embody a generative model of ACC, and a lower gain model, assuming that drivers’ arousal decreases due to monitoring of the automated system. Predictions of BRTs issued by the models were tested using a driving simulator study. Results: The driving simulator study confirmed the predictions of the models: (a) BRTs were significantly shorter with an increase in kinematic criticality, both during driving with CC and during driving with ACC; (b) BRTs were significantly delayed when driving with ACC compared with driving with CC. However, the predicted BRTs were longer than the ones observed, entailing a fitting of the models to the data from the study. Conclusion: Both the looming prediction model and the lower gain model predict well the BRTs for the ACC driving condition. However, the looming prediction model has the advantage of being able to predict average BRTs using the exact same parameters as the model fitted to the CC driving data. Application: Knowledge resulting from this research can be helpful for assessing the safety benefits of automated driving.","author":[{"dropping-particle":"","family":"Bianchi Piccinini","given":"Giulio","non-dropping-particle":"","parse-names":false,"suffix":""},{"dropping-particle":"","family":"Lehtonen","given":"Esko","non-dropping-particle":"","parse-names":false,"suffix":""},{"dropping-particle":"","family":"Forcolin","given":"Fabio","non-dropping-particle":"","parse-names":false,"suffix":""},{"dropping-particle":"","family":"Engström","given":"Johan","non-dropping-particle":"","parse-names":false,"suffix":""},{"dropping-particle":"","family":"Albers","given":"Deike","non-dropping-particle":"","parse-names":false,"suffix":""},{"dropping-particle":"","family":"Markkula","given":"Gustav","non-dropping-particle":"","parse-names":false,"suffix":""},{"dropping-particle":"","family":"Lodin","given":"Johan","non-dropping-particle":"","parse-names":false,"suffix":""},{"dropping-particle":"","family":"Sandin","given":"Jesper","non-dropping-particle":"","parse-names":false,"suffix":""}],"container-title":"Human Factors","id":"ITEM-1","issued":{"date-parts":[["2019"]]},"publisher":"SAGE Publications Inc.","title":"How Do Drivers Respond to Silent Automation Failures? Driving Simulator Study and Comparison of Computational Driver Braking Models","type":"article-journal"},"uris":["http://www.mendeley.com/documents/?uuid=7de37019-ffcb-335c-b1b9-190c668b1144"]},{"id":"ITEM-2","itemData":{"DOI":"10.1016/j.aap.2020.105889","ISSN":"00014575","PMID":"33248429","abstract":"Prediction of driver reaction to the lead vehicle motion based on the perception-reaction time (PRT) is critical for prediction of rear-end crash risk. This study determines PRT at various spacings in approaching and braking conditions, and examines the association of PRT and deceleration rate with crash risk. For these tasks, a total of 50 drivers’ behavior was observed in a driving simulator experiment with 4 different scenarios – reaction to a decelerating lead vehicle, reaction to a stopped lead vehicle, perception of a lead vehicle's speed change, and perception of a slow-moving lead vehicle. The study tested three hypotheses of PRT including perception and reaction thresholds and the evidence accumulation framework using a visual variable (tau-inverse). It was found that the drivers neither reacted after a specific PRT from the start of perception nor reacted at a specific value of tau-inverse. Rather, the drivers generally reacted when the accumulation of evidence (tau-inverse) over time reached a threshold. It was also found that the magnitude of deceleration rate depends on the tau-inverse at the start of braking and hence, higher crash risk was associated with higher level of urgency and insufficient brake force rather than longer PRT. This study demonstrates that the evidence accumulation framework is a promising method of predicting driver reaction in approaching and braking conditions for different types of lead vehicle, and the level of urgency is important for predicting the probability of crash.","author":[{"dropping-particle":"","family":"Durrani","given":"Umair","non-dropping-particle":"","parse-names":false,"suffix":""},{"dropping-particle":"","family":"Lee","given":"Chris","non-dropping-particle":"","parse-names":false,"suffix":""},{"dropping-particle":"","family":"Shah","given":"Dhwani","non-dropping-particle":"","parse-names":false,"suffix":""}],"container-title":"Accident Analysis and Prevention","id":"ITEM-2","issued":{"date-parts":[["2021"]]},"title":"Predicting driver reaction time and deceleration: Comparison of perception-reaction thresholds and evidence accumulation framework","type":"article-journal","volume":"149"},"uris":["http://www.mendeley.com/documents/?uuid=fa652d58-3c9f-3754-a8ec-0fd795cb521d"]},{"id":"ITEM-3","itemData":{"DOI":"10.1016/j.trf.2020.09.020","ISSN":"13698478","abstract":"The improvement of advanced driver assistance systems (ADAS) and their safety assessment rely on the understanding of scenario-dependent driving behaviours, such as steering to avoid collisions. This study compares driver models that predict when a driver starts steering away to overtake a cyclist on rural roads. The comparison is among four models: a threshold model, an accumulator model, and two models inspired by a proportional-integral and proportional-integral-derivative controller. These models were tested and cross-applied using two different datasets: one from a naturalistic driving (ND) study and one from a test-track (TT) experiment. Two perceptual variables, expansion rate (the horizontal angular expansion rate of the image of the lead road user on the driver's retina) and inverse tau (the ratio between the image's expansion rate and its horizontal optical size), were tested as input to the models. A linear cost function is proposed that can obtain the optimal parameters of the models by computationally efficient linear programming. The results show that the models based on inverse tau fitted the data better than the models that included expansion rate. In general, the models fitted the ND data reasonably well, but not as well the TT data. For the ND data, the models including an accumulative component outperformed the threshold model. For the TT data, due to the poorer fit of the models, more analysis is required to determine the merit of the models. The models fitted to TT data captured the overall pattern of steering onsets in the ND data rather well, but with a persistent bias, probably due to the drivers employing a more cautious strategy in TT. The models compared in this paper may support the virtual safety assessment of ADAS so that driver behaviour may be considered in the design and evaluation of new safety systems.","author":[{"dropping-particle":"","family":"Kovaceva","given":"Jordanka","non-dropping-particle":"","parse-names":false,"suffix":""},{"dropping-particle":"","family":"Bärgman","given":"Jonas","non-dropping-particle":"","parse-names":false,"suffix":""},{"dropping-particle":"","family":"Dozza","given":"Marco","non-dropping-particle":"","parse-names":false,"suffix":""}],"container-title":"Transportation Research Part F: Traffic Psychology and Behaviour","id":"ITEM-3","issued":{"date-parts":[["2020"]]},"page":"87-105","title":"A comparison of computational driver models using naturalistic and test-track data from cyclist-overtaking manoeuvres","type":"article-journal","volume":"75"},"uris":["http://www.mendeley.com/documents/?uuid=f3dc4ead-6b62-351e-bc7e-ed489cde27ce"]},{"id":"ITEM-4","itemData":{"DOI":"10.1371/journal.pcbi.1009096","ISSN":"15537358","PMID":"34264935","abstract":"Evidence accumulation models provide a dominant account of human decision-making, and have been particularly successful at explaining behavioral and neural data in laboratory paradigms using abstract, stationary stimuli. It has been proposed, but with limited in-depth investigation so far, that similar decision-making mechanisms are involved in tasks of a more embodied nature, such as movement and locomotion, by directly accumulating externally measurable sensory quantities of which the precise, typically continuously time-varying, magnitudes are important for successful behavior. Here, we leverage collision threat detection as a task which is ecologically relevant in this sense, but which can also be rigorously observed and modelled in a laboratory setting. Conventionally, it is assumed that humans are limited in this task by a perceptual threshold on the optical expansion rate the visual looming of the obstacle. Using concurrent recordings of EEG and behavioral responses, we disprove this conventional assumption, and instead provide strong evidence that humans detect collision threats by accumulating the continuously time-varying visual looming signal. Generalizing existing accumulator model assumptions from stationary to time-varying sensory evidence, we show that our model accounts for previously unexplained empirical observations and full distributions of detection response. We replicate a pre-response centroparietal positivity (CPP) in scalp potentials, which has previously been found to correlate with accumulated decision evidence. In contrast with these existing findings, we show that our model is capable of predicting the onset of the CPP signature rather than its buildup, suggesting that neural evidence accumulation is implemented differently, possibly in distinct brain regions, in collision detection compared to previously studied paradigms.","author":[{"dropping-particle":"","family":"Markkula","given":"Gustav","non-dropping-particle":"","parse-names":false,"suffix":""},{"dropping-particle":"","family":"Uludag","given":"Zeynep","non-dropping-particle":"","parse-names":false,"suffix":""},{"dropping-particle":"","family":"McGilchrist Wilkie","given":"Richard","non-dropping-particle":"","parse-names":false,"suffix":""},{"dropping-particle":"","family":"Billington","given":"Jac","non-dropping-particle":"","parse-names":false,"suffix":""}],"container-title":"PLoS Computational Biology","id":"ITEM-4","issue":"7","issued":{"date-parts":[["2021","7","1"]]},"publisher":"Public Library of Science","title":"Accumulation of continuously time-varying sensory evidence constrains neural and behavioral responses in human collision threat detection","type":"article-journal","volume":"17"},"uris":["http://www.mendeley.com/documents/?uuid=fa9a0bba-e867-3805-af1d-dbdbbddb8f29"]},{"id":"ITEM-5","itemData":{"DOI":"10.1177/1541931214581185","ISBN":"9780945289456","ISSN":"10711813","abstract":"Building on ideas from contemporary neuroscience, a framework is proposed in which drivers’ steering and pedal behavior is modeled as a series of individual control adjustments, triggered after accumulation of sensory evidence for the need of an adjustment, or evidence that a previous or ongoing adjustment is not achieving the intended results. Example simulations are provided. Specifically, it is shown that evidence accumulation can account for previously unexplained variance in looming detection thresholds and brake onset timing. It is argued that the proposed framework resolves a discrepancy in the current driver modeling literature, by explaining not only the short-latency, well-tuned, closed-loop type of control of routine driving, but also the degradation into long-latency, ill-tuned open-loop control in more rare, unexpected, and urgent situations such as near-accidents. INTRODUCTION","author":[{"dropping-particle":"","family":"Markkula","given":"Gustav","non-dropping-particle":"","parse-names":false,"suffix":""}],"container-title":"Proceedings of the Human Factors and Ergonomics Society","id":"ITEM-5","issue":"1","issued":{"date-parts":[["2014","9","17"]]},"page":"879-883","title":"Modeling driver control behavior in both routine and near-accident driving","type":"paper-conference","volume":"2014-Janua"},"uris":["http://www.mendeley.com/documents/?uuid=b8e2365b-808c-3157-8f45-bc045a1e4ce7"]}],"mendeley":{"formattedCitation":"(Bianchi Piccinini et al., 2019; Durrani et al., 2021; Kovaceva, Bärgman, &amp; Dozza, 2020; Markkula, 2014; Markkula et al., 2021)","plainTextFormattedCitation":"(Bianchi Piccinini et al., 2019; Durrani et al., 2021; Kovaceva, Bärgman, &amp; Dozza, 2020; Markkula, 2014; Markkula et al., 2021)","previouslyFormattedCitation":"(Bianchi Piccinini et al., 2019; Durrani et al., 2021; Kovaceva, Bärgman, &amp; Dozza, 2020; Markkula, 2014; Markkula et al., 2021)"},"properties":{"noteIndex":0},"schema":"https://github.com/citation-style-language/schema/raw/master/csl-citation.json"}</w:instrText>
      </w:r>
      <w:r w:rsidRPr="00135C27">
        <w:rPr>
          <w:sz w:val="22"/>
          <w:szCs w:val="22"/>
        </w:rPr>
        <w:fldChar w:fldCharType="separate"/>
      </w:r>
      <w:r w:rsidRPr="00135C27">
        <w:rPr>
          <w:noProof/>
          <w:sz w:val="22"/>
          <w:szCs w:val="22"/>
        </w:rPr>
        <w:t>(Bianchi Piccinini et al., 2019; Durrani et al., 2021; Kovaceva, Bärgman, &amp; Dozza, 2020; Markkula, 2014; Markkula et al., 2021)</w:t>
      </w:r>
      <w:r w:rsidRPr="00135C27">
        <w:rPr>
          <w:sz w:val="22"/>
          <w:szCs w:val="22"/>
        </w:rPr>
        <w:fldChar w:fldCharType="end"/>
      </w:r>
      <w:r w:rsidRPr="00135C27">
        <w:rPr>
          <w:sz w:val="22"/>
          <w:szCs w:val="22"/>
        </w:rPr>
        <w:t xml:space="preserve">. </w:t>
      </w:r>
    </w:p>
    <w:p w14:paraId="13F9EF72" w14:textId="77777777" w:rsidR="00156E28" w:rsidRPr="00135C27" w:rsidRDefault="00156E28">
      <w:pPr>
        <w:rPr>
          <w:sz w:val="22"/>
          <w:szCs w:val="22"/>
        </w:rPr>
      </w:pPr>
    </w:p>
    <w:sectPr w:rsidR="00156E28" w:rsidRPr="00135C27">
      <w:footerReference w:type="default" r:id="rId2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Courtney Goodridge" w:date="2022-07-29T08:58:00Z" w:initials="CG">
    <w:p w14:paraId="2CC32393" w14:textId="7DAC7BBF" w:rsidR="00674B53" w:rsidRDefault="00674B53">
      <w:pPr>
        <w:pStyle w:val="CommentText"/>
      </w:pPr>
      <w:r>
        <w:rPr>
          <w:rStyle w:val="CommentReference"/>
        </w:rPr>
        <w:annotationRef/>
      </w:r>
      <w:r>
        <w:t xml:space="preserve">Figure need changing for the Threshold framework. We would </w:t>
      </w:r>
      <w:proofErr w:type="gramStart"/>
      <w:r>
        <w:t>actually see</w:t>
      </w:r>
      <w:proofErr w:type="gramEnd"/>
      <w:r>
        <w:t xml:space="preserve"> slightly increases in lateral position error</w:t>
      </w:r>
      <w:r w:rsidR="00926486">
        <w:t xml:space="preserve">. This is because for larger radii, and as the observer moves through the world, the visual angle to a point on the curved road-line grows more slowly than lateral position error. Hence observer end up </w:t>
      </w:r>
      <w:r w:rsidR="00BE43AB">
        <w:t>travelling</w:t>
      </w:r>
      <w:r w:rsidR="00082B85">
        <w:t xml:space="preserve"> a further lateral distance from the line until they surpass the fixed visual angle threshold. This results in the Threshold framework predicting larger lateral position error</w:t>
      </w:r>
      <w:r w:rsidR="00BE43AB">
        <w:t xml:space="preserve">s for increases radii (and this is further exacerbated by a larger starting position. </w:t>
      </w:r>
      <w:r>
        <w:t xml:space="preserve"> </w:t>
      </w:r>
    </w:p>
  </w:comment>
  <w:comment w:id="18" w:author="Courtney Goodridge" w:date="2022-07-12T14:17:00Z" w:initials="CG">
    <w:p w14:paraId="516E7F21" w14:textId="7349E0DA" w:rsidR="00BE300E" w:rsidRDefault="00BE300E">
      <w:pPr>
        <w:pStyle w:val="CommentText"/>
      </w:pPr>
      <w:r>
        <w:rPr>
          <w:rStyle w:val="CommentReference"/>
        </w:rPr>
        <w:annotationRef/>
      </w:r>
      <w:r w:rsidR="00645195">
        <w:rPr>
          <w:rStyle w:val="CommentReference"/>
        </w:rPr>
        <w:t>Need to do this but can do it whilst the main manuscript is off my desk.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C32393" w15:done="0"/>
  <w15:commentEx w15:paraId="516E7F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E1FB1" w16cex:dateUtc="2022-07-29T07:58:00Z"/>
  <w16cex:commentExtensible w16cex:durableId="267800EC" w16cex:dateUtc="2022-07-12T1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C32393" w16cid:durableId="268E1FB1"/>
  <w16cid:commentId w16cid:paraId="516E7F21" w16cid:durableId="267800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E2F319" w14:textId="77777777" w:rsidR="00641990" w:rsidRDefault="00641990" w:rsidP="00641990">
      <w:pPr>
        <w:spacing w:after="0" w:line="240" w:lineRule="auto"/>
      </w:pPr>
      <w:r>
        <w:separator/>
      </w:r>
    </w:p>
  </w:endnote>
  <w:endnote w:type="continuationSeparator" w:id="0">
    <w:p w14:paraId="743C1BA6" w14:textId="77777777" w:rsidR="00641990" w:rsidRDefault="00641990" w:rsidP="00641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7468350"/>
      <w:docPartObj>
        <w:docPartGallery w:val="Page Numbers (Bottom of Page)"/>
        <w:docPartUnique/>
      </w:docPartObj>
    </w:sdtPr>
    <w:sdtEndPr>
      <w:rPr>
        <w:noProof/>
      </w:rPr>
    </w:sdtEndPr>
    <w:sdtContent>
      <w:p w14:paraId="6246157C" w14:textId="77777777" w:rsidR="00E82F32" w:rsidRDefault="005D1615">
        <w:pPr>
          <w:pStyle w:val="Footer"/>
          <w:jc w:val="right"/>
        </w:pPr>
        <w:r>
          <w:fldChar w:fldCharType="begin"/>
        </w:r>
        <w:r>
          <w:instrText xml:space="preserve"> PAGE   \* MERGEFORMAT </w:instrText>
        </w:r>
        <w:r>
          <w:fldChar w:fldCharType="separate"/>
        </w:r>
        <w:r>
          <w:rPr>
            <w:noProof/>
          </w:rPr>
          <w:t>29</w:t>
        </w:r>
        <w:r>
          <w:rPr>
            <w:noProof/>
          </w:rPr>
          <w:fldChar w:fldCharType="end"/>
        </w:r>
      </w:p>
    </w:sdtContent>
  </w:sdt>
  <w:p w14:paraId="35B315E2" w14:textId="77777777" w:rsidR="00E82F32" w:rsidRDefault="00BE43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5AC551" w14:textId="77777777" w:rsidR="00641990" w:rsidRDefault="00641990" w:rsidP="00641990">
      <w:pPr>
        <w:spacing w:after="0" w:line="240" w:lineRule="auto"/>
      </w:pPr>
      <w:r>
        <w:separator/>
      </w:r>
    </w:p>
  </w:footnote>
  <w:footnote w:type="continuationSeparator" w:id="0">
    <w:p w14:paraId="4931F813" w14:textId="77777777" w:rsidR="00641990" w:rsidRDefault="00641990" w:rsidP="00641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04876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AA0D1D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484B9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A1EB7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8387F6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FB636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FCD9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AB6B7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C96F3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D7C5BB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30A2"/>
    <w:multiLevelType w:val="hybridMultilevel"/>
    <w:tmpl w:val="014E504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1" w15:restartNumberingAfterBreak="0">
    <w:nsid w:val="054E3221"/>
    <w:multiLevelType w:val="hybridMultilevel"/>
    <w:tmpl w:val="2292AFBE"/>
    <w:lvl w:ilvl="0" w:tplc="EEB67D08">
      <w:numFmt w:val="bullet"/>
      <w:lvlText w:val=""/>
      <w:lvlJc w:val="left"/>
      <w:pPr>
        <w:ind w:left="720" w:hanging="360"/>
      </w:pPr>
      <w:rPr>
        <w:rFonts w:ascii="Symbol" w:eastAsia="Arial" w:hAnsi="Symbo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F77184"/>
    <w:multiLevelType w:val="hybridMultilevel"/>
    <w:tmpl w:val="39C463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86958CC"/>
    <w:multiLevelType w:val="hybridMultilevel"/>
    <w:tmpl w:val="4A2615E8"/>
    <w:lvl w:ilvl="0" w:tplc="B22A76BA">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A5D4408"/>
    <w:multiLevelType w:val="multilevel"/>
    <w:tmpl w:val="514E9246"/>
    <w:lvl w:ilvl="0">
      <w:start w:val="3"/>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1E530BD2"/>
    <w:multiLevelType w:val="hybridMultilevel"/>
    <w:tmpl w:val="3788EEB8"/>
    <w:lvl w:ilvl="0" w:tplc="A6A6A682">
      <w:start w:val="2"/>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131BB9"/>
    <w:multiLevelType w:val="hybridMultilevel"/>
    <w:tmpl w:val="9B8A6800"/>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7" w15:restartNumberingAfterBreak="0">
    <w:nsid w:val="28BF6931"/>
    <w:multiLevelType w:val="hybridMultilevel"/>
    <w:tmpl w:val="38BC02B4"/>
    <w:lvl w:ilvl="0" w:tplc="2604D45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7355F0"/>
    <w:multiLevelType w:val="hybridMultilevel"/>
    <w:tmpl w:val="34305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5E3601"/>
    <w:multiLevelType w:val="hybridMultilevel"/>
    <w:tmpl w:val="F86E3D18"/>
    <w:lvl w:ilvl="0" w:tplc="B64E7D22">
      <w:start w:val="2"/>
      <w:numFmt w:val="bullet"/>
      <w:lvlText w:val="-"/>
      <w:lvlJc w:val="left"/>
      <w:pPr>
        <w:ind w:left="720" w:hanging="360"/>
      </w:pPr>
      <w:rPr>
        <w:rFonts w:ascii="Arial" w:eastAsia="Times New Roman" w:hAnsi="Arial" w:cs="Arial" w:hint="default"/>
        <w:i w:val="0"/>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A84C66"/>
    <w:multiLevelType w:val="multilevel"/>
    <w:tmpl w:val="BC3869DC"/>
    <w:lvl w:ilvl="0">
      <w:start w:val="6"/>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sz w:val="24"/>
        <w:vertAlign w:val="baseline"/>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36AC243D"/>
    <w:multiLevelType w:val="hybridMultilevel"/>
    <w:tmpl w:val="F0347D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A70C00"/>
    <w:multiLevelType w:val="hybridMultilevel"/>
    <w:tmpl w:val="AF7EE960"/>
    <w:lvl w:ilvl="0" w:tplc="20EEC1FE">
      <w:numFmt w:val="bullet"/>
      <w:lvlText w:val="-"/>
      <w:lvlJc w:val="left"/>
      <w:pPr>
        <w:ind w:left="720" w:hanging="360"/>
      </w:pPr>
      <w:rPr>
        <w:rFonts w:ascii="Arial" w:eastAsiaTheme="minorHAnsi"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D521B4"/>
    <w:multiLevelType w:val="hybridMultilevel"/>
    <w:tmpl w:val="E2624414"/>
    <w:lvl w:ilvl="0" w:tplc="12FC8E12">
      <w:start w:val="6"/>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595B31"/>
    <w:multiLevelType w:val="hybridMultilevel"/>
    <w:tmpl w:val="17126C36"/>
    <w:lvl w:ilvl="0" w:tplc="8E92E976">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5F2AF6"/>
    <w:multiLevelType w:val="hybridMultilevel"/>
    <w:tmpl w:val="9034ACCE"/>
    <w:lvl w:ilvl="0" w:tplc="08090001">
      <w:start w:val="1"/>
      <w:numFmt w:val="bullet"/>
      <w:lvlText w:val=""/>
      <w:lvlJc w:val="left"/>
      <w:pPr>
        <w:ind w:left="900" w:hanging="360"/>
      </w:pPr>
      <w:rPr>
        <w:rFonts w:ascii="Symbol" w:hAnsi="Symbol"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26" w15:restartNumberingAfterBreak="0">
    <w:nsid w:val="48900B84"/>
    <w:multiLevelType w:val="multilevel"/>
    <w:tmpl w:val="19E49AE6"/>
    <w:lvl w:ilvl="0">
      <w:start w:val="1"/>
      <w:numFmt w:val="decimal"/>
      <w:suff w:val="space"/>
      <w:lvlText w:val="CHAPTER %1"/>
      <w:lvlJc w:val="left"/>
      <w:pPr>
        <w:ind w:left="432" w:hanging="432"/>
      </w:pPr>
      <w:rPr>
        <w:rFonts w:hint="default"/>
        <w:b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4A101C71"/>
    <w:multiLevelType w:val="hybridMultilevel"/>
    <w:tmpl w:val="B9E624DE"/>
    <w:lvl w:ilvl="0" w:tplc="1CD2ED14">
      <w:start w:val="1"/>
      <w:numFmt w:val="bullet"/>
      <w:lvlText w:val="-"/>
      <w:lvlJc w:val="left"/>
      <w:pPr>
        <w:ind w:left="720" w:hanging="360"/>
      </w:pPr>
      <w:rPr>
        <w:rFonts w:ascii="Arial" w:eastAsiaTheme="minorHAnsi" w:hAnsi="Arial" w:cs="Arial" w:hint="default"/>
        <w:b w:val="0"/>
        <w:i w:val="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E71100"/>
    <w:multiLevelType w:val="hybridMultilevel"/>
    <w:tmpl w:val="358EF342"/>
    <w:lvl w:ilvl="0" w:tplc="A998A4F0">
      <w:start w:val="3"/>
      <w:numFmt w:val="bullet"/>
      <w:lvlText w:val="-"/>
      <w:lvlJc w:val="left"/>
      <w:pPr>
        <w:ind w:left="720" w:hanging="360"/>
      </w:pPr>
      <w:rPr>
        <w:rFonts w:ascii="Arial" w:eastAsiaTheme="minorHAnsi" w:hAnsi="Arial" w:cs="Arial" w:hint="default"/>
        <w: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C11AF8"/>
    <w:multiLevelType w:val="hybridMultilevel"/>
    <w:tmpl w:val="755246B4"/>
    <w:lvl w:ilvl="0" w:tplc="48B23F5E">
      <w:start w:val="6"/>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0E7A01"/>
    <w:multiLevelType w:val="hybridMultilevel"/>
    <w:tmpl w:val="5F7A3498"/>
    <w:lvl w:ilvl="0" w:tplc="7C2C1CD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71504CC"/>
    <w:multiLevelType w:val="hybridMultilevel"/>
    <w:tmpl w:val="91AA967C"/>
    <w:lvl w:ilvl="0" w:tplc="08090001">
      <w:start w:val="1"/>
      <w:numFmt w:val="bullet"/>
      <w:lvlText w:val=""/>
      <w:lvlJc w:val="left"/>
      <w:pPr>
        <w:ind w:left="3960" w:hanging="360"/>
      </w:pPr>
      <w:rPr>
        <w:rFonts w:ascii="Symbol" w:hAnsi="Symbol"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32" w15:restartNumberingAfterBreak="0">
    <w:nsid w:val="6195589C"/>
    <w:multiLevelType w:val="hybridMultilevel"/>
    <w:tmpl w:val="EA56A2C4"/>
    <w:lvl w:ilvl="0" w:tplc="CCC4F1E2">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3832E5"/>
    <w:multiLevelType w:val="hybridMultilevel"/>
    <w:tmpl w:val="8EEEA9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3946C79"/>
    <w:multiLevelType w:val="multilevel"/>
    <w:tmpl w:val="6FA8E1CE"/>
    <w:lvl w:ilvl="0">
      <w:start w:val="2"/>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669E1A64"/>
    <w:multiLevelType w:val="hybridMultilevel"/>
    <w:tmpl w:val="6860989A"/>
    <w:lvl w:ilvl="0" w:tplc="7A7ED016">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917ECD"/>
    <w:multiLevelType w:val="hybridMultilevel"/>
    <w:tmpl w:val="27044A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C5369D8"/>
    <w:multiLevelType w:val="multilevel"/>
    <w:tmpl w:val="417EF3CC"/>
    <w:lvl w:ilvl="0">
      <w:start w:val="4"/>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8" w15:restartNumberingAfterBreak="0">
    <w:nsid w:val="6DF04E0F"/>
    <w:multiLevelType w:val="hybridMultilevel"/>
    <w:tmpl w:val="295C1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66B43ED"/>
    <w:multiLevelType w:val="multilevel"/>
    <w:tmpl w:val="D334FF94"/>
    <w:lvl w:ilvl="0">
      <w:start w:val="5"/>
      <w:numFmt w:val="decimal"/>
      <w:suff w:val="space"/>
      <w:lvlText w:val="CHAPTER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76A13EAC"/>
    <w:multiLevelType w:val="hybridMultilevel"/>
    <w:tmpl w:val="C4EE9732"/>
    <w:lvl w:ilvl="0" w:tplc="25101F7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B3319C4"/>
    <w:multiLevelType w:val="hybridMultilevel"/>
    <w:tmpl w:val="45F63ED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1"/>
  </w:num>
  <w:num w:numId="2">
    <w:abstractNumId w:val="10"/>
  </w:num>
  <w:num w:numId="3">
    <w:abstractNumId w:val="25"/>
  </w:num>
  <w:num w:numId="4">
    <w:abstractNumId w:val="21"/>
  </w:num>
  <w:num w:numId="5">
    <w:abstractNumId w:val="18"/>
  </w:num>
  <w:num w:numId="6">
    <w:abstractNumId w:val="12"/>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6"/>
  </w:num>
  <w:num w:numId="18">
    <w:abstractNumId w:val="38"/>
  </w:num>
  <w:num w:numId="19">
    <w:abstractNumId w:val="36"/>
  </w:num>
  <w:num w:numId="20">
    <w:abstractNumId w:val="26"/>
  </w:num>
  <w:num w:numId="21">
    <w:abstractNumId w:val="27"/>
  </w:num>
  <w:num w:numId="22">
    <w:abstractNumId w:val="22"/>
  </w:num>
  <w:num w:numId="23">
    <w:abstractNumId w:val="23"/>
  </w:num>
  <w:num w:numId="24">
    <w:abstractNumId w:val="29"/>
  </w:num>
  <w:num w:numId="25">
    <w:abstractNumId w:val="35"/>
  </w:num>
  <w:num w:numId="26">
    <w:abstractNumId w:val="34"/>
  </w:num>
  <w:num w:numId="27">
    <w:abstractNumId w:val="15"/>
  </w:num>
  <w:num w:numId="28">
    <w:abstractNumId w:val="13"/>
  </w:num>
  <w:num w:numId="29">
    <w:abstractNumId w:val="33"/>
  </w:num>
  <w:num w:numId="30">
    <w:abstractNumId w:val="41"/>
  </w:num>
  <w:num w:numId="31">
    <w:abstractNumId w:val="32"/>
  </w:num>
  <w:num w:numId="32">
    <w:abstractNumId w:val="24"/>
  </w:num>
  <w:num w:numId="33">
    <w:abstractNumId w:val="19"/>
  </w:num>
  <w:num w:numId="34">
    <w:abstractNumId w:val="11"/>
  </w:num>
  <w:num w:numId="35">
    <w:abstractNumId w:val="17"/>
  </w:num>
  <w:num w:numId="36">
    <w:abstractNumId w:val="30"/>
  </w:num>
  <w:num w:numId="37">
    <w:abstractNumId w:val="28"/>
  </w:num>
  <w:num w:numId="38">
    <w:abstractNumId w:val="14"/>
  </w:num>
  <w:num w:numId="39">
    <w:abstractNumId w:val="37"/>
  </w:num>
  <w:num w:numId="40">
    <w:abstractNumId w:val="40"/>
  </w:num>
  <w:num w:numId="41">
    <w:abstractNumId w:val="39"/>
  </w:num>
  <w:num w:numId="42">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urtney Goodridge">
    <w15:presenceInfo w15:providerId="AD" w15:userId="S::psccgoo@leeds.ac.uk::3ac3fdc4-36d5-483e-9bc7-40863f000f8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990"/>
    <w:rsid w:val="000001EC"/>
    <w:rsid w:val="0000045F"/>
    <w:rsid w:val="000044CE"/>
    <w:rsid w:val="00022089"/>
    <w:rsid w:val="00041975"/>
    <w:rsid w:val="000611B0"/>
    <w:rsid w:val="000645AE"/>
    <w:rsid w:val="00064891"/>
    <w:rsid w:val="0006499A"/>
    <w:rsid w:val="0008062C"/>
    <w:rsid w:val="00082251"/>
    <w:rsid w:val="00082B85"/>
    <w:rsid w:val="00095121"/>
    <w:rsid w:val="000A7619"/>
    <w:rsid w:val="000B3823"/>
    <w:rsid w:val="000B7B65"/>
    <w:rsid w:val="000E2B3C"/>
    <w:rsid w:val="000E63D5"/>
    <w:rsid w:val="000F013B"/>
    <w:rsid w:val="0010016A"/>
    <w:rsid w:val="00102125"/>
    <w:rsid w:val="001108A9"/>
    <w:rsid w:val="001240E2"/>
    <w:rsid w:val="00132B46"/>
    <w:rsid w:val="00135C27"/>
    <w:rsid w:val="00145D1D"/>
    <w:rsid w:val="001462A6"/>
    <w:rsid w:val="001552BC"/>
    <w:rsid w:val="00156E28"/>
    <w:rsid w:val="00162003"/>
    <w:rsid w:val="001646F9"/>
    <w:rsid w:val="0016526B"/>
    <w:rsid w:val="00172B28"/>
    <w:rsid w:val="00176166"/>
    <w:rsid w:val="00177B1A"/>
    <w:rsid w:val="0018266A"/>
    <w:rsid w:val="00185AB2"/>
    <w:rsid w:val="00185AFC"/>
    <w:rsid w:val="00187D8B"/>
    <w:rsid w:val="0019019E"/>
    <w:rsid w:val="001907F2"/>
    <w:rsid w:val="0019359C"/>
    <w:rsid w:val="00196394"/>
    <w:rsid w:val="001A2BD4"/>
    <w:rsid w:val="001B2BA1"/>
    <w:rsid w:val="001C0E8A"/>
    <w:rsid w:val="001D3814"/>
    <w:rsid w:val="001D46C4"/>
    <w:rsid w:val="001D4A31"/>
    <w:rsid w:val="001D7AF5"/>
    <w:rsid w:val="001E4B8D"/>
    <w:rsid w:val="001F288F"/>
    <w:rsid w:val="001F4E80"/>
    <w:rsid w:val="001F5027"/>
    <w:rsid w:val="001F6931"/>
    <w:rsid w:val="0020034E"/>
    <w:rsid w:val="00201B80"/>
    <w:rsid w:val="00224195"/>
    <w:rsid w:val="00234FF0"/>
    <w:rsid w:val="0024767B"/>
    <w:rsid w:val="002602DF"/>
    <w:rsid w:val="00267542"/>
    <w:rsid w:val="002715FD"/>
    <w:rsid w:val="00281BE7"/>
    <w:rsid w:val="00295105"/>
    <w:rsid w:val="002A1F08"/>
    <w:rsid w:val="002A4DEF"/>
    <w:rsid w:val="002B0203"/>
    <w:rsid w:val="002B2E7F"/>
    <w:rsid w:val="002B3FB0"/>
    <w:rsid w:val="002C501E"/>
    <w:rsid w:val="002D1270"/>
    <w:rsid w:val="002E3BED"/>
    <w:rsid w:val="002F4276"/>
    <w:rsid w:val="0030125F"/>
    <w:rsid w:val="00312A66"/>
    <w:rsid w:val="00320C2A"/>
    <w:rsid w:val="0032403F"/>
    <w:rsid w:val="003266D1"/>
    <w:rsid w:val="003305DD"/>
    <w:rsid w:val="0033163A"/>
    <w:rsid w:val="003457AF"/>
    <w:rsid w:val="003461AC"/>
    <w:rsid w:val="00357505"/>
    <w:rsid w:val="00373755"/>
    <w:rsid w:val="00373F24"/>
    <w:rsid w:val="0037566B"/>
    <w:rsid w:val="00376B5E"/>
    <w:rsid w:val="00392DB6"/>
    <w:rsid w:val="00395224"/>
    <w:rsid w:val="0039601C"/>
    <w:rsid w:val="003B22FB"/>
    <w:rsid w:val="003B52D0"/>
    <w:rsid w:val="003C4FED"/>
    <w:rsid w:val="003D1B09"/>
    <w:rsid w:val="003E6EB6"/>
    <w:rsid w:val="003E7FBD"/>
    <w:rsid w:val="003F2CE8"/>
    <w:rsid w:val="003F502B"/>
    <w:rsid w:val="00406D53"/>
    <w:rsid w:val="004077CF"/>
    <w:rsid w:val="004119E9"/>
    <w:rsid w:val="00413289"/>
    <w:rsid w:val="00417E58"/>
    <w:rsid w:val="0043159B"/>
    <w:rsid w:val="004360AB"/>
    <w:rsid w:val="00441AA6"/>
    <w:rsid w:val="00452C62"/>
    <w:rsid w:val="00454599"/>
    <w:rsid w:val="0045563C"/>
    <w:rsid w:val="00457E90"/>
    <w:rsid w:val="00460477"/>
    <w:rsid w:val="00460954"/>
    <w:rsid w:val="00463EB4"/>
    <w:rsid w:val="00471E1E"/>
    <w:rsid w:val="00471E48"/>
    <w:rsid w:val="004A3F32"/>
    <w:rsid w:val="004C1D3C"/>
    <w:rsid w:val="004D1A1F"/>
    <w:rsid w:val="004E7B1F"/>
    <w:rsid w:val="004F7FED"/>
    <w:rsid w:val="00503976"/>
    <w:rsid w:val="005101A2"/>
    <w:rsid w:val="00510A37"/>
    <w:rsid w:val="005338D9"/>
    <w:rsid w:val="0055069D"/>
    <w:rsid w:val="005812E1"/>
    <w:rsid w:val="005814D6"/>
    <w:rsid w:val="005B7D38"/>
    <w:rsid w:val="005C0C68"/>
    <w:rsid w:val="005C267C"/>
    <w:rsid w:val="005C2C29"/>
    <w:rsid w:val="005D1615"/>
    <w:rsid w:val="005E172F"/>
    <w:rsid w:val="005E3129"/>
    <w:rsid w:val="005F3D49"/>
    <w:rsid w:val="005F52A0"/>
    <w:rsid w:val="00605269"/>
    <w:rsid w:val="0060715B"/>
    <w:rsid w:val="0060766A"/>
    <w:rsid w:val="006220EC"/>
    <w:rsid w:val="006254B0"/>
    <w:rsid w:val="00630B11"/>
    <w:rsid w:val="00632327"/>
    <w:rsid w:val="0063390E"/>
    <w:rsid w:val="006354F6"/>
    <w:rsid w:val="00641990"/>
    <w:rsid w:val="0064342A"/>
    <w:rsid w:val="00645195"/>
    <w:rsid w:val="006554B0"/>
    <w:rsid w:val="00655FE0"/>
    <w:rsid w:val="00660DC4"/>
    <w:rsid w:val="00674B53"/>
    <w:rsid w:val="006764F9"/>
    <w:rsid w:val="00691178"/>
    <w:rsid w:val="006A3089"/>
    <w:rsid w:val="006A550A"/>
    <w:rsid w:val="006A62E9"/>
    <w:rsid w:val="006B27F4"/>
    <w:rsid w:val="006B673E"/>
    <w:rsid w:val="006D7260"/>
    <w:rsid w:val="006E1E9E"/>
    <w:rsid w:val="006E4736"/>
    <w:rsid w:val="006F5F2A"/>
    <w:rsid w:val="0070053E"/>
    <w:rsid w:val="00712905"/>
    <w:rsid w:val="00725B00"/>
    <w:rsid w:val="00726955"/>
    <w:rsid w:val="00731472"/>
    <w:rsid w:val="00756EE4"/>
    <w:rsid w:val="0076219F"/>
    <w:rsid w:val="00770742"/>
    <w:rsid w:val="0077206B"/>
    <w:rsid w:val="00773DD4"/>
    <w:rsid w:val="007750DA"/>
    <w:rsid w:val="007851A2"/>
    <w:rsid w:val="007852C0"/>
    <w:rsid w:val="007922DC"/>
    <w:rsid w:val="007939AF"/>
    <w:rsid w:val="007B24D8"/>
    <w:rsid w:val="007D117D"/>
    <w:rsid w:val="007D5843"/>
    <w:rsid w:val="007E061C"/>
    <w:rsid w:val="007E17D0"/>
    <w:rsid w:val="007E6652"/>
    <w:rsid w:val="007F04AF"/>
    <w:rsid w:val="007F1816"/>
    <w:rsid w:val="007F6E16"/>
    <w:rsid w:val="00805E32"/>
    <w:rsid w:val="00811457"/>
    <w:rsid w:val="0081606B"/>
    <w:rsid w:val="008170A2"/>
    <w:rsid w:val="008217D9"/>
    <w:rsid w:val="0083455D"/>
    <w:rsid w:val="00847B85"/>
    <w:rsid w:val="008515C8"/>
    <w:rsid w:val="00871AFC"/>
    <w:rsid w:val="00872B12"/>
    <w:rsid w:val="00880BA4"/>
    <w:rsid w:val="008843DF"/>
    <w:rsid w:val="00884DC7"/>
    <w:rsid w:val="008910F4"/>
    <w:rsid w:val="008A3915"/>
    <w:rsid w:val="008A56F8"/>
    <w:rsid w:val="008A64C2"/>
    <w:rsid w:val="008B289B"/>
    <w:rsid w:val="008D6643"/>
    <w:rsid w:val="008E0853"/>
    <w:rsid w:val="008E44EC"/>
    <w:rsid w:val="008E57B6"/>
    <w:rsid w:val="008F1C90"/>
    <w:rsid w:val="008F542C"/>
    <w:rsid w:val="00902FC7"/>
    <w:rsid w:val="009106B7"/>
    <w:rsid w:val="0091555A"/>
    <w:rsid w:val="00921198"/>
    <w:rsid w:val="00921226"/>
    <w:rsid w:val="00926486"/>
    <w:rsid w:val="00942033"/>
    <w:rsid w:val="0094571A"/>
    <w:rsid w:val="00951EC8"/>
    <w:rsid w:val="00952C67"/>
    <w:rsid w:val="00953AEF"/>
    <w:rsid w:val="00956D09"/>
    <w:rsid w:val="009619F9"/>
    <w:rsid w:val="009652AF"/>
    <w:rsid w:val="00987DBF"/>
    <w:rsid w:val="009A1829"/>
    <w:rsid w:val="009A331B"/>
    <w:rsid w:val="009A578F"/>
    <w:rsid w:val="009A66DE"/>
    <w:rsid w:val="009B124C"/>
    <w:rsid w:val="009B2A76"/>
    <w:rsid w:val="009B637C"/>
    <w:rsid w:val="009C4227"/>
    <w:rsid w:val="009D4866"/>
    <w:rsid w:val="00A01DAA"/>
    <w:rsid w:val="00A04EA4"/>
    <w:rsid w:val="00A14213"/>
    <w:rsid w:val="00A15D6E"/>
    <w:rsid w:val="00A2580A"/>
    <w:rsid w:val="00A35735"/>
    <w:rsid w:val="00A50D19"/>
    <w:rsid w:val="00A605B4"/>
    <w:rsid w:val="00A63E32"/>
    <w:rsid w:val="00A67D82"/>
    <w:rsid w:val="00A701A5"/>
    <w:rsid w:val="00A7159E"/>
    <w:rsid w:val="00A8770A"/>
    <w:rsid w:val="00A93BD9"/>
    <w:rsid w:val="00A96DFB"/>
    <w:rsid w:val="00AA0E37"/>
    <w:rsid w:val="00AB4B97"/>
    <w:rsid w:val="00AC580A"/>
    <w:rsid w:val="00AC68A1"/>
    <w:rsid w:val="00AC77A9"/>
    <w:rsid w:val="00AD65C9"/>
    <w:rsid w:val="00AD6F71"/>
    <w:rsid w:val="00AF0BD3"/>
    <w:rsid w:val="00AF15E6"/>
    <w:rsid w:val="00AF63FA"/>
    <w:rsid w:val="00B056ED"/>
    <w:rsid w:val="00B07882"/>
    <w:rsid w:val="00B11526"/>
    <w:rsid w:val="00B21EAB"/>
    <w:rsid w:val="00B33FED"/>
    <w:rsid w:val="00B34F2D"/>
    <w:rsid w:val="00B377B4"/>
    <w:rsid w:val="00B47C3E"/>
    <w:rsid w:val="00B50C9A"/>
    <w:rsid w:val="00B56FA5"/>
    <w:rsid w:val="00B807FE"/>
    <w:rsid w:val="00B80D65"/>
    <w:rsid w:val="00B83EE9"/>
    <w:rsid w:val="00B84856"/>
    <w:rsid w:val="00B849B2"/>
    <w:rsid w:val="00B96477"/>
    <w:rsid w:val="00BA3A1C"/>
    <w:rsid w:val="00BC16FD"/>
    <w:rsid w:val="00BC5D0E"/>
    <w:rsid w:val="00BD39EB"/>
    <w:rsid w:val="00BE1D70"/>
    <w:rsid w:val="00BE300E"/>
    <w:rsid w:val="00BE317A"/>
    <w:rsid w:val="00BE43AB"/>
    <w:rsid w:val="00C0417B"/>
    <w:rsid w:val="00C26E62"/>
    <w:rsid w:val="00C4770E"/>
    <w:rsid w:val="00C57816"/>
    <w:rsid w:val="00C82999"/>
    <w:rsid w:val="00CA52AC"/>
    <w:rsid w:val="00CA69CD"/>
    <w:rsid w:val="00CB05B2"/>
    <w:rsid w:val="00CB12F7"/>
    <w:rsid w:val="00CB2AF5"/>
    <w:rsid w:val="00CB5F60"/>
    <w:rsid w:val="00CB7CC5"/>
    <w:rsid w:val="00CD0CE7"/>
    <w:rsid w:val="00CD5957"/>
    <w:rsid w:val="00D01036"/>
    <w:rsid w:val="00D10EA7"/>
    <w:rsid w:val="00D110A7"/>
    <w:rsid w:val="00D35B8C"/>
    <w:rsid w:val="00D37E2E"/>
    <w:rsid w:val="00D553B2"/>
    <w:rsid w:val="00D8215C"/>
    <w:rsid w:val="00D82224"/>
    <w:rsid w:val="00D84B64"/>
    <w:rsid w:val="00D94622"/>
    <w:rsid w:val="00DA5495"/>
    <w:rsid w:val="00DA7C8F"/>
    <w:rsid w:val="00DB5C07"/>
    <w:rsid w:val="00DC2E18"/>
    <w:rsid w:val="00DD12F8"/>
    <w:rsid w:val="00DD1CE8"/>
    <w:rsid w:val="00DD1D19"/>
    <w:rsid w:val="00DD70BD"/>
    <w:rsid w:val="00DD712B"/>
    <w:rsid w:val="00DD7529"/>
    <w:rsid w:val="00DE4BBA"/>
    <w:rsid w:val="00DE728D"/>
    <w:rsid w:val="00DF1567"/>
    <w:rsid w:val="00DF484E"/>
    <w:rsid w:val="00E0749E"/>
    <w:rsid w:val="00E115F5"/>
    <w:rsid w:val="00E22DD0"/>
    <w:rsid w:val="00E23506"/>
    <w:rsid w:val="00E32BFC"/>
    <w:rsid w:val="00E35332"/>
    <w:rsid w:val="00E41005"/>
    <w:rsid w:val="00E4208F"/>
    <w:rsid w:val="00E42339"/>
    <w:rsid w:val="00E6081C"/>
    <w:rsid w:val="00E62E5A"/>
    <w:rsid w:val="00E74B16"/>
    <w:rsid w:val="00E82FD1"/>
    <w:rsid w:val="00E93A73"/>
    <w:rsid w:val="00E946D2"/>
    <w:rsid w:val="00E96706"/>
    <w:rsid w:val="00EA5926"/>
    <w:rsid w:val="00EB1EBF"/>
    <w:rsid w:val="00EB272D"/>
    <w:rsid w:val="00EB5824"/>
    <w:rsid w:val="00EC0903"/>
    <w:rsid w:val="00EC755B"/>
    <w:rsid w:val="00ED5203"/>
    <w:rsid w:val="00ED726B"/>
    <w:rsid w:val="00EE444F"/>
    <w:rsid w:val="00F14744"/>
    <w:rsid w:val="00F251FB"/>
    <w:rsid w:val="00F2674E"/>
    <w:rsid w:val="00F31DA8"/>
    <w:rsid w:val="00F84133"/>
    <w:rsid w:val="00FA3988"/>
    <w:rsid w:val="00FA705D"/>
    <w:rsid w:val="00FC0C40"/>
    <w:rsid w:val="00FF61ED"/>
    <w:rsid w:val="00FF71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6F371"/>
  <w15:chartTrackingRefBased/>
  <w15:docId w15:val="{6DC320FC-3C9B-4A18-AC4C-0EC6DEFDF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1990"/>
    <w:pPr>
      <w:spacing w:after="120" w:line="360" w:lineRule="atLeast"/>
    </w:pPr>
    <w:rPr>
      <w:rFonts w:ascii="Arial" w:eastAsia="Times New Roman" w:hAnsi="Arial" w:cs="Arial"/>
      <w:sz w:val="24"/>
      <w:szCs w:val="20"/>
      <w:lang w:eastAsia="en-GB"/>
    </w:rPr>
  </w:style>
  <w:style w:type="paragraph" w:styleId="Heading1">
    <w:name w:val="heading 1"/>
    <w:basedOn w:val="Normal"/>
    <w:next w:val="Normal"/>
    <w:link w:val="Heading1Char"/>
    <w:qFormat/>
    <w:rsid w:val="00641990"/>
    <w:pPr>
      <w:keepNext/>
      <w:keepLines/>
      <w:pageBreakBefore/>
      <w:spacing w:before="720" w:after="240"/>
      <w:jc w:val="center"/>
      <w:outlineLvl w:val="0"/>
    </w:pPr>
    <w:rPr>
      <w:b/>
      <w:sz w:val="28"/>
    </w:rPr>
  </w:style>
  <w:style w:type="paragraph" w:styleId="Heading2">
    <w:name w:val="heading 2"/>
    <w:basedOn w:val="Heading1"/>
    <w:next w:val="Normal"/>
    <w:link w:val="Heading2Char"/>
    <w:qFormat/>
    <w:rsid w:val="00641990"/>
    <w:pPr>
      <w:pageBreakBefore w:val="0"/>
      <w:spacing w:before="360"/>
      <w:ind w:left="540" w:hanging="540"/>
      <w:jc w:val="left"/>
      <w:outlineLvl w:val="1"/>
    </w:pPr>
  </w:style>
  <w:style w:type="paragraph" w:styleId="Heading3">
    <w:name w:val="heading 3"/>
    <w:basedOn w:val="Heading2"/>
    <w:next w:val="Normal"/>
    <w:link w:val="Heading3Char"/>
    <w:qFormat/>
    <w:rsid w:val="00641990"/>
    <w:pPr>
      <w:spacing w:before="120" w:after="120"/>
      <w:outlineLvl w:val="2"/>
    </w:pPr>
    <w:rPr>
      <w:sz w:val="26"/>
    </w:rPr>
  </w:style>
  <w:style w:type="paragraph" w:styleId="Heading4">
    <w:name w:val="heading 4"/>
    <w:basedOn w:val="Heading3"/>
    <w:next w:val="Normal"/>
    <w:link w:val="Heading4Char"/>
    <w:qFormat/>
    <w:rsid w:val="00641990"/>
    <w:pPr>
      <w:outlineLvl w:val="3"/>
    </w:pPr>
    <w:rPr>
      <w:sz w:val="24"/>
    </w:rPr>
  </w:style>
  <w:style w:type="paragraph" w:styleId="Heading5">
    <w:name w:val="heading 5"/>
    <w:basedOn w:val="Normal"/>
    <w:next w:val="Normal"/>
    <w:link w:val="Heading5Char"/>
    <w:qFormat/>
    <w:rsid w:val="00641990"/>
    <w:pPr>
      <w:spacing w:before="240" w:after="60"/>
      <w:outlineLvl w:val="4"/>
    </w:pPr>
    <w:rPr>
      <w:sz w:val="22"/>
    </w:rPr>
  </w:style>
  <w:style w:type="paragraph" w:styleId="Heading6">
    <w:name w:val="heading 6"/>
    <w:basedOn w:val="Normal"/>
    <w:next w:val="Normal"/>
    <w:link w:val="Heading6Char"/>
    <w:qFormat/>
    <w:rsid w:val="00641990"/>
    <w:pPr>
      <w:spacing w:before="240" w:after="60"/>
      <w:outlineLvl w:val="5"/>
    </w:pPr>
    <w:rPr>
      <w:i/>
      <w:sz w:val="22"/>
    </w:rPr>
  </w:style>
  <w:style w:type="paragraph" w:styleId="Heading7">
    <w:name w:val="heading 7"/>
    <w:basedOn w:val="Normal"/>
    <w:next w:val="Normal"/>
    <w:link w:val="Heading7Char"/>
    <w:qFormat/>
    <w:rsid w:val="00641990"/>
    <w:pPr>
      <w:spacing w:before="240" w:after="60"/>
      <w:outlineLvl w:val="6"/>
    </w:pPr>
    <w:rPr>
      <w:sz w:val="20"/>
    </w:rPr>
  </w:style>
  <w:style w:type="paragraph" w:styleId="Heading8">
    <w:name w:val="heading 8"/>
    <w:basedOn w:val="Normal"/>
    <w:next w:val="Normal"/>
    <w:link w:val="Heading8Char"/>
    <w:qFormat/>
    <w:rsid w:val="00641990"/>
    <w:pPr>
      <w:keepLines/>
      <w:spacing w:before="240" w:after="240" w:line="240" w:lineRule="atLeast"/>
      <w:outlineLvl w:val="7"/>
    </w:pPr>
  </w:style>
  <w:style w:type="paragraph" w:styleId="Heading9">
    <w:name w:val="heading 9"/>
    <w:basedOn w:val="Normal"/>
    <w:next w:val="Normal"/>
    <w:link w:val="Heading9Char"/>
    <w:qFormat/>
    <w:rsid w:val="00641990"/>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1990"/>
    <w:rPr>
      <w:rFonts w:ascii="Arial" w:eastAsia="Times New Roman" w:hAnsi="Arial" w:cs="Arial"/>
      <w:b/>
      <w:sz w:val="28"/>
      <w:szCs w:val="20"/>
      <w:lang w:eastAsia="en-GB"/>
    </w:rPr>
  </w:style>
  <w:style w:type="character" w:customStyle="1" w:styleId="Heading2Char">
    <w:name w:val="Heading 2 Char"/>
    <w:basedOn w:val="DefaultParagraphFont"/>
    <w:link w:val="Heading2"/>
    <w:rsid w:val="00641990"/>
    <w:rPr>
      <w:rFonts w:ascii="Arial" w:eastAsia="Times New Roman" w:hAnsi="Arial" w:cs="Arial"/>
      <w:b/>
      <w:sz w:val="28"/>
      <w:szCs w:val="20"/>
      <w:lang w:eastAsia="en-GB"/>
    </w:rPr>
  </w:style>
  <w:style w:type="character" w:customStyle="1" w:styleId="Heading3Char">
    <w:name w:val="Heading 3 Char"/>
    <w:basedOn w:val="DefaultParagraphFont"/>
    <w:link w:val="Heading3"/>
    <w:rsid w:val="00641990"/>
    <w:rPr>
      <w:rFonts w:ascii="Arial" w:eastAsia="Times New Roman" w:hAnsi="Arial" w:cs="Arial"/>
      <w:b/>
      <w:sz w:val="26"/>
      <w:szCs w:val="20"/>
      <w:lang w:eastAsia="en-GB"/>
    </w:rPr>
  </w:style>
  <w:style w:type="character" w:customStyle="1" w:styleId="Heading4Char">
    <w:name w:val="Heading 4 Char"/>
    <w:basedOn w:val="DefaultParagraphFont"/>
    <w:link w:val="Heading4"/>
    <w:rsid w:val="00641990"/>
    <w:rPr>
      <w:rFonts w:ascii="Arial" w:eastAsia="Times New Roman" w:hAnsi="Arial" w:cs="Arial"/>
      <w:b/>
      <w:sz w:val="24"/>
      <w:szCs w:val="20"/>
      <w:lang w:eastAsia="en-GB"/>
    </w:rPr>
  </w:style>
  <w:style w:type="character" w:customStyle="1" w:styleId="Heading5Char">
    <w:name w:val="Heading 5 Char"/>
    <w:basedOn w:val="DefaultParagraphFont"/>
    <w:link w:val="Heading5"/>
    <w:rsid w:val="00641990"/>
    <w:rPr>
      <w:rFonts w:ascii="Arial" w:eastAsia="Times New Roman" w:hAnsi="Arial" w:cs="Arial"/>
      <w:szCs w:val="20"/>
      <w:lang w:eastAsia="en-GB"/>
    </w:rPr>
  </w:style>
  <w:style w:type="character" w:customStyle="1" w:styleId="Heading6Char">
    <w:name w:val="Heading 6 Char"/>
    <w:basedOn w:val="DefaultParagraphFont"/>
    <w:link w:val="Heading6"/>
    <w:rsid w:val="00641990"/>
    <w:rPr>
      <w:rFonts w:ascii="Arial" w:eastAsia="Times New Roman" w:hAnsi="Arial" w:cs="Arial"/>
      <w:i/>
      <w:szCs w:val="20"/>
      <w:lang w:eastAsia="en-GB"/>
    </w:rPr>
  </w:style>
  <w:style w:type="character" w:customStyle="1" w:styleId="Heading7Char">
    <w:name w:val="Heading 7 Char"/>
    <w:basedOn w:val="DefaultParagraphFont"/>
    <w:link w:val="Heading7"/>
    <w:rsid w:val="00641990"/>
    <w:rPr>
      <w:rFonts w:ascii="Arial" w:eastAsia="Times New Roman" w:hAnsi="Arial" w:cs="Arial"/>
      <w:sz w:val="20"/>
      <w:szCs w:val="20"/>
      <w:lang w:eastAsia="en-GB"/>
    </w:rPr>
  </w:style>
  <w:style w:type="character" w:customStyle="1" w:styleId="Heading8Char">
    <w:name w:val="Heading 8 Char"/>
    <w:basedOn w:val="DefaultParagraphFont"/>
    <w:link w:val="Heading8"/>
    <w:rsid w:val="00641990"/>
    <w:rPr>
      <w:rFonts w:ascii="Arial" w:eastAsia="Times New Roman" w:hAnsi="Arial" w:cs="Arial"/>
      <w:sz w:val="24"/>
      <w:szCs w:val="20"/>
      <w:lang w:eastAsia="en-GB"/>
    </w:rPr>
  </w:style>
  <w:style w:type="character" w:customStyle="1" w:styleId="Heading9Char">
    <w:name w:val="Heading 9 Char"/>
    <w:basedOn w:val="DefaultParagraphFont"/>
    <w:link w:val="Heading9"/>
    <w:rsid w:val="00641990"/>
    <w:rPr>
      <w:rFonts w:ascii="Arial" w:eastAsia="Times New Roman" w:hAnsi="Arial" w:cs="Arial"/>
      <w:i/>
      <w:sz w:val="18"/>
      <w:szCs w:val="20"/>
      <w:lang w:eastAsia="en-GB"/>
    </w:rPr>
  </w:style>
  <w:style w:type="paragraph" w:styleId="TOC4">
    <w:name w:val="toc 4"/>
    <w:basedOn w:val="TOC3"/>
    <w:uiPriority w:val="39"/>
    <w:rsid w:val="00641990"/>
    <w:pPr>
      <w:ind w:left="2160"/>
    </w:pPr>
  </w:style>
  <w:style w:type="paragraph" w:styleId="TOC3">
    <w:name w:val="toc 3"/>
    <w:basedOn w:val="TOC2"/>
    <w:uiPriority w:val="39"/>
    <w:rsid w:val="00641990"/>
    <w:pPr>
      <w:ind w:left="1620"/>
    </w:pPr>
  </w:style>
  <w:style w:type="paragraph" w:styleId="TOC2">
    <w:name w:val="toc 2"/>
    <w:basedOn w:val="TOC1"/>
    <w:uiPriority w:val="39"/>
    <w:rsid w:val="00641990"/>
    <w:pPr>
      <w:keepNext w:val="0"/>
      <w:ind w:left="1080"/>
    </w:pPr>
    <w:rPr>
      <w:b w:val="0"/>
    </w:rPr>
  </w:style>
  <w:style w:type="paragraph" w:styleId="TOC1">
    <w:name w:val="toc 1"/>
    <w:basedOn w:val="Normal"/>
    <w:uiPriority w:val="39"/>
    <w:rsid w:val="00641990"/>
    <w:pPr>
      <w:keepNext/>
      <w:keepLines/>
      <w:tabs>
        <w:tab w:val="right" w:leader="dot" w:pos="8150"/>
      </w:tabs>
      <w:spacing w:before="120" w:after="40" w:line="280" w:lineRule="atLeast"/>
      <w:ind w:left="540" w:right="576" w:hanging="540"/>
    </w:pPr>
    <w:rPr>
      <w:b/>
    </w:rPr>
  </w:style>
  <w:style w:type="paragraph" w:styleId="Index4">
    <w:name w:val="index 4"/>
    <w:basedOn w:val="Index3"/>
    <w:semiHidden/>
    <w:rsid w:val="00641990"/>
    <w:pPr>
      <w:ind w:left="1152"/>
    </w:pPr>
  </w:style>
  <w:style w:type="paragraph" w:styleId="Index3">
    <w:name w:val="index 3"/>
    <w:basedOn w:val="Index2"/>
    <w:semiHidden/>
    <w:rsid w:val="00641990"/>
    <w:pPr>
      <w:ind w:left="810" w:hanging="270"/>
    </w:pPr>
  </w:style>
  <w:style w:type="paragraph" w:styleId="Index2">
    <w:name w:val="index 2"/>
    <w:basedOn w:val="Index1"/>
    <w:semiHidden/>
    <w:rsid w:val="00641990"/>
    <w:pPr>
      <w:ind w:left="540" w:hanging="252"/>
    </w:pPr>
  </w:style>
  <w:style w:type="paragraph" w:styleId="Index1">
    <w:name w:val="index 1"/>
    <w:basedOn w:val="Normal"/>
    <w:semiHidden/>
    <w:rsid w:val="00641990"/>
    <w:pPr>
      <w:keepLines/>
      <w:spacing w:line="240" w:lineRule="atLeast"/>
      <w:ind w:left="270" w:hanging="270"/>
    </w:pPr>
  </w:style>
  <w:style w:type="paragraph" w:styleId="Header">
    <w:name w:val="header"/>
    <w:link w:val="HeaderChar"/>
    <w:rsid w:val="00641990"/>
    <w:pPr>
      <w:spacing w:after="0" w:line="240" w:lineRule="atLeast"/>
      <w:jc w:val="center"/>
    </w:pPr>
    <w:rPr>
      <w:rFonts w:ascii="Arial" w:eastAsia="Times New Roman" w:hAnsi="Arial" w:cs="Arial"/>
      <w:sz w:val="24"/>
      <w:szCs w:val="20"/>
      <w:lang w:eastAsia="en-GB"/>
    </w:rPr>
  </w:style>
  <w:style w:type="character" w:customStyle="1" w:styleId="HeaderChar">
    <w:name w:val="Header Char"/>
    <w:basedOn w:val="DefaultParagraphFont"/>
    <w:link w:val="Header"/>
    <w:rsid w:val="00641990"/>
    <w:rPr>
      <w:rFonts w:ascii="Arial" w:eastAsia="Times New Roman" w:hAnsi="Arial" w:cs="Arial"/>
      <w:sz w:val="24"/>
      <w:szCs w:val="20"/>
      <w:lang w:eastAsia="en-GB"/>
    </w:rPr>
  </w:style>
  <w:style w:type="character" w:styleId="FootnoteReference">
    <w:name w:val="footnote reference"/>
    <w:basedOn w:val="DefaultParagraphFont"/>
    <w:semiHidden/>
    <w:rsid w:val="00641990"/>
    <w:rPr>
      <w:position w:val="6"/>
      <w:sz w:val="16"/>
    </w:rPr>
  </w:style>
  <w:style w:type="paragraph" w:styleId="FootnoteText">
    <w:name w:val="footnote text"/>
    <w:basedOn w:val="Normal"/>
    <w:link w:val="FootnoteTextChar"/>
    <w:semiHidden/>
    <w:rsid w:val="00641990"/>
    <w:pPr>
      <w:spacing w:before="240" w:line="240" w:lineRule="atLeast"/>
      <w:ind w:left="432" w:hanging="432"/>
    </w:pPr>
  </w:style>
  <w:style w:type="character" w:customStyle="1" w:styleId="FootnoteTextChar">
    <w:name w:val="Footnote Text Char"/>
    <w:basedOn w:val="DefaultParagraphFont"/>
    <w:link w:val="FootnoteText"/>
    <w:semiHidden/>
    <w:rsid w:val="00641990"/>
    <w:rPr>
      <w:rFonts w:ascii="Arial" w:eastAsia="Times New Roman" w:hAnsi="Arial" w:cs="Arial"/>
      <w:sz w:val="24"/>
      <w:szCs w:val="20"/>
      <w:lang w:eastAsia="en-GB"/>
    </w:rPr>
  </w:style>
  <w:style w:type="paragraph" w:styleId="NormalIndent">
    <w:name w:val="Normal Indent"/>
    <w:basedOn w:val="Normal"/>
    <w:rsid w:val="00641990"/>
    <w:pPr>
      <w:ind w:left="720"/>
    </w:pPr>
  </w:style>
  <w:style w:type="paragraph" w:customStyle="1" w:styleId="left-aligned">
    <w:name w:val="left-aligned"/>
    <w:basedOn w:val="Normal"/>
    <w:rsid w:val="00641990"/>
  </w:style>
  <w:style w:type="paragraph" w:customStyle="1" w:styleId="centred">
    <w:name w:val="centred"/>
    <w:basedOn w:val="Normal"/>
    <w:rsid w:val="00641990"/>
    <w:pPr>
      <w:jc w:val="center"/>
    </w:pPr>
  </w:style>
  <w:style w:type="paragraph" w:customStyle="1" w:styleId="right-aligned">
    <w:name w:val="right-aligned"/>
    <w:basedOn w:val="Normal"/>
    <w:rsid w:val="00641990"/>
    <w:pPr>
      <w:jc w:val="right"/>
    </w:pPr>
  </w:style>
  <w:style w:type="paragraph" w:customStyle="1" w:styleId="figurecaption">
    <w:name w:val="figure caption"/>
    <w:basedOn w:val="Normal"/>
    <w:next w:val="Normal"/>
    <w:rsid w:val="00641990"/>
    <w:pPr>
      <w:keepLines/>
      <w:spacing w:before="240" w:line="240" w:lineRule="atLeast"/>
      <w:ind w:left="547" w:hanging="547"/>
    </w:pPr>
  </w:style>
  <w:style w:type="paragraph" w:customStyle="1" w:styleId="typedblock">
    <w:name w:val="typed block"/>
    <w:basedOn w:val="Normal"/>
    <w:rsid w:val="00641990"/>
    <w:pPr>
      <w:keepLines/>
    </w:pPr>
    <w:rPr>
      <w:rFonts w:ascii="Courier New" w:hAnsi="Courier New"/>
    </w:rPr>
  </w:style>
  <w:style w:type="paragraph" w:customStyle="1" w:styleId="hangingindent">
    <w:name w:val="hanging indent"/>
    <w:basedOn w:val="Normal"/>
    <w:rsid w:val="00641990"/>
    <w:pPr>
      <w:ind w:left="576" w:hanging="576"/>
    </w:pPr>
  </w:style>
  <w:style w:type="paragraph" w:customStyle="1" w:styleId="Title1">
    <w:name w:val="Title1"/>
    <w:basedOn w:val="Normal"/>
    <w:next w:val="Subtitle1"/>
    <w:rsid w:val="00641990"/>
    <w:pPr>
      <w:spacing w:before="960" w:after="360"/>
      <w:jc w:val="center"/>
    </w:pPr>
    <w:rPr>
      <w:b/>
      <w:sz w:val="28"/>
    </w:rPr>
  </w:style>
  <w:style w:type="paragraph" w:customStyle="1" w:styleId="Subtitle1">
    <w:name w:val="Subtitle1"/>
    <w:basedOn w:val="Title1"/>
    <w:next w:val="centred"/>
    <w:rsid w:val="00641990"/>
    <w:pPr>
      <w:spacing w:before="360"/>
    </w:pPr>
    <w:rPr>
      <w:sz w:val="24"/>
    </w:rPr>
  </w:style>
  <w:style w:type="paragraph" w:customStyle="1" w:styleId="heading0">
    <w:name w:val="heading 0"/>
    <w:basedOn w:val="Normal"/>
    <w:next w:val="Heading1"/>
    <w:rsid w:val="00641990"/>
    <w:pPr>
      <w:pageBreakBefore/>
      <w:spacing w:before="1680" w:after="480" w:line="480" w:lineRule="atLeast"/>
      <w:jc w:val="center"/>
    </w:pPr>
    <w:rPr>
      <w:b/>
      <w:sz w:val="28"/>
    </w:rPr>
  </w:style>
  <w:style w:type="paragraph" w:customStyle="1" w:styleId="tablecaption">
    <w:name w:val="table caption"/>
    <w:basedOn w:val="Normal"/>
    <w:next w:val="Normal"/>
    <w:rsid w:val="00641990"/>
    <w:pPr>
      <w:keepNext/>
      <w:keepLines/>
      <w:spacing w:before="240" w:line="240" w:lineRule="atLeast"/>
      <w:ind w:left="540" w:hanging="540"/>
    </w:pPr>
  </w:style>
  <w:style w:type="paragraph" w:customStyle="1" w:styleId="tall">
    <w:name w:val="tall"/>
    <w:basedOn w:val="centred"/>
    <w:rsid w:val="00641990"/>
    <w:pPr>
      <w:keepNext/>
      <w:keepLines/>
      <w:spacing w:after="144" w:line="660" w:lineRule="exact"/>
    </w:pPr>
  </w:style>
  <w:style w:type="character" w:styleId="EndnoteReference">
    <w:name w:val="endnote reference"/>
    <w:basedOn w:val="DefaultParagraphFont"/>
    <w:semiHidden/>
    <w:rsid w:val="00641990"/>
    <w:rPr>
      <w:vertAlign w:val="superscript"/>
    </w:rPr>
  </w:style>
  <w:style w:type="paragraph" w:customStyle="1" w:styleId="figuredescription">
    <w:name w:val="figure description"/>
    <w:basedOn w:val="figurecaption"/>
    <w:next w:val="Normal"/>
    <w:rsid w:val="00641990"/>
    <w:pPr>
      <w:spacing w:before="0"/>
      <w:ind w:firstLine="0"/>
    </w:pPr>
  </w:style>
  <w:style w:type="paragraph" w:styleId="Footer">
    <w:name w:val="footer"/>
    <w:basedOn w:val="Normal"/>
    <w:link w:val="FooterChar"/>
    <w:uiPriority w:val="99"/>
    <w:rsid w:val="00641990"/>
    <w:pPr>
      <w:tabs>
        <w:tab w:val="center" w:pos="4153"/>
        <w:tab w:val="right" w:pos="8306"/>
      </w:tabs>
    </w:pPr>
  </w:style>
  <w:style w:type="character" w:customStyle="1" w:styleId="FooterChar">
    <w:name w:val="Footer Char"/>
    <w:basedOn w:val="DefaultParagraphFont"/>
    <w:link w:val="Footer"/>
    <w:uiPriority w:val="99"/>
    <w:rsid w:val="00641990"/>
    <w:rPr>
      <w:rFonts w:ascii="Arial" w:eastAsia="Times New Roman" w:hAnsi="Arial" w:cs="Arial"/>
      <w:sz w:val="24"/>
      <w:szCs w:val="20"/>
      <w:lang w:eastAsia="en-GB"/>
    </w:rPr>
  </w:style>
  <w:style w:type="character" w:styleId="PageNumber">
    <w:name w:val="page number"/>
    <w:basedOn w:val="DefaultParagraphFont"/>
    <w:rsid w:val="00641990"/>
  </w:style>
  <w:style w:type="paragraph" w:customStyle="1" w:styleId="tabledescription">
    <w:name w:val="table description"/>
    <w:basedOn w:val="tablecaption"/>
    <w:next w:val="Normal"/>
    <w:rsid w:val="00641990"/>
    <w:pPr>
      <w:spacing w:before="0"/>
      <w:ind w:firstLine="0"/>
    </w:pPr>
  </w:style>
  <w:style w:type="paragraph" w:styleId="Caption">
    <w:name w:val="caption"/>
    <w:basedOn w:val="Normal"/>
    <w:next w:val="Description"/>
    <w:unhideWhenUsed/>
    <w:qFormat/>
    <w:rsid w:val="00641990"/>
    <w:pPr>
      <w:keepLines/>
      <w:spacing w:before="240" w:line="240" w:lineRule="atLeast"/>
      <w:ind w:left="547" w:hanging="547"/>
    </w:pPr>
    <w:rPr>
      <w:b/>
      <w:bCs/>
      <w:szCs w:val="24"/>
    </w:rPr>
  </w:style>
  <w:style w:type="character" w:styleId="Hyperlink">
    <w:name w:val="Hyperlink"/>
    <w:basedOn w:val="DefaultParagraphFont"/>
    <w:uiPriority w:val="99"/>
    <w:unhideWhenUsed/>
    <w:rsid w:val="00641990"/>
    <w:rPr>
      <w:color w:val="0000FF"/>
      <w:u w:val="single"/>
    </w:rPr>
  </w:style>
  <w:style w:type="paragraph" w:styleId="TableofFigures">
    <w:name w:val="table of figures"/>
    <w:basedOn w:val="TOC1"/>
    <w:next w:val="Normal"/>
    <w:uiPriority w:val="99"/>
    <w:rsid w:val="00641990"/>
    <w:pPr>
      <w:keepNext w:val="0"/>
      <w:ind w:left="547" w:hanging="547"/>
    </w:pPr>
  </w:style>
  <w:style w:type="paragraph" w:customStyle="1" w:styleId="Description">
    <w:name w:val="Description"/>
    <w:basedOn w:val="figuredescription"/>
    <w:next w:val="Normal"/>
    <w:qFormat/>
    <w:rsid w:val="00641990"/>
  </w:style>
  <w:style w:type="paragraph" w:styleId="Signature">
    <w:name w:val="Signature"/>
    <w:basedOn w:val="Normal"/>
    <w:link w:val="SignatureChar"/>
    <w:rsid w:val="00641990"/>
    <w:pPr>
      <w:ind w:left="4252"/>
    </w:pPr>
  </w:style>
  <w:style w:type="character" w:customStyle="1" w:styleId="SignatureChar">
    <w:name w:val="Signature Char"/>
    <w:basedOn w:val="DefaultParagraphFont"/>
    <w:link w:val="Signature"/>
    <w:rsid w:val="00641990"/>
    <w:rPr>
      <w:rFonts w:ascii="Arial" w:eastAsia="Times New Roman" w:hAnsi="Arial" w:cs="Arial"/>
      <w:sz w:val="24"/>
      <w:szCs w:val="20"/>
      <w:lang w:eastAsia="en-GB"/>
    </w:rPr>
  </w:style>
  <w:style w:type="character" w:styleId="CommentReference">
    <w:name w:val="annotation reference"/>
    <w:basedOn w:val="DefaultParagraphFont"/>
    <w:uiPriority w:val="99"/>
    <w:semiHidden/>
    <w:unhideWhenUsed/>
    <w:rsid w:val="00641990"/>
    <w:rPr>
      <w:sz w:val="16"/>
      <w:szCs w:val="16"/>
    </w:rPr>
  </w:style>
  <w:style w:type="paragraph" w:styleId="CommentText">
    <w:name w:val="annotation text"/>
    <w:basedOn w:val="Normal"/>
    <w:link w:val="CommentTextChar"/>
    <w:uiPriority w:val="99"/>
    <w:unhideWhenUsed/>
    <w:rsid w:val="00641990"/>
    <w:pPr>
      <w:spacing w:line="240" w:lineRule="auto"/>
    </w:pPr>
    <w:rPr>
      <w:sz w:val="20"/>
    </w:rPr>
  </w:style>
  <w:style w:type="character" w:customStyle="1" w:styleId="CommentTextChar">
    <w:name w:val="Comment Text Char"/>
    <w:basedOn w:val="DefaultParagraphFont"/>
    <w:link w:val="CommentText"/>
    <w:uiPriority w:val="99"/>
    <w:rsid w:val="00641990"/>
    <w:rPr>
      <w:rFonts w:ascii="Arial" w:eastAsia="Times New Roman" w:hAnsi="Arial" w:cs="Arial"/>
      <w:sz w:val="20"/>
      <w:szCs w:val="20"/>
      <w:lang w:eastAsia="en-GB"/>
    </w:rPr>
  </w:style>
  <w:style w:type="paragraph" w:styleId="CommentSubject">
    <w:name w:val="annotation subject"/>
    <w:basedOn w:val="CommentText"/>
    <w:next w:val="CommentText"/>
    <w:link w:val="CommentSubjectChar"/>
    <w:semiHidden/>
    <w:unhideWhenUsed/>
    <w:rsid w:val="00641990"/>
    <w:rPr>
      <w:b/>
      <w:bCs/>
    </w:rPr>
  </w:style>
  <w:style w:type="character" w:customStyle="1" w:styleId="CommentSubjectChar">
    <w:name w:val="Comment Subject Char"/>
    <w:basedOn w:val="CommentTextChar"/>
    <w:link w:val="CommentSubject"/>
    <w:semiHidden/>
    <w:rsid w:val="00641990"/>
    <w:rPr>
      <w:rFonts w:ascii="Arial" w:eastAsia="Times New Roman" w:hAnsi="Arial" w:cs="Arial"/>
      <w:b/>
      <w:bCs/>
      <w:sz w:val="20"/>
      <w:szCs w:val="20"/>
      <w:lang w:eastAsia="en-GB"/>
    </w:rPr>
  </w:style>
  <w:style w:type="paragraph" w:styleId="BalloonText">
    <w:name w:val="Balloon Text"/>
    <w:basedOn w:val="Normal"/>
    <w:link w:val="BalloonTextChar"/>
    <w:semiHidden/>
    <w:unhideWhenUsed/>
    <w:rsid w:val="006419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41990"/>
    <w:rPr>
      <w:rFonts w:ascii="Segoe UI" w:eastAsia="Times New Roman" w:hAnsi="Segoe UI" w:cs="Segoe UI"/>
      <w:sz w:val="18"/>
      <w:szCs w:val="18"/>
      <w:lang w:eastAsia="en-GB"/>
    </w:rPr>
  </w:style>
  <w:style w:type="paragraph" w:styleId="ListParagraph">
    <w:name w:val="List Paragraph"/>
    <w:basedOn w:val="Normal"/>
    <w:uiPriority w:val="34"/>
    <w:qFormat/>
    <w:rsid w:val="00641990"/>
    <w:pPr>
      <w:spacing w:after="160" w:line="360" w:lineRule="auto"/>
      <w:ind w:left="720"/>
      <w:contextualSpacing/>
    </w:pPr>
    <w:rPr>
      <w:rFonts w:eastAsiaTheme="minorHAnsi"/>
      <w:sz w:val="22"/>
      <w:szCs w:val="22"/>
      <w:lang w:eastAsia="en-US"/>
    </w:rPr>
  </w:style>
  <w:style w:type="character" w:styleId="PlaceholderText">
    <w:name w:val="Placeholder Text"/>
    <w:basedOn w:val="DefaultParagraphFont"/>
    <w:uiPriority w:val="99"/>
    <w:semiHidden/>
    <w:rsid w:val="00641990"/>
    <w:rPr>
      <w:color w:val="808080"/>
    </w:rPr>
  </w:style>
  <w:style w:type="character" w:styleId="FollowedHyperlink">
    <w:name w:val="FollowedHyperlink"/>
    <w:basedOn w:val="DefaultParagraphFont"/>
    <w:uiPriority w:val="99"/>
    <w:semiHidden/>
    <w:unhideWhenUsed/>
    <w:rsid w:val="00641990"/>
    <w:rPr>
      <w:color w:val="954F72" w:themeColor="followedHyperlink"/>
      <w:u w:val="single"/>
    </w:rPr>
  </w:style>
  <w:style w:type="character" w:customStyle="1" w:styleId="NoneA">
    <w:name w:val="None A"/>
    <w:rsid w:val="00641990"/>
    <w:rPr>
      <w:lang w:val="en-US"/>
    </w:rPr>
  </w:style>
  <w:style w:type="paragraph" w:customStyle="1" w:styleId="Body">
    <w:name w:val="Body"/>
    <w:rsid w:val="00641990"/>
    <w:pPr>
      <w:pBdr>
        <w:top w:val="nil"/>
        <w:left w:val="nil"/>
        <w:bottom w:val="nil"/>
        <w:right w:val="nil"/>
        <w:between w:val="nil"/>
        <w:bar w:val="nil"/>
      </w:pBdr>
      <w:spacing w:after="0" w:line="240" w:lineRule="auto"/>
    </w:pPr>
    <w:rPr>
      <w:rFonts w:ascii="Arial" w:eastAsia="Arial Unicode MS" w:hAnsi="Arial" w:cs="Arial Unicode MS"/>
      <w:color w:val="000000"/>
      <w:sz w:val="20"/>
      <w:szCs w:val="20"/>
      <w:u w:color="000000"/>
      <w:bdr w:val="nil"/>
      <w:lang w:val="en-US" w:eastAsia="en-GB"/>
    </w:rPr>
  </w:style>
  <w:style w:type="character" w:styleId="Strong">
    <w:name w:val="Strong"/>
    <w:basedOn w:val="DefaultParagraphFont"/>
    <w:uiPriority w:val="22"/>
    <w:qFormat/>
    <w:rsid w:val="00641990"/>
    <w:rPr>
      <w:b/>
      <w:bCs/>
    </w:rPr>
  </w:style>
  <w:style w:type="character" w:styleId="Emphasis">
    <w:name w:val="Emphasis"/>
    <w:basedOn w:val="DefaultParagraphFont"/>
    <w:uiPriority w:val="20"/>
    <w:qFormat/>
    <w:rsid w:val="00641990"/>
    <w:rPr>
      <w:i/>
      <w:iCs/>
    </w:rPr>
  </w:style>
  <w:style w:type="table" w:styleId="TableGrid">
    <w:name w:val="Table Grid"/>
    <w:basedOn w:val="TableNormal"/>
    <w:uiPriority w:val="39"/>
    <w:rsid w:val="00641990"/>
    <w:pPr>
      <w:spacing w:after="0" w:line="240" w:lineRule="auto"/>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641990"/>
    <w:pPr>
      <w:spacing w:after="100"/>
      <w:ind w:left="960"/>
    </w:pPr>
  </w:style>
  <w:style w:type="paragraph" w:styleId="NormalWeb">
    <w:name w:val="Normal (Web)"/>
    <w:basedOn w:val="Normal"/>
    <w:uiPriority w:val="99"/>
    <w:unhideWhenUsed/>
    <w:rsid w:val="00641990"/>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m.wilkie@leeds.ac.uk" TargetMode="External"/><Relationship Id="rId13" Type="http://schemas.openxmlformats.org/officeDocument/2006/relationships/image" Target="media/image5.tiff"/><Relationship Id="rId18" Type="http://schemas.openxmlformats.org/officeDocument/2006/relationships/image" Target="media/image6.tif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openxmlformats.org/officeDocument/2006/relationships/image" Target="media/image4.tiff"/><Relationship Id="rId17" Type="http://schemas.microsoft.com/office/2018/08/relationships/commentsExtensible" Target="commentsExtensible.xml"/><Relationship Id="rId25" Type="http://schemas.openxmlformats.org/officeDocument/2006/relationships/image" Target="media/image13.tiff"/><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8.tif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24" Type="http://schemas.openxmlformats.org/officeDocument/2006/relationships/image" Target="media/image12.tiff"/><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1.tiff"/><Relationship Id="rId28" Type="http://schemas.microsoft.com/office/2011/relationships/people" Target="people.xml"/><Relationship Id="rId10" Type="http://schemas.openxmlformats.org/officeDocument/2006/relationships/image" Target="media/image2.tiff"/><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tiff"/><Relationship Id="rId14" Type="http://schemas.openxmlformats.org/officeDocument/2006/relationships/comments" Target="comments.xml"/><Relationship Id="rId22" Type="http://schemas.openxmlformats.org/officeDocument/2006/relationships/image" Target="media/image10.tif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91426-5645-4654-9F38-F0FED7114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1418</TotalTime>
  <Pages>32</Pages>
  <Words>31526</Words>
  <Characters>179704</Characters>
  <Application>Microsoft Office Word</Application>
  <DocSecurity>0</DocSecurity>
  <Lines>1497</Lines>
  <Paragraphs>421</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210809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Courtney Goodridge</dc:creator>
  <cp:keywords/>
  <dc:description/>
  <cp:lastModifiedBy>Courtney Goodridge</cp:lastModifiedBy>
  <cp:revision>372</cp:revision>
  <dcterms:created xsi:type="dcterms:W3CDTF">2022-07-07T10:02:00Z</dcterms:created>
  <dcterms:modified xsi:type="dcterms:W3CDTF">2022-07-29T08:01:00Z</dcterms:modified>
</cp:coreProperties>
</file>