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NOTĂ JUSTIFICATIVĂ</w:t>
      </w:r>
    </w:p>
    <w:p>
      <w:r>
        <w:rPr>
          <w:b/>
          <w:sz w:val="20"/>
        </w:rPr>
        <w:t>CESIRO PRODUCTION S.R.L. | Activitatea alimentară și momentul realizării autoconsumului</w:t>
      </w:r>
    </w:p>
    <w:p>
      <w:r>
        <w:rPr>
          <w:b w:val="0"/>
          <w:sz w:val="20"/>
        </w:rPr>
        <w:t>Proiect pentru revizuire și semnare • 30.09.2026</w:t>
      </w:r>
    </w:p>
    <w:p>
      <w:r>
        <w:t>Către: AFIR – CRFIR 7 Centru Alba Iulia</w:t>
        <w:br/>
        <w:t>Referitor la: Contractul de finanțare nr. CFMSES011011372801030/30.12.2024</w:t>
        <w:br/>
        <w:t>Obiect: Clarificarea neînceperii producției alimentare anterior implementării investiției fotovoltaice și a angajamentelor asumate prin documentația proiectului.</w:t>
      </w:r>
    </w:p>
    <w:p>
      <w:r>
        <w:t>Subscrisa CESIRO PRODUCTION S.R.L., CUI 45050734, prin reprezentant legal, prezentăm următoarele precizări privind proiectul pentru autoconsumul fabricii de prelucrare a nucilor, alunelor, pistacio și migdalelor, în vederea analizării situației activității alimentare în raport cu documentația proiectului și condițiile finanțării.</w:t>
      </w:r>
    </w:p>
    <w:p>
      <w:pPr>
        <w:pStyle w:val="Heading1"/>
      </w:pPr>
      <w:r>
        <w:t>1. Situația de fapt a fost prezentată explicit în proiect</w:t>
      </w:r>
    </w:p>
    <w:p>
      <w:r>
        <w:t>Neînceperea producției alimentare avute în vedere prin proiect a fost menționată expres în planul de afaceri. Planul semnat din dosarul „DE DEPUS FINAL”, pagina PDF 67, cuprinde, în secțiunea IV „Analiza consumului propriu actual și estimat, ca urmare a implementării proiectului”, următorul pasaj:</w:t>
      </w:r>
    </w:p>
    <w:p>
      <w:pPr>
        <w:ind w:left="288" w:right="144"/>
      </w:pPr>
      <w:r>
        <w:rPr>
          <w:i/>
        </w:rPr>
        <w:t>„Justificare pentru care s-a decis neînceperea activității economice în fabrica de Prelucrare a Nucilor, Alunelor, Pistacio și Migdalelor anterior implementării proiectului 1 MW sistem panouri fotovoltaice și stocare din cauza costului ridicat al energiei electrice.”</w:t>
      </w:r>
    </w:p>
    <w:p>
      <w:r>
        <w:t>Aceeași formulare este păstrată în Planul de afaceri semnat la 25.04.2024, pagina PDF 72, precum și în Studiul de fezabilitate semnat, pagina PDF 52. Răspunsul la clarificări din 25.04.2024, pagina 2, identifică expres planul de afaceri completat între documentele anexate.</w:t>
      </w:r>
    </w:p>
    <w:p>
      <w:r>
        <w:t>Prin urmare, documentația conține o declarație explicită privind neînceperea acestei activități și rațiunea economică a legării ei de implementarea sistemului fotovoltaic. Această precizare privește fabrica și activitatea alimentară proiectată. Nu echivalează cu o afirmație că societatea nu a avut niciodată venituri, salariați ori alte operațiuni economice.</w:t>
      </w:r>
    </w:p>
    <w:p>
      <w:pPr>
        <w:pStyle w:val="Heading1"/>
      </w:pPr>
      <w:r>
        <w:t>2. Ghidul V4 permite fundamentarea proiectului prin consum estimat</w:t>
      </w:r>
    </w:p>
    <w:p>
      <w:r>
        <w:t>Ghidul solicitantului – Schema Energie Autoconsum V4, identificat în dosarul proiectului și publicat de AFIR, prevede la capitolul 3, pagina 14:</w:t>
      </w:r>
    </w:p>
    <w:p>
      <w:pPr>
        <w:ind w:left="288" w:right="144"/>
      </w:pPr>
      <w:r>
        <w:rPr>
          <w:i/>
        </w:rPr>
        <w:t>„Dovada consumurilor actuale, exclusiv pentru activitatea desfașurată conform codurilor CAEN eligibile pentru schemă, probată prin facturi din ultimul an calendaristic, iar în cazul în care nu există facturi la momentul depunerii cererii de finanțare, consumul va fi estimat de către proiectant;”</w:t>
      </w:r>
    </w:p>
    <w:p>
      <w:r>
        <w:t>Această prevedere reglementează expres situația în care consumul nu poate fi probat prin facturi existente la depunere. Interpretarea potrivit căreia orice solicitant trebuia să aibă deja un istoric de producție și consum trebuie confruntată cu această alternativă prevăzută chiar de ghid.</w:t>
      </w:r>
    </w:p>
    <w:p>
      <w:r>
        <w:t>Clarificarea oficială AFIR din tabelul de întrebări și răspunsuri privind schema, pagina PDF 4, răspunde unei întrebări despre necesitatea istoricului de activitate:</w:t>
      </w:r>
    </w:p>
    <w:p>
      <w:pPr>
        <w:ind w:left="288" w:right="144"/>
      </w:pPr>
      <w:r>
        <w:rPr>
          <w:i/>
        </w:rPr>
        <w:t>„Pot fi eligibili și solicitanți, care nu au avut activitate, consumul va fi estimat de către proiectant.”</w:t>
      </w:r>
    </w:p>
    <w:p>
      <w:r>
        <w:t>Clarificarea susține interpretarea prevederii din ghid; eligibilitatea rămâne condiționată de îndeplinirea celorlalte cerințe aplicabile. Sursa oficială: https://www.afir.ro/media/arslgjpk/tabel-centralizator-intrebari-raspunsuri-privind-ghidul-solicitantului-aferent-schemei-de-energie.pdf</w:t>
      </w:r>
    </w:p>
    <w:p>
      <w:r>
        <w:t>La pagina 6, ghidul cere înscrierea și autorizarea ONRC a activităților eligibile. Înregistrarea și autorizarea domeniului eligibil trebuie verificate distinct de existența unui istoric efectiv de producție. Certificatul constatator din 14.02.2024, pagina PDF 3, include CAEN 1039 la activitățile autorizate ale punctului de lucru din Sighișoara, str. Mihai Viteazu nr. 96.</w:t>
      </w:r>
    </w:p>
    <w:p>
      <w:pPr>
        <w:pStyle w:val="Heading1"/>
      </w:pPr>
      <w:r>
        <w:t>3. Datele energetice au fost explicate în proiect ca estimări</w:t>
      </w:r>
    </w:p>
    <w:p>
      <w:r>
        <w:t>Cererea de finanțare semnată la 25.04.2024, pagina 2, secțiunea A6.4.1, arată că valoarea de 2.299,88 MWh este consumul energetic estimat anual, raportat la o producție estimată a centralei de 1.250 MWh. Planul de afaceri din 25.04.2024, paginile 73–74, prezintă calculul pe categorii de utilaje, sub denumirea „Calculul Consumului Energetic Anual Estimat”. Studiul de fezabilitate semnat reia această fundamentare la paginile 53–54.</w:t>
      </w:r>
    </w:p>
    <w:p>
      <w:r>
        <w:t>Există o necorelare care trebuie explicitată: la A6.3, aceeași valoare este introdusă într-o rubrică pretipărită denumită „Consumul de energie pe ultimul an”. De asemenea, la pagina 9, poziția 4 a opisului folosește formularea standard privind consumurile actuale și facturile. Aceste mențiuni trebuie analizate împreună cu explicația de la A6.4.1, calculul estimativ și declarația expresă privind neînceperea activității alimentare.</w:t>
      </w:r>
    </w:p>
    <w:p>
      <w:r>
        <w:t>Solicităm ca natura valorii de 2.299,88 MWh să fie examinată pe baza documentelor de fundamentare. Poziția noastră este că valoarea reprezintă necesarul anual proiectat al fabricii. Nu o invocăm drept consum istoric efectiv și nu susținem existența unor facturi istorice neidentificate. Această clarificare păstrează obligația de a justifica estimarea și realizarea indicatorilor asumați.</w:t>
      </w:r>
    </w:p>
    <w:p>
      <w:pPr>
        <w:pStyle w:val="Heading1"/>
      </w:pPr>
      <w:r>
        <w:t>4. Menținerea eligibilității se interpretează împreună cu proiectul aprobat</w:t>
      </w:r>
    </w:p>
    <w:p>
      <w:r>
        <w:t>Contractul de finanțare, art. 1 alin. (3), pagina 2, include în contract cererea și documentele anexate, astfel cum rezultă din verificările, modificările și completările efectuate. Anexa I, art. 1 alin. (1), cere executarea proiectului potrivit descrierii aprobate. Aceste clauze impun examinarea întregii documentații, inclusiv a precizării privind neînceperea activității alimentare.</w:t>
      </w:r>
    </w:p>
    <w:p>
      <w:r>
        <w:t>Anexa I, art. 3 alin. (1), pagina 1, obligă beneficiarul să respecte criteriile de eligibilitate și selecție pe toată durata contractului. Considerăm că această obligație privește condițiile aplicabile proiectului, inclusiv scenariul admis de ghid al consumului estimat. Ea nu instituie, prin simpla sa formulare generală, o condiție suplimentară privind un istoric de producție alimentară pe care ghidul îl admite ca inexistent.</w:t>
      </w:r>
    </w:p>
    <w:p>
      <w:r>
        <w:t>Faptul că proiectul a fost contractat susține necesitatea interpretării sale în forma evaluată. Nu înlătură dreptul AFIR de a verifica realitatea declarațiilor și respectarea tuturor condițiilor finanțării.</w:t>
      </w:r>
    </w:p>
    <w:p>
      <w:pPr>
        <w:pStyle w:val="Heading1"/>
      </w:pPr>
      <w:r>
        <w:t>5. Momentul utilizării efective și obligațiile pe care ni le menținem</w:t>
      </w:r>
    </w:p>
    <w:p>
      <w:r>
        <w:t>Ghidul V4, pagina 8, plasează justificarea consumului minim anual în perioada de monitorizare. La pagina 29, capitolul 9, monitorizarea este prevăzută de la punerea în funcțiune a investiției, cu obligația menținerii sistemului în funcțiune pentru autoconsumul activităților eligibile. Anexa I, art. 3 alin. (3), pagina 2, prevede utilizarea activelor pentru activitatea finanțată minimum cinci ani de la ultima plată. Aceste repere au obiecte distincte și trebuie respectate potrivit contractului aplicabil.</w:t>
      </w:r>
    </w:p>
    <w:p>
      <w:r>
        <w:t>În prevederile și documentele analizate nu am identificat o condiție expresă care să impună un istoric de producție alimentară ori un număr minim de luni de funcționare a fabricii anterior punerii în funcțiune a investiției energetice. Din aceasta nu rezultă însă posibilitatea exploatării centralei fără consumatorul eligibil sau a amânării activității alimentare după termenele aprobate.</w:t>
      </w:r>
    </w:p>
    <w:p>
      <w:r>
        <w:t>Ne menținem angajamentul ca activitatea alimentară și consumatorii aferenți să fie pregătiți pentru utilizarea efectivă a energiei la punerea în funcțiune a centralei, în corelare cu finalizarea implementării și cu termenele contractuale valabil aprobate. Energia va fi utilizată pentru activitatea eligibilă CAEN 1039, iar realizarea autoconsumului va fi demonstrată prin documentele și măsurătorile cerute.</w:t>
      </w:r>
    </w:p>
    <w:p>
      <w:r>
        <w:t>Cererea de finanțare, pagina 17, indicatorul I.5, prevede 100% autoconsum; pagina 2, criteriul C.2, indică intervalul peste 90% și până la 100%. Aceste angajamente se mențin potrivit documentației aprobate. Pragul general de 70% din ghid nu înlocuiește indicatorul și criteriul de selecție asumate de proiect.</w:t>
      </w:r>
    </w:p>
    <w:p>
      <w:r>
        <w:t>Instrucțiunile de plată – Anexa IV, pagina 7, prevăd recepții provizorii/parțiale la tranșele intermediare și prezentarea proceselor-verbale de punere în funcțiune pentru bunurile care necesită montaj și probe, cel târziu la ultima cerere de plată. Stadiul avansat al montajului ori existența unei tranșe intermediare nu demonstrează, singure, că investiția este deja pusă în funcțiune.</w:t>
      </w:r>
    </w:p>
    <w:p>
      <w:pPr>
        <w:pStyle w:val="Heading1"/>
      </w:pPr>
      <w:r>
        <w:t>6. Solicitarea adresată AFIR</w:t>
      </w:r>
    </w:p>
    <w:p>
      <w:r>
        <w:t>Vă solicităm să analizați lipsa producției alimentare anterioare în raport cu prevederea ghidului care admite consumul estimat, cu precizarea expresă din planul de afaceri și cu obligațiile de utilizare efectivă aferente punerii în funcțiune și monitorizării.</w:t>
      </w:r>
    </w:p>
    <w:p>
      <w:r>
        <w:t>În acest cadru, vă solicităm să constatați că simpla neîncepere a producției alimentare în etapa premergătoare punerii în funcțiune, declarată în documentație, nu este suficientă, prin ea însăși, pentru a reține nerespectarea unei condiții privind istoricul de activitate. Rămân supuse verificării autorizarea activității, fundamentarea consumului, calendarul aprobat și realizarea indicatorilor.</w:t>
      </w:r>
    </w:p>
    <w:p>
      <w:r>
        <w:t>Dacă apreciați că proiectului îi este aplicabilă o cerință de producție alimentară efectivă la un moment anterior, vă rugăm să indicați prevederea concretă, versiunea documentului aplicabil și data la care obligația trebuia îndeplinită, pentru a putea răspunde punctual și documentat.</w:t>
      </w:r>
    </w:p>
    <w:p>
      <w:r>
        <w:t>Prezenta notă privește problema activității alimentare. Termenul de finalizare este cel valabil potrivit contractului și modificărilor aprobate; solicitarea unei prelungiri nu este prezentată ca aprobare a acesteia.</w:t>
      </w:r>
    </w:p>
    <w:p>
      <w:r>
        <w:t>CESIRO PRODUCTION S.R.L.</w:t>
        <w:br/>
        <w:t>Reprezentant legal: Cosmin-Adrian Covaciu</w:t>
        <w:br/>
        <w:t>Număr de înregistrare / dată: __________________</w:t>
        <w:br/>
        <w:t>Semnătură: __________________</w:t>
      </w:r>
    </w:p>
    <w:p>
      <w:pPr>
        <w:pStyle w:val="Heading1"/>
      </w:pPr>
      <w:r>
        <w:t>Documente de susținere și localizarea extraselor</w:t>
      </w:r>
    </w:p>
    <w:p>
      <w:r>
        <w:t>1. Ghid V4: paginile 6–8, 13–14, 29–30, 36–37.</w:t>
        <w:br/>
        <w:t>2. Planul de afaceri semnat din dosarul „DE DEPUS FINAL”: paginile PDF 67–69.</w:t>
        <w:br/>
        <w:t>3. Planul de afaceri semnat la 25.04.2024: paginile PDF 72–74 și 76.</w:t>
        <w:br/>
        <w:t>4. Cererea de finanțare semnată la 25.04.2024: paginile PDF 2, 9, 12 și 17.</w:t>
        <w:br/>
        <w:t>5. Studiul de fezabilitate semnat: paginile PDF 52–54.</w:t>
        <w:br/>
        <w:t>6. Contractul de finanțare, pagina 2; Anexa I, paginile 1–2; Anexa IV, paginile 2–3 și 7–8.</w:t>
        <w:br/>
        <w:t>7. Certificatul constatator din 14.02.2024, pagina PDF 3.</w:t>
        <w:br/>
        <w:t>8. Clarificarea oficială AFIR, tabel întrebări/răspunsuri, pagina PDF 4, la adresa indicată în secțiunea 2.</w:t>
        <w:br/>
        <w:t>Numerotarea indică poziția paginii în PDF; unele anexe nu au o paginare proprie continuă.</w:t>
      </w:r>
    </w:p>
    <w:sectPr w:rsidR="00FC693F" w:rsidRPr="0006063C" w:rsidSect="00034616">
      <w:footerReference w:type="default" r:id="rId9"/>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CESIRO PRODUCTION • 30.09.2026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