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EB29" w14:textId="77777777" w:rsidR="008730B0" w:rsidRDefault="008730B0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MONOGRAFIE FISCALĂ EVA-CONTAB (2010–2026)</w:t>
      </w:r>
    </w:p>
    <w:p w14:paraId="3A796F0B" w14:textId="77777777" w:rsidR="008730B0" w:rsidRDefault="008730B0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Cuprins, structură și mod de utilizare</w:t>
      </w:r>
    </w:p>
    <w:p w14:paraId="5FA5C93E" w14:textId="77777777" w:rsidR="008730B0" w:rsidRDefault="008730B0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Ce este:</w:t>
      </w:r>
      <w:r>
        <w:rPr>
          <w:rFonts w:ascii="Calibri" w:hAnsi="Calibri" w:cs="Calibri"/>
          <w:color w:val="1A1A1A"/>
          <w:sz w:val="21"/>
          <w:szCs w:val="21"/>
        </w:rPr>
        <w:t xml:space="preserve"> o monografie fiscală profesională, completă și versionată pentru România, gândită pentru a fi </w:t>
      </w:r>
      <w:r>
        <w:rPr>
          <w:rStyle w:val="Robust"/>
          <w:rFonts w:ascii="Calibri" w:hAnsi="Calibri" w:cs="Calibri"/>
          <w:sz w:val="21"/>
          <w:szCs w:val="21"/>
        </w:rPr>
        <w:t>importată și folosită în EVA-contab (iDempiere)</w:t>
      </w:r>
      <w:r>
        <w:rPr>
          <w:rFonts w:ascii="Calibri" w:hAnsi="Calibri" w:cs="Calibri"/>
          <w:color w:val="1A1A1A"/>
          <w:sz w:val="21"/>
          <w:szCs w:val="21"/>
        </w:rPr>
        <w:t xml:space="preserve"> la închiderile de lună / trimestru / semestru / an, cu toate declarațiile aferente. Reunește: parametrii fiscali cu perioade de valabilitate, declarațiile și obligațiile de depunere, calendarul de închidere, </w:t>
      </w:r>
      <w:r>
        <w:rPr>
          <w:rStyle w:val="Robust"/>
          <w:rFonts w:ascii="Calibri" w:hAnsi="Calibri" w:cs="Calibri"/>
          <w:sz w:val="21"/>
          <w:szCs w:val="21"/>
        </w:rPr>
        <w:t>înregistrările contabile (monografia contabilă)</w:t>
      </w:r>
      <w:r>
        <w:rPr>
          <w:rFonts w:ascii="Calibri" w:hAnsi="Calibri" w:cs="Calibri"/>
          <w:color w:val="1A1A1A"/>
          <w:sz w:val="21"/>
          <w:szCs w:val="21"/>
        </w:rPr>
        <w:t>, directivele UE, jurisprudența, matricea de riscuri, reconcilierile și checklist-ul de audit — plus textele de lege și modelele de formulare descărcate local.</w:t>
      </w:r>
    </w:p>
    <w:p w14:paraId="76263DF7" w14:textId="77777777" w:rsidR="008730B0" w:rsidRDefault="008730B0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Data de referință:</w:t>
      </w:r>
      <w:r>
        <w:rPr>
          <w:rFonts w:ascii="Calibri" w:hAnsi="Calibri" w:cs="Calibri"/>
          <w:color w:val="1A1A1A"/>
          <w:sz w:val="21"/>
          <w:szCs w:val="21"/>
        </w:rPr>
        <w:t xml:space="preserve"> 3 august 2026. </w:t>
      </w:r>
      <w:r>
        <w:rPr>
          <w:rStyle w:val="Robust"/>
          <w:rFonts w:ascii="Calibri" w:hAnsi="Calibri" w:cs="Calibri"/>
          <w:sz w:val="21"/>
          <w:szCs w:val="21"/>
        </w:rPr>
        <w:t>Versiune:</w:t>
      </w:r>
      <w:r>
        <w:rPr>
          <w:rFonts w:ascii="Calibri" w:hAnsi="Calibri" w:cs="Calibri"/>
          <w:color w:val="1A1A1A"/>
          <w:sz w:val="21"/>
          <w:szCs w:val="21"/>
        </w:rPr>
        <w:t xml:space="preserve"> v2 (integrează corecțiile din Raportul profesional).</w:t>
      </w:r>
    </w:p>
    <w:p w14:paraId="342422E5" w14:textId="77777777" w:rsidR="008730B0" w:rsidRDefault="008730B0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7CB99AC0">
          <v:rect id="_x0000_i1025" style="width:0;height:1.5pt" o:hralign="center" o:hrstd="t" o:hr="t" fillcolor="#a0a0a0" stroked="f"/>
        </w:pict>
      </w:r>
    </w:p>
    <w:p w14:paraId="695B6FE6" w14:textId="77777777" w:rsidR="008730B0" w:rsidRDefault="008730B0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Structura monografiei (cuprins)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847"/>
        <w:gridCol w:w="4552"/>
        <w:gridCol w:w="3299"/>
      </w:tblGrid>
      <w:tr w:rsidR="00000000" w14:paraId="3DD8B3B0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E0BA0C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4E42FE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Componentă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6CBBA7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Fișier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67C40C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Rol</w:t>
            </w:r>
          </w:p>
        </w:tc>
      </w:tr>
      <w:tr w:rsidR="00000000" w14:paraId="43B3144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722AAC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DBEA1D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Cuprins și mod de utilizare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B14E61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acest document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188BAC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Punctul de intrare</w:t>
            </w:r>
          </w:p>
        </w:tc>
      </w:tr>
      <w:tr w:rsidR="00000000" w14:paraId="5FE27D9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1EF7D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169E1D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Registrul de date (importabil)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BCA26A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EVA-contab - Parametri fiscali si declaratii versionate (2010-2026).xlsx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AF9B39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15 foi normalizate — vezi §2</w:t>
            </w:r>
          </w:p>
        </w:tc>
      </w:tr>
      <w:tr w:rsidR="00000000" w14:paraId="13A2D0F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F930A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CC108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Ghidul modelului de date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A28B58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GHID - Model de date, calendar de inchidere si declaratii.docx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C87E51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Explică schema, relațiile, importul în iDempiere</w:t>
            </w:r>
          </w:p>
        </w:tc>
      </w:tr>
      <w:tr w:rsidR="00000000" w14:paraId="4FC27ED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37E1B5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DAC342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Comparație &amp; îmbunătățiri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818108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COMPARATIE - Raport profesional vs. livrabile EVA.docx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4009BD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Ce a confirmat/corectat raportul, ce s-a adăugat</w:t>
            </w:r>
          </w:p>
        </w:tc>
      </w:tr>
      <w:tr w:rsidR="00000000" w14:paraId="6A19F7B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88B62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C0CAE9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Raportul profesional (narativ)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353745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Raport profesional privind evoluția ... .pdf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9617C1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Analiză juridică/fiscală/audit, metodologie, foaie de parcurs</w:t>
            </w:r>
          </w:p>
        </w:tc>
      </w:tr>
      <w:tr w:rsidR="00000000" w14:paraId="179BB49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420972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71109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Legislația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9630D8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Legislatie\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(26 fișiere)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DCB86A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Textele oficiale ale legilor care afectează</w:t>
            </w:r>
          </w:p>
        </w:tc>
      </w:tr>
      <w:tr w:rsidR="00000000" w14:paraId="0938E08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6AF478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31789B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Formulare (modele goale)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ECCA6B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Formulare (modele necompletate)\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(30 modele, 5 domenii)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1E4B3B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Declarațiile ANAF necompletate</w:t>
            </w:r>
          </w:p>
        </w:tc>
      </w:tr>
      <w:tr w:rsidR="00000000" w14:paraId="6936EB7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0ADA42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6404CC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Arhivă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18D264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Arhiva\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4BF65B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Versiuni anterioare / surse de lucru</w:t>
            </w:r>
          </w:p>
        </w:tc>
      </w:tr>
    </w:tbl>
    <w:p w14:paraId="7AF3BEA4" w14:textId="77777777" w:rsidR="008730B0" w:rsidRDefault="008730B0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7772BB3F">
          <v:rect id="_x0000_i1026" style="width:0;height:1.5pt" o:hralign="center" o:hrstd="t" o:hr="t" fillcolor="#a0a0a0" stroked="f"/>
        </w:pict>
      </w:r>
    </w:p>
    <w:p w14:paraId="73E5A34B" w14:textId="77777777" w:rsidR="008730B0" w:rsidRDefault="008730B0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Registrul de date — cele 15 foi ale Excel-ului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967"/>
        <w:gridCol w:w="2553"/>
      </w:tblGrid>
      <w:tr w:rsidR="00000000" w14:paraId="3B503523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B66F0E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Foaie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CF3AD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Conținut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10F9EA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Utilizare</w:t>
            </w:r>
          </w:p>
        </w:tc>
      </w:tr>
      <w:tr w:rsidR="00000000" w14:paraId="610355A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136339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00_Ghid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D23D92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Legendă, principii, mapare import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910F44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Citește prima dată</w:t>
            </w:r>
          </w:p>
        </w:tc>
      </w:tr>
      <w:tr w:rsidR="00000000" w14:paraId="745129D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FAD3F8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10_Acte_normative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A2B02D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40 acte (tip, nr, an, MO, valabilitate, URL, fișier local)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4D9B72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Sursa juridică</w:t>
            </w:r>
          </w:p>
        </w:tc>
      </w:tr>
      <w:tr w:rsidR="00000000" w14:paraId="18FC482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C0387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lastRenderedPageBreak/>
              <w:t>15_Directive_UE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42E8CD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ATAD, DAC6/7/8, Pilon II, TVA mici întreprinderi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E9C375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Context UE</w:t>
            </w:r>
          </w:p>
        </w:tc>
      </w:tr>
      <w:tr w:rsidR="00000000" w14:paraId="3C046AE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69DD1C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20_Parametri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545130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Dicționar de parametri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BB8C5C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Referință</w:t>
            </w:r>
          </w:p>
        </w:tc>
      </w:tr>
      <w:tr w:rsidR="00000000" w14:paraId="362F550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852231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  <w:b/>
                <w:bCs/>
              </w:rPr>
              <w:t>21_Parametri_versiuni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7D6D38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88 versiuni de parametri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(valoare + valabilitate + temei + MO)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D3D8C2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Motorul de calcul citește aici</w:t>
            </w:r>
          </w:p>
        </w:tc>
      </w:tr>
      <w:tr w:rsidR="00000000" w14:paraId="70D62C8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DDE37B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30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/</w:t>
            </w:r>
            <w:r>
              <w:rPr>
                <w:rStyle w:val="CodHTML"/>
              </w:rPr>
              <w:t>31_Declaratii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6CBBC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Declarații + versiuni model (ordin + URL download)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6C8FD1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Catalog formulare</w:t>
            </w:r>
          </w:p>
        </w:tc>
      </w:tr>
      <w:tr w:rsidR="00000000" w14:paraId="202BE86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77FF14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40_Obligatii_depunere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8184CD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Cine/când/frecvență/termen depunere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D05A7B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Calendar obligații</w:t>
            </w:r>
          </w:p>
        </w:tc>
      </w:tr>
      <w:tr w:rsidR="00000000" w14:paraId="75BC28C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7F17A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50_Calendar_inchidere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BB148B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Pași Lună/Trimestru/Semestru/An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0FFF25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Checklist închidere</w:t>
            </w:r>
          </w:p>
        </w:tc>
      </w:tr>
      <w:tr w:rsidR="00000000" w14:paraId="016BE1B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760BC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  <w:b/>
                <w:bCs/>
              </w:rPr>
              <w:t>55_Monografie_contabila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AE99E7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39 înregistrări contabile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debit/credit pe operațiuni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52E6C5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Note contabile pe fiecare taxă</w:t>
            </w:r>
          </w:p>
        </w:tc>
      </w:tr>
      <w:tr w:rsidR="00000000" w14:paraId="4EABF73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BF14A1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60_Declaratii_pe_an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873497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Matrice an × declarație 2010–2026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F94A81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Ce era obligatoriu, pe an</w:t>
            </w:r>
          </w:p>
        </w:tc>
      </w:tr>
      <w:tr w:rsidR="00000000" w14:paraId="56BE10C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36D723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70_Jurisprudenta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E8265D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11 hotărâri CJUE + ÎCCJ, ca reguli de control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14B70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Riscuri juridice</w:t>
            </w:r>
          </w:p>
        </w:tc>
      </w:tr>
      <w:tr w:rsidR="00000000" w14:paraId="3C2704A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95C96D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80_Riscuri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5D4A78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Matrice probabilitate × impact + control-cheie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FE9856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Managementul riscului</w:t>
            </w:r>
          </w:p>
        </w:tc>
      </w:tr>
      <w:tr w:rsidR="00000000" w14:paraId="708CD49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EADD67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90_Reconcilieri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3C849F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Reconcilierile obligatorii + toleranțe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B89730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Control de închidere</w:t>
            </w:r>
          </w:p>
        </w:tc>
      </w:tr>
      <w:tr w:rsidR="00000000" w14:paraId="08A9285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C4A1FC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95_Checklist_audit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872793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A-01…A-24 + proba solicitată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0602E0" w14:textId="77777777" w:rsidR="008730B0" w:rsidRDefault="008730B0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Audit fiscal</w:t>
            </w:r>
          </w:p>
        </w:tc>
      </w:tr>
    </w:tbl>
    <w:p w14:paraId="5C7E3B38" w14:textId="77777777" w:rsidR="008730B0" w:rsidRDefault="008730B0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78657B3">
          <v:rect id="_x0000_i1027" style="width:0;height:1.5pt" o:hralign="center" o:hrstd="t" o:hr="t" fillcolor="#a0a0a0" stroked="f"/>
        </w:pict>
      </w:r>
    </w:p>
    <w:p w14:paraId="71B2BF76" w14:textId="77777777" w:rsidR="008730B0" w:rsidRDefault="008730B0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Mod de utilizare</w:t>
      </w:r>
    </w:p>
    <w:p w14:paraId="71681630" w14:textId="77777777" w:rsidR="008730B0" w:rsidRDefault="008730B0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La închiderea lunară (pe scurt)</w:t>
      </w:r>
    </w:p>
    <w:p w14:paraId="41282740" w14:textId="77777777" w:rsidR="008730B0" w:rsidRDefault="008730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Finalizează documentele → postează contabil (foaia </w:t>
      </w:r>
      <w:r>
        <w:rPr>
          <w:rStyle w:val="CodHTML"/>
        </w:rPr>
        <w:t>50</w:t>
      </w:r>
      <w:r>
        <w:rPr>
          <w:rFonts w:ascii="Calibri" w:eastAsia="Times New Roman" w:hAnsi="Calibri" w:cs="Calibri"/>
          <w:color w:val="1A1A1A"/>
          <w:sz w:val="21"/>
          <w:szCs w:val="21"/>
        </w:rPr>
        <w:t>, pașii 1–4).</w:t>
      </w:r>
    </w:p>
    <w:p w14:paraId="3C7686CF" w14:textId="77777777" w:rsidR="008730B0" w:rsidRDefault="008730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Calcul salarii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citește parametrii din </w:t>
      </w:r>
      <w:r>
        <w:rPr>
          <w:rStyle w:val="CodHTML"/>
        </w:rPr>
        <w:t>21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(SAL_MIN, CAS, CASS, CAM, IMP_SAL, deduceri) la data lunii → înregistrează notele din </w:t>
      </w:r>
      <w:r>
        <w:rPr>
          <w:rStyle w:val="CodHTML"/>
        </w:rPr>
        <w:t>55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(rd. 1–15) → depune </w:t>
      </w:r>
      <w:r>
        <w:rPr>
          <w:rStyle w:val="Robust"/>
          <w:rFonts w:ascii="Calibri" w:eastAsia="Times New Roman" w:hAnsi="Calibri" w:cs="Calibri"/>
          <w:sz w:val="21"/>
          <w:szCs w:val="21"/>
        </w:rPr>
        <w:t>D112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31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40</w:t>
      </w:r>
      <w:r>
        <w:rPr>
          <w:rFonts w:ascii="Calibri" w:eastAsia="Times New Roman" w:hAnsi="Calibri" w:cs="Calibri"/>
          <w:color w:val="1A1A1A"/>
          <w:sz w:val="21"/>
          <w:szCs w:val="21"/>
        </w:rPr>
        <w:t>).</w:t>
      </w:r>
    </w:p>
    <w:p w14:paraId="2A1E94C2" w14:textId="77777777" w:rsidR="008730B0" w:rsidRDefault="008730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Închidere TVA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cotele din </w:t>
      </w:r>
      <w:r>
        <w:rPr>
          <w:rStyle w:val="CodHTML"/>
        </w:rPr>
        <w:t>21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(TVA_STD, TVA_RED) la data facturii → notele din </w:t>
      </w:r>
      <w:r>
        <w:rPr>
          <w:rStyle w:val="CodHTML"/>
        </w:rPr>
        <w:t>55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(rd. 16–23) → </w:t>
      </w:r>
      <w:r>
        <w:rPr>
          <w:rStyle w:val="Robust"/>
          <w:rFonts w:ascii="Calibri" w:eastAsia="Times New Roman" w:hAnsi="Calibri" w:cs="Calibri"/>
          <w:sz w:val="21"/>
          <w:szCs w:val="21"/>
        </w:rPr>
        <w:t>D300/D390/D394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verifică e-Factura/e-Transport → SAF-T </w:t>
      </w:r>
      <w:r>
        <w:rPr>
          <w:rStyle w:val="Robust"/>
          <w:rFonts w:ascii="Calibri" w:eastAsia="Times New Roman" w:hAnsi="Calibri" w:cs="Calibri"/>
          <w:sz w:val="21"/>
          <w:szCs w:val="21"/>
        </w:rPr>
        <w:t>D406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723D9CFB" w14:textId="77777777" w:rsidR="008730B0" w:rsidRDefault="008730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Reconciliază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(foaia </w:t>
      </w:r>
      <w:r>
        <w:rPr>
          <w:rStyle w:val="CodHTML"/>
        </w:rPr>
        <w:t>90</w:t>
      </w:r>
      <w:r>
        <w:rPr>
          <w:rFonts w:ascii="Calibri" w:eastAsia="Times New Roman" w:hAnsi="Calibri" w:cs="Calibri"/>
          <w:color w:val="1A1A1A"/>
          <w:sz w:val="21"/>
          <w:szCs w:val="21"/>
        </w:rPr>
        <w:t>): D300–D394–e-Factura–e-TVA, D406–balanță, state–D112.</w:t>
      </w:r>
    </w:p>
    <w:p w14:paraId="40BC4677" w14:textId="77777777" w:rsidR="008730B0" w:rsidRDefault="008730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Închide perioada (Period Control iDempiere).</w:t>
      </w:r>
    </w:p>
    <w:p w14:paraId="11E811AF" w14:textId="77777777" w:rsidR="008730B0" w:rsidRDefault="008730B0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La închiderea anuală</w:t>
      </w:r>
    </w:p>
    <w:p w14:paraId="0EFB20DF" w14:textId="77777777" w:rsidR="008730B0" w:rsidRDefault="008730B0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Inventariere → închidere venituri/cheltuieli (</w:t>
      </w:r>
      <w:r>
        <w:rPr>
          <w:rStyle w:val="CodHTML"/>
        </w:rPr>
        <w:t>55</w:t>
      </w:r>
      <w:r>
        <w:rPr>
          <w:rFonts w:ascii="Calibri" w:hAnsi="Calibri" w:cs="Calibri"/>
          <w:color w:val="1A1A1A"/>
          <w:sz w:val="21"/>
          <w:szCs w:val="21"/>
        </w:rPr>
        <w:t xml:space="preserve">, rd. 37–39) → </w:t>
      </w:r>
      <w:r>
        <w:rPr>
          <w:rStyle w:val="Robust"/>
          <w:rFonts w:ascii="Calibri" w:hAnsi="Calibri" w:cs="Calibri"/>
          <w:sz w:val="21"/>
          <w:szCs w:val="21"/>
        </w:rPr>
        <w:t>impozit profit D101</w:t>
      </w:r>
      <w:r>
        <w:rPr>
          <w:rFonts w:ascii="Calibri" w:hAnsi="Calibri" w:cs="Calibri"/>
          <w:color w:val="1A1A1A"/>
          <w:sz w:val="21"/>
          <w:szCs w:val="21"/>
        </w:rPr>
        <w:t xml:space="preserve"> (parametru IMP_PROFIT + test IMCA) → </w:t>
      </w:r>
      <w:r>
        <w:rPr>
          <w:rStyle w:val="Robust"/>
          <w:rFonts w:ascii="Calibri" w:hAnsi="Calibri" w:cs="Calibri"/>
          <w:sz w:val="21"/>
          <w:szCs w:val="21"/>
        </w:rPr>
        <w:t>D205</w:t>
      </w:r>
      <w:r>
        <w:rPr>
          <w:rFonts w:ascii="Calibri" w:hAnsi="Calibri" w:cs="Calibri"/>
          <w:color w:val="1A1A1A"/>
          <w:sz w:val="21"/>
          <w:szCs w:val="21"/>
        </w:rPr>
        <w:t xml:space="preserve"> → situații financiare → </w:t>
      </w:r>
      <w:r>
        <w:rPr>
          <w:rStyle w:val="Robust"/>
          <w:rFonts w:ascii="Calibri" w:hAnsi="Calibri" w:cs="Calibri"/>
          <w:sz w:val="21"/>
          <w:szCs w:val="21"/>
        </w:rPr>
        <w:t>D212</w:t>
      </w:r>
      <w:r>
        <w:rPr>
          <w:rFonts w:ascii="Calibri" w:hAnsi="Calibri" w:cs="Calibri"/>
          <w:color w:val="1A1A1A"/>
          <w:sz w:val="21"/>
          <w:szCs w:val="21"/>
        </w:rPr>
        <w:t xml:space="preserve"> (PF). Vezi foaia </w:t>
      </w:r>
      <w:r>
        <w:rPr>
          <w:rStyle w:val="CodHTML"/>
        </w:rPr>
        <w:t>50</w:t>
      </w:r>
      <w:r>
        <w:rPr>
          <w:rFonts w:ascii="Calibri" w:hAnsi="Calibri" w:cs="Calibri"/>
          <w:color w:val="1A1A1A"/>
          <w:sz w:val="21"/>
          <w:szCs w:val="21"/>
        </w:rPr>
        <w:t>, secțiunea AN.</w:t>
      </w:r>
    </w:p>
    <w:p w14:paraId="5328CAA0" w14:textId="77777777" w:rsidR="008730B0" w:rsidRDefault="008730B0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Pe roluri</w:t>
      </w:r>
    </w:p>
    <w:p w14:paraId="5EF23E21" w14:textId="77777777" w:rsidR="008730B0" w:rsidRDefault="008730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Contabil: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foile </w:t>
      </w:r>
      <w:r>
        <w:rPr>
          <w:rStyle w:val="CodHTML"/>
        </w:rPr>
        <w:t>21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55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40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50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0E46684F" w14:textId="77777777" w:rsidR="008730B0" w:rsidRDefault="008730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Fiscalist/economist: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21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15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70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80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3E1C5CE4" w14:textId="77777777" w:rsidR="008730B0" w:rsidRDefault="008730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Auditor: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80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90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95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61246786" w14:textId="77777777" w:rsidR="008730B0" w:rsidRDefault="008730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IT / integrator EVA: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00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(mapare), </w:t>
      </w:r>
      <w:r>
        <w:rPr>
          <w:rStyle w:val="CodHTML"/>
        </w:rPr>
        <w:t>10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21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31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(import în </w:t>
      </w:r>
      <w:r>
        <w:rPr>
          <w:rStyle w:val="CodHTML"/>
        </w:rPr>
        <w:t>EVA_LegalParam*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EVA_Declaration*</w:t>
      </w:r>
      <w:r>
        <w:rPr>
          <w:rFonts w:ascii="Calibri" w:eastAsia="Times New Roman" w:hAnsi="Calibri" w:cs="Calibri"/>
          <w:color w:val="1A1A1A"/>
          <w:sz w:val="21"/>
          <w:szCs w:val="21"/>
        </w:rPr>
        <w:t>).</w:t>
      </w:r>
    </w:p>
    <w:p w14:paraId="4CA47192" w14:textId="77777777" w:rsidR="008730B0" w:rsidRDefault="008730B0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lastRenderedPageBreak/>
        <w:pict w14:anchorId="47DF3296">
          <v:rect id="_x0000_i1028" style="width:0;height:1.5pt" o:hralign="center" o:hrstd="t" o:hr="t" fillcolor="#a0a0a0" stroked="f"/>
        </w:pict>
      </w:r>
    </w:p>
    <w:p w14:paraId="5BA5CB79" w14:textId="77777777" w:rsidR="008730B0" w:rsidRDefault="008730B0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Principii de guvernanță (obligatorii)</w:t>
      </w:r>
    </w:p>
    <w:p w14:paraId="027BCE35" w14:textId="77777777" w:rsidR="008730B0" w:rsidRDefault="008730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Niciun parametru hardcodat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totul în </w:t>
      </w:r>
      <w:r>
        <w:rPr>
          <w:rStyle w:val="CodHTML"/>
        </w:rPr>
        <w:t>21</w:t>
      </w:r>
      <w:r>
        <w:rPr>
          <w:rFonts w:ascii="Calibri" w:eastAsia="Times New Roman" w:hAnsi="Calibri" w:cs="Calibri"/>
          <w:color w:val="1A1A1A"/>
          <w:sz w:val="21"/>
          <w:szCs w:val="21"/>
        </w:rPr>
        <w:t>, versionat (valabil_de_la / valabil_pana_la).</w:t>
      </w:r>
    </w:p>
    <w:p w14:paraId="62A27449" w14:textId="77777777" w:rsidR="008730B0" w:rsidRDefault="008730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Selecție pe data documentului</w:t>
      </w:r>
      <w:r>
        <w:rPr>
          <w:rFonts w:ascii="Calibri" w:eastAsia="Times New Roman" w:hAnsi="Calibri" w:cs="Calibri"/>
          <w:color w:val="1A1A1A"/>
          <w:sz w:val="21"/>
          <w:szCs w:val="21"/>
        </w:rPr>
        <w:t>, nu pe data curentă (recalculări/rectificative corecte).</w:t>
      </w:r>
    </w:p>
    <w:p w14:paraId="0D53F4BC" w14:textId="77777777" w:rsidR="008730B0" w:rsidRDefault="008730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Actualizare prin adăugare de versiune</w:t>
      </w:r>
      <w:r>
        <w:rPr>
          <w:rFonts w:ascii="Calibri" w:eastAsia="Times New Roman" w:hAnsi="Calibri" w:cs="Calibri"/>
          <w:color w:val="1A1A1A"/>
          <w:sz w:val="21"/>
          <w:szCs w:val="21"/>
        </w:rPr>
        <w:t>, niciodată suprascriere (istoric + audit).</w:t>
      </w:r>
    </w:p>
    <w:p w14:paraId="68E07D1A" w14:textId="77777777" w:rsidR="008730B0" w:rsidRDefault="008730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Fiecare valoare are temei legal + MO + URL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; textul oficial e în </w:t>
      </w:r>
      <w:r>
        <w:rPr>
          <w:rStyle w:val="CodHTML"/>
        </w:rPr>
        <w:t>Legislatie\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072C401E" w14:textId="77777777" w:rsidR="008730B0" w:rsidRDefault="008730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Validare „four-eyes"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(jurist + economist + auditor) pentru pozițiile sensibile — vezi metodologia din Raportul profesional.</w:t>
      </w:r>
    </w:p>
    <w:p w14:paraId="47A46111" w14:textId="77777777" w:rsidR="008730B0" w:rsidRDefault="008730B0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58A4860C">
          <v:rect id="_x0000_i1029" style="width:0;height:1.5pt" o:hralign="center" o:hrstd="t" o:hr="t" fillcolor="#a0a0a0" stroked="f"/>
        </w:pict>
      </w:r>
    </w:p>
    <w:p w14:paraId="082C9C6D" w14:textId="77777777" w:rsidR="008730B0" w:rsidRDefault="008730B0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Statut de completitudine</w:t>
      </w:r>
    </w:p>
    <w:p w14:paraId="3279AD82" w14:textId="77777777" w:rsidR="008730B0" w:rsidRDefault="008730B0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Complet și verificat: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modelul de date, parametrii 2010–2026, declarațiile + obligațiile, monografia contabilă, calendarul de închidere, directivele UE, jurisprudența, riscurile, reconcilierile, checklist-ul de audit; 26 legi + 30 formulare descărcate local.</w:t>
      </w:r>
    </w:p>
    <w:p w14:paraId="010218A4" w14:textId="77777777" w:rsidR="008730B0" w:rsidRDefault="008730B0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De validat înainte de producție (rânduri</w:t>
      </w:r>
      <w:r>
        <w:rPr>
          <w:rStyle w:val="Robust"/>
          <w:rFonts w:ascii="Calibri" w:hAnsi="Calibri" w:cs="Calibri"/>
          <w:sz w:val="21"/>
          <w:szCs w:val="21"/>
        </w:rPr>
        <w:t xml:space="preserve"> </w:t>
      </w:r>
      <w:r>
        <w:rPr>
          <w:rStyle w:val="CodHTML"/>
          <w:rFonts w:ascii="Segoe UI Emoji" w:hAnsi="Segoe UI Emoji" w:cs="Segoe UI Emoji"/>
          <w:b/>
          <w:bCs/>
        </w:rPr>
        <w:t>⚠</w:t>
      </w:r>
      <w:r>
        <w:rPr>
          <w:rStyle w:val="CodHTML"/>
          <w:rFonts w:ascii="Segoe UI Emoji" w:hAnsi="Segoe UI Emoji" w:cs="Segoe UI Emoji"/>
          <w:b/>
          <w:bCs/>
        </w:rPr>
        <w:t>️</w:t>
      </w:r>
      <w:r>
        <w:rPr>
          <w:rStyle w:val="Robust"/>
          <w:rFonts w:ascii="Calibri" w:hAnsi="Calibri" w:cs="Calibri"/>
          <w:sz w:val="21"/>
          <w:szCs w:val="21"/>
        </w:rPr>
        <w:t xml:space="preserve"> în foaia </w:t>
      </w:r>
      <w:r>
        <w:rPr>
          <w:rStyle w:val="CodHTML"/>
          <w:b/>
          <w:bCs/>
        </w:rPr>
        <w:t>21</w:t>
      </w:r>
      <w:r>
        <w:rPr>
          <w:rStyle w:val="Robust"/>
          <w:rFonts w:ascii="Calibri" w:hAnsi="Calibri" w:cs="Calibri"/>
          <w:sz w:val="21"/>
          <w:szCs w:val="21"/>
        </w:rPr>
        <w:t>):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câteva numere exacte de Monitorul Oficial pentru HG-uri vechi de salariu minim și 2–3 tranziții de dată. Se confirmă direct în textele descărcate în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Legislatie\</w:t>
      </w:r>
      <w:r>
        <w:rPr>
          <w:rFonts w:ascii="Calibri" w:hAnsi="Calibri" w:cs="Calibri"/>
          <w:color w:val="1A1A1A"/>
          <w:sz w:val="21"/>
          <w:szCs w:val="21"/>
        </w:rPr>
        <w:t>. Acest lucru respectă regula de guvernanță a Raportului profesional: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Accentuat"/>
          <w:rFonts w:ascii="Calibri" w:hAnsi="Calibri" w:cs="Calibri"/>
          <w:color w:val="1A1A1A"/>
          <w:sz w:val="21"/>
          <w:szCs w:val="21"/>
        </w:rPr>
        <w:t>nicio valoare nu e definitivă până nu o confirmă juristul, economistul și auditorul.</w:t>
      </w:r>
    </w:p>
    <w:p w14:paraId="4877F8D6" w14:textId="77777777" w:rsidR="008730B0" w:rsidRDefault="008730B0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3AB7673B">
          <v:rect id="_x0000_i1030" style="width:0;height:1.5pt" o:hralign="center" o:hrstd="t" o:hr="t" fillcolor="#a0a0a0" stroked="f"/>
        </w:pict>
      </w:r>
    </w:p>
    <w:p w14:paraId="3D91F87E" w14:textId="77777777" w:rsidR="008730B0" w:rsidRDefault="008730B0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Cum se actualizează</w:t>
      </w:r>
    </w:p>
    <w:p w14:paraId="23F6DB68" w14:textId="77777777" w:rsidR="008730B0" w:rsidRDefault="008730B0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La fiecare modificare legislativă: (1) adaugă actul în </w:t>
      </w:r>
      <w:r>
        <w:rPr>
          <w:rStyle w:val="CodHTML"/>
        </w:rPr>
        <w:t>10</w:t>
      </w:r>
      <w:r>
        <w:rPr>
          <w:rFonts w:ascii="Calibri" w:hAnsi="Calibri" w:cs="Calibri"/>
          <w:color w:val="1A1A1A"/>
          <w:sz w:val="21"/>
          <w:szCs w:val="21"/>
        </w:rPr>
        <w:t xml:space="preserve">; (2) adaugă </w:t>
      </w:r>
      <w:r>
        <w:rPr>
          <w:rStyle w:val="Robust"/>
          <w:rFonts w:ascii="Calibri" w:hAnsi="Calibri" w:cs="Calibri"/>
          <w:sz w:val="21"/>
          <w:szCs w:val="21"/>
        </w:rPr>
        <w:t>o versiune nouă</w:t>
      </w:r>
      <w:r>
        <w:rPr>
          <w:rFonts w:ascii="Calibri" w:hAnsi="Calibri" w:cs="Calibri"/>
          <w:color w:val="1A1A1A"/>
          <w:sz w:val="21"/>
          <w:szCs w:val="21"/>
        </w:rPr>
        <w:t xml:space="preserve"> în </w:t>
      </w:r>
      <w:r>
        <w:rPr>
          <w:rStyle w:val="CodHTML"/>
        </w:rPr>
        <w:t>21</w:t>
      </w:r>
      <w:r>
        <w:rPr>
          <w:rFonts w:ascii="Calibri" w:hAnsi="Calibri" w:cs="Calibri"/>
          <w:color w:val="1A1A1A"/>
          <w:sz w:val="21"/>
          <w:szCs w:val="21"/>
        </w:rPr>
        <w:t xml:space="preserve"> (nu suprascrie); (3) actualizează, dacă e cazul, </w:t>
      </w:r>
      <w:r>
        <w:rPr>
          <w:rStyle w:val="CodHTML"/>
        </w:rPr>
        <w:t>31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(model formular) și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40</w:t>
      </w:r>
      <w:r>
        <w:rPr>
          <w:rFonts w:ascii="Calibri" w:hAnsi="Calibri" w:cs="Calibri"/>
          <w:color w:val="1A1A1A"/>
          <w:sz w:val="21"/>
          <w:szCs w:val="21"/>
        </w:rPr>
        <w:t xml:space="preserve"> (termen); (4) descarcă textul în </w:t>
      </w:r>
      <w:r>
        <w:rPr>
          <w:rStyle w:val="CodHTML"/>
        </w:rPr>
        <w:t>Legislatie\</w:t>
      </w:r>
      <w:r>
        <w:rPr>
          <w:rFonts w:ascii="Calibri" w:hAnsi="Calibri" w:cs="Calibri"/>
          <w:color w:val="1A1A1A"/>
          <w:sz w:val="21"/>
          <w:szCs w:val="21"/>
        </w:rPr>
        <w:t>; (5) revizuiește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70</w:t>
      </w:r>
      <w:r>
        <w:rPr>
          <w:rFonts w:ascii="Calibri" w:hAnsi="Calibri" w:cs="Calibri"/>
          <w:color w:val="1A1A1A"/>
          <w:sz w:val="21"/>
          <w:szCs w:val="21"/>
        </w:rPr>
        <w:t>/</w:t>
      </w:r>
      <w:r>
        <w:rPr>
          <w:rStyle w:val="CodHTML"/>
        </w:rPr>
        <w:t>80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dacă apare jurisprudență sau risc nou.</w:t>
      </w:r>
    </w:p>
    <w:p w14:paraId="504BF242" w14:textId="77777777" w:rsidR="008730B0" w:rsidRDefault="008730B0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2900195A">
          <v:rect id="_x0000_i1031" style="width:0;height:1.5pt" o:hralign="center" o:hrstd="t" o:hr="t" fillcolor="#a0a0a0" stroked="f"/>
        </w:pict>
      </w:r>
    </w:p>
    <w:p w14:paraId="0C99A0C7" w14:textId="77777777" w:rsidR="008730B0" w:rsidRDefault="008730B0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Accentuat"/>
          <w:rFonts w:ascii="Calibri" w:hAnsi="Calibri" w:cs="Calibri"/>
          <w:color w:val="1A1A1A"/>
          <w:sz w:val="21"/>
          <w:szCs w:val="21"/>
        </w:rPr>
        <w:t>Monografie fiscală profesională EVA-contab — proiectare economist / jurist / IT, verificare în surse oficiale (ANAF, legislatie.just.ro, Monitorul Oficial, CURIA, EUR-Lex). 3 august 2026.</w:t>
      </w:r>
    </w:p>
    <w:sectPr w:rsidR="008730B0" w:rsidSect="000B5984">
      <w:pgSz w:w="11906" w:h="16838"/>
      <w:pgMar w:top="840" w:right="960" w:bottom="840" w:left="9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A6C"/>
    <w:multiLevelType w:val="multilevel"/>
    <w:tmpl w:val="9CE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1185C"/>
    <w:multiLevelType w:val="multilevel"/>
    <w:tmpl w:val="7840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5E46BF"/>
    <w:multiLevelType w:val="multilevel"/>
    <w:tmpl w:val="B582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816106">
    <w:abstractNumId w:val="1"/>
  </w:num>
  <w:num w:numId="2" w16cid:durableId="792750476">
    <w:abstractNumId w:val="0"/>
  </w:num>
  <w:num w:numId="3" w16cid:durableId="2121994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84"/>
    <w:rsid w:val="000B5984"/>
    <w:rsid w:val="00375E15"/>
    <w:rsid w:val="0087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E0ABE74"/>
  <w15:chartTrackingRefBased/>
  <w15:docId w15:val="{A1F052B8-1D72-40E4-89C4-07363E1B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lu1">
    <w:name w:val="heading 1"/>
    <w:basedOn w:val="Normal"/>
    <w:link w:val="Titlu1Caracter"/>
    <w:uiPriority w:val="9"/>
    <w:qFormat/>
    <w:pPr>
      <w:pBdr>
        <w:bottom w:val="single" w:sz="12" w:space="3" w:color="2E74B5"/>
      </w:pBd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itlu2">
    <w:name w:val="heading 2"/>
    <w:basedOn w:val="Normal"/>
    <w:link w:val="Titlu2Caracter"/>
    <w:uiPriority w:val="9"/>
    <w:qFormat/>
    <w:pPr>
      <w:pBdr>
        <w:bottom w:val="single" w:sz="6" w:space="0" w:color="BDD7EE"/>
      </w:pBdr>
      <w:spacing w:before="210" w:after="100" w:afterAutospacing="1"/>
      <w:outlineLvl w:val="1"/>
    </w:pPr>
    <w:rPr>
      <w:b/>
      <w:bCs/>
      <w:color w:val="2E74B5"/>
      <w:sz w:val="26"/>
      <w:szCs w:val="26"/>
    </w:rPr>
  </w:style>
  <w:style w:type="paragraph" w:styleId="Titlu3">
    <w:name w:val="heading 3"/>
    <w:basedOn w:val="Normal"/>
    <w:link w:val="Titlu3Caracter"/>
    <w:uiPriority w:val="9"/>
    <w:qFormat/>
    <w:pPr>
      <w:spacing w:before="100" w:beforeAutospacing="1" w:after="100" w:afterAutospacing="1"/>
      <w:outlineLvl w:val="2"/>
    </w:pPr>
    <w:rPr>
      <w:b/>
      <w:bCs/>
      <w:color w:val="1F4E79"/>
      <w:sz w:val="23"/>
      <w:szCs w:val="23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CodHTML">
    <w:name w:val="HTML Code"/>
    <w:basedOn w:val="Fontdeparagrafimplicit"/>
    <w:uiPriority w:val="99"/>
    <w:semiHidden/>
    <w:unhideWhenUsed/>
    <w:rPr>
      <w:rFonts w:ascii="Consolas" w:eastAsiaTheme="minorEastAsia" w:hAnsi="Consolas" w:cs="Courier New" w:hint="default"/>
      <w:color w:val="AA1111"/>
      <w:sz w:val="17"/>
      <w:szCs w:val="17"/>
      <w:shd w:val="clear" w:color="auto" w:fill="F0F2F5"/>
    </w:rPr>
  </w:style>
  <w:style w:type="character" w:customStyle="1" w:styleId="Titlu1Caracter">
    <w:name w:val="Titlu 1 Caracter"/>
    <w:basedOn w:val="Fontdeparagrafimplicit"/>
    <w:link w:val="Titl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Robust">
    <w:name w:val="Strong"/>
    <w:basedOn w:val="Fontdeparagrafimplicit"/>
    <w:uiPriority w:val="22"/>
    <w:qFormat/>
    <w:rPr>
      <w:b/>
      <w:bCs/>
      <w:color w:val="111111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Accentuat">
    <w:name w:val="Emphasis"/>
    <w:basedOn w:val="Fontdeparagrafimplici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810</Words>
  <Characters>4701</Characters>
  <Application>Microsoft Office Word</Application>
  <DocSecurity>4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F2034</dc:creator>
  <cp:keywords/>
  <dc:description/>
  <cp:lastModifiedBy>F2034</cp:lastModifiedBy>
  <cp:revision>2</cp:revision>
  <dcterms:created xsi:type="dcterms:W3CDTF">2026-08-03T16:06:00Z</dcterms:created>
  <dcterms:modified xsi:type="dcterms:W3CDTF">2026-08-03T16:06:00Z</dcterms:modified>
</cp:coreProperties>
</file>